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DF90" w14:textId="55D55948" w:rsidR="006A0B58" w:rsidRDefault="006A0B58" w:rsidP="006A0B58">
      <w:pPr>
        <w:framePr w:w="2011" w:h="1606" w:hRule="exact" w:wrap="auto" w:vAnchor="page" w:hAnchor="page" w:x="1351" w:y="1171"/>
      </w:pPr>
      <w:r>
        <w:rPr>
          <w:noProof/>
        </w:rPr>
        <w:drawing>
          <wp:inline distT="0" distB="0" distL="0" distR="0" wp14:anchorId="1C5E87BA" wp14:editId="62ABADCF">
            <wp:extent cx="1028700" cy="1041094"/>
            <wp:effectExtent l="0" t="0" r="0" b="698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6503" cy="1059112"/>
                    </a:xfrm>
                    <a:prstGeom prst="rect">
                      <a:avLst/>
                    </a:prstGeom>
                    <a:noFill/>
                    <a:ln>
                      <a:noFill/>
                    </a:ln>
                  </pic:spPr>
                </pic:pic>
              </a:graphicData>
            </a:graphic>
          </wp:inline>
        </w:drawing>
      </w:r>
    </w:p>
    <w:p w14:paraId="4A278502" w14:textId="77777777" w:rsidR="006A0B58" w:rsidRDefault="006A0B58" w:rsidP="006A0B58">
      <w:pPr>
        <w:ind w:firstLine="720"/>
      </w:pPr>
    </w:p>
    <w:p w14:paraId="69267491" w14:textId="77777777" w:rsidR="006A0B58" w:rsidRDefault="006A0B58" w:rsidP="006A0B58"/>
    <w:p w14:paraId="0352CC86" w14:textId="77777777" w:rsidR="006A0B58" w:rsidRPr="00554DAC" w:rsidRDefault="006A0B58" w:rsidP="006A0B58">
      <w:pPr>
        <w:rPr>
          <w:i/>
        </w:rPr>
      </w:pPr>
    </w:p>
    <w:p w14:paraId="148EE4A1" w14:textId="77777777" w:rsidR="006A0B58" w:rsidRDefault="006A0B58" w:rsidP="006A0B58"/>
    <w:p w14:paraId="68435F56" w14:textId="77777777" w:rsidR="00AE0697" w:rsidRDefault="00AE0697" w:rsidP="00AE0697">
      <w:pPr>
        <w:spacing w:before="800"/>
        <w:rPr>
          <w:sz w:val="48"/>
          <w:szCs w:val="48"/>
        </w:rPr>
      </w:pPr>
      <w:bookmarkStart w:id="0" w:name="_Hlk133417370"/>
      <w:r>
        <w:rPr>
          <w:sz w:val="48"/>
          <w:szCs w:val="48"/>
        </w:rPr>
        <w:t>Quality Assurance Project Plan for the Photochemical Assessment Monitoring Stations (PAMS) Required Site Network for Speciated Volatile Organic Compounds, Carbonyls, and Meteorological Parameters Including Mixing Layer Height - Revision 1</w:t>
      </w:r>
      <w:bookmarkEnd w:id="0"/>
    </w:p>
    <w:p w14:paraId="28C8547E" w14:textId="16A45348" w:rsidR="00D41B7E" w:rsidRDefault="00D41B7E" w:rsidP="00AE0697">
      <w:pPr>
        <w:spacing w:before="800"/>
        <w:rPr>
          <w:sz w:val="44"/>
          <w:szCs w:val="48"/>
        </w:rPr>
      </w:pPr>
      <w:r>
        <w:rPr>
          <w:sz w:val="48"/>
          <w:szCs w:val="48"/>
        </w:rPr>
        <w:t>Model QAPP</w:t>
      </w:r>
    </w:p>
    <w:p w14:paraId="2E2A17BD" w14:textId="77777777" w:rsidR="006A0B58" w:rsidRDefault="006A0B58" w:rsidP="006A0B58">
      <w:pPr>
        <w:rPr>
          <w:sz w:val="44"/>
          <w:szCs w:val="48"/>
        </w:rPr>
      </w:pPr>
    </w:p>
    <w:p w14:paraId="1FDD7F7C" w14:textId="77777777" w:rsidR="006A0B58" w:rsidRPr="00AE0697" w:rsidRDefault="006A0B58" w:rsidP="006A0B58">
      <w:pPr>
        <w:rPr>
          <w:sz w:val="40"/>
          <w:szCs w:val="40"/>
        </w:rPr>
      </w:pPr>
    </w:p>
    <w:p w14:paraId="0F707903" w14:textId="77777777" w:rsidR="006A0B58" w:rsidRPr="00AE0697" w:rsidRDefault="006A0B58" w:rsidP="006A0B58">
      <w:pPr>
        <w:rPr>
          <w:sz w:val="40"/>
          <w:szCs w:val="40"/>
        </w:rPr>
      </w:pPr>
    </w:p>
    <w:p w14:paraId="68DF2E12" w14:textId="35FF93B1" w:rsidR="00AE0697" w:rsidRDefault="00AE0697">
      <w:pPr>
        <w:spacing w:after="160" w:line="259" w:lineRule="auto"/>
        <w:rPr>
          <w:sz w:val="40"/>
          <w:szCs w:val="40"/>
        </w:rPr>
      </w:pPr>
      <w:r>
        <w:rPr>
          <w:sz w:val="40"/>
          <w:szCs w:val="40"/>
        </w:rPr>
        <w:br w:type="page"/>
      </w:r>
    </w:p>
    <w:p w14:paraId="28D1B78E" w14:textId="77777777" w:rsidR="006A0B58" w:rsidRPr="00AE0697" w:rsidRDefault="006A0B58" w:rsidP="006A0B58">
      <w:pPr>
        <w:rPr>
          <w:sz w:val="40"/>
          <w:szCs w:val="40"/>
        </w:rPr>
      </w:pPr>
    </w:p>
    <w:p w14:paraId="54F75B67" w14:textId="77777777" w:rsidR="006A0B58" w:rsidRPr="00AE0697" w:rsidRDefault="006A0B58" w:rsidP="006A0B58">
      <w:pPr>
        <w:rPr>
          <w:sz w:val="40"/>
          <w:szCs w:val="40"/>
        </w:rPr>
      </w:pPr>
    </w:p>
    <w:p w14:paraId="71502A5F" w14:textId="77777777" w:rsidR="00AE0697" w:rsidRDefault="00AE0697" w:rsidP="006A0B58">
      <w:pPr>
        <w:rPr>
          <w:sz w:val="40"/>
          <w:szCs w:val="40"/>
        </w:rPr>
        <w:sectPr w:rsidR="00AE0697" w:rsidSect="00BD06BE">
          <w:headerReference w:type="even" r:id="rId12"/>
          <w:pgSz w:w="12240" w:h="15840" w:code="1"/>
          <w:pgMar w:top="1872" w:right="1440" w:bottom="1440" w:left="1440" w:header="576" w:footer="720" w:gutter="0"/>
          <w:cols w:space="720"/>
          <w:titlePg/>
          <w:docGrid w:linePitch="272"/>
        </w:sectPr>
      </w:pPr>
    </w:p>
    <w:p w14:paraId="484824B8" w14:textId="77777777" w:rsidR="00AE0697" w:rsidRPr="00AE0697" w:rsidRDefault="00AE0697" w:rsidP="00AE0697">
      <w:pPr>
        <w:spacing w:before="1800"/>
        <w:jc w:val="center"/>
        <w:rPr>
          <w:sz w:val="24"/>
          <w:szCs w:val="24"/>
        </w:rPr>
      </w:pPr>
      <w:r w:rsidRPr="00AE0697">
        <w:rPr>
          <w:sz w:val="24"/>
          <w:szCs w:val="24"/>
        </w:rPr>
        <w:lastRenderedPageBreak/>
        <w:t>Quality Assurance Project Plan for the Photochemical Assessment Monitoring Stations (PAMS) Required Site Network for Speciated Volatile Organic Compounds, Carbonyls, and Meteorological Parameters Including Mixing Layer Height - Revision 1</w:t>
      </w:r>
    </w:p>
    <w:p w14:paraId="6F53C128" w14:textId="77777777" w:rsidR="006A0B58" w:rsidRPr="006A0B58" w:rsidRDefault="006A0B58" w:rsidP="006A0B58">
      <w:pPr>
        <w:jc w:val="center"/>
        <w:rPr>
          <w:sz w:val="24"/>
        </w:rPr>
      </w:pPr>
    </w:p>
    <w:p w14:paraId="33DB87F5" w14:textId="77777777" w:rsidR="00AE0697" w:rsidRDefault="00AE0697" w:rsidP="00AE0697">
      <w:pPr>
        <w:jc w:val="center"/>
      </w:pPr>
    </w:p>
    <w:p w14:paraId="07FB8A9D" w14:textId="77777777" w:rsidR="00AE0697" w:rsidRDefault="00AE0697" w:rsidP="00AE0697">
      <w:pPr>
        <w:jc w:val="center"/>
      </w:pPr>
    </w:p>
    <w:p w14:paraId="58015CE2" w14:textId="77777777" w:rsidR="00AE0697" w:rsidRDefault="00AE0697" w:rsidP="00AE0697">
      <w:pPr>
        <w:jc w:val="center"/>
      </w:pPr>
    </w:p>
    <w:p w14:paraId="47553E9D" w14:textId="1CA1861C" w:rsidR="00AE0697" w:rsidRDefault="00AE0697" w:rsidP="00AE0697">
      <w:pPr>
        <w:jc w:val="center"/>
      </w:pPr>
      <w:r>
        <w:t>By:</w:t>
      </w:r>
    </w:p>
    <w:p w14:paraId="2C4FF82F" w14:textId="0D611EB9" w:rsidR="00AE0697" w:rsidRPr="00324745" w:rsidRDefault="00AE0697" w:rsidP="00AE0697">
      <w:pPr>
        <w:jc w:val="center"/>
      </w:pPr>
      <w:r w:rsidRPr="00324745">
        <w:t>Ningxin Wang</w:t>
      </w:r>
      <w:r w:rsidR="0072697D">
        <w:t>, PhD</w:t>
      </w:r>
    </w:p>
    <w:p w14:paraId="12F0F32D" w14:textId="4D44A309" w:rsidR="00AE0697" w:rsidRPr="00324745" w:rsidRDefault="00AE0697" w:rsidP="00AE0697">
      <w:pPr>
        <w:jc w:val="center"/>
      </w:pPr>
      <w:r w:rsidRPr="00324745">
        <w:t>Crystal McClure</w:t>
      </w:r>
      <w:r w:rsidR="0072697D">
        <w:t>, PhD</w:t>
      </w:r>
    </w:p>
    <w:p w14:paraId="40ADBF7E" w14:textId="77777777" w:rsidR="00AE0697" w:rsidRPr="00324745" w:rsidRDefault="00AE0697" w:rsidP="00AE0697">
      <w:pPr>
        <w:jc w:val="center"/>
      </w:pPr>
      <w:r w:rsidRPr="00324745">
        <w:t>Jennifer DeWinter</w:t>
      </w:r>
    </w:p>
    <w:p w14:paraId="64981CD0" w14:textId="77777777" w:rsidR="00AE0697" w:rsidRPr="00324745" w:rsidRDefault="00AE0697" w:rsidP="00AE0697">
      <w:pPr>
        <w:jc w:val="center"/>
      </w:pPr>
      <w:r w:rsidRPr="00324745">
        <w:t>Sonoma Technology, Inc.</w:t>
      </w:r>
    </w:p>
    <w:p w14:paraId="3A9641D0" w14:textId="77777777" w:rsidR="00AE0697" w:rsidRPr="00324745" w:rsidRDefault="00AE0697" w:rsidP="00AE0697">
      <w:pPr>
        <w:jc w:val="center"/>
      </w:pPr>
      <w:r w:rsidRPr="00324745">
        <w:t>1450 N. McDowell Blvd.</w:t>
      </w:r>
    </w:p>
    <w:p w14:paraId="316791C5" w14:textId="77777777" w:rsidR="00AE0697" w:rsidRPr="00324745" w:rsidRDefault="00AE0697" w:rsidP="00AE0697">
      <w:pPr>
        <w:jc w:val="center"/>
      </w:pPr>
      <w:r w:rsidRPr="00324745">
        <w:t>Petaluma, CA 94954</w:t>
      </w:r>
    </w:p>
    <w:p w14:paraId="6D4FF7CC" w14:textId="77777777" w:rsidR="00AE0697" w:rsidRDefault="00AE0697" w:rsidP="00AE0697">
      <w:pPr>
        <w:jc w:val="center"/>
      </w:pPr>
    </w:p>
    <w:p w14:paraId="2FE24705" w14:textId="77777777" w:rsidR="00AE0697" w:rsidRDefault="00AE0697" w:rsidP="00AE0697">
      <w:pPr>
        <w:jc w:val="center"/>
      </w:pPr>
    </w:p>
    <w:p w14:paraId="16CB52AD" w14:textId="77777777" w:rsidR="00AE0697" w:rsidRDefault="00AE0697" w:rsidP="00AE0697">
      <w:pPr>
        <w:jc w:val="center"/>
      </w:pPr>
      <w:r>
        <w:t>Prepared for:</w:t>
      </w:r>
    </w:p>
    <w:p w14:paraId="112F71BF" w14:textId="77777777" w:rsidR="00AE0697" w:rsidRDefault="00AE0697" w:rsidP="00AE0697">
      <w:pPr>
        <w:jc w:val="center"/>
      </w:pPr>
      <w:r w:rsidRPr="00324745">
        <w:t>OAQPS/AQAD</w:t>
      </w:r>
    </w:p>
    <w:p w14:paraId="642B5705" w14:textId="77777777" w:rsidR="00AE0697" w:rsidRDefault="00AE0697" w:rsidP="00AE0697">
      <w:pPr>
        <w:jc w:val="center"/>
      </w:pPr>
    </w:p>
    <w:p w14:paraId="6DB64237" w14:textId="77777777" w:rsidR="00AE0697" w:rsidRDefault="00AE0697" w:rsidP="00AE0697">
      <w:pPr>
        <w:jc w:val="center"/>
      </w:pPr>
    </w:p>
    <w:p w14:paraId="04172B4D" w14:textId="77777777" w:rsidR="00AE0697" w:rsidRDefault="00AE0697" w:rsidP="00AE0697">
      <w:pPr>
        <w:jc w:val="center"/>
      </w:pPr>
    </w:p>
    <w:p w14:paraId="07E4CB12" w14:textId="77777777" w:rsidR="00AE0697" w:rsidRPr="00781ACE" w:rsidRDefault="00AE0697" w:rsidP="00AE0697">
      <w:pPr>
        <w:jc w:val="center"/>
      </w:pPr>
      <w:r w:rsidRPr="00781ACE">
        <w:t>GSA Contract No. 47QRAA18D00D1</w:t>
      </w:r>
    </w:p>
    <w:p w14:paraId="6F4F1773" w14:textId="77777777" w:rsidR="00AE0697" w:rsidRPr="00781ACE" w:rsidRDefault="00AE0697" w:rsidP="00AE0697">
      <w:pPr>
        <w:jc w:val="center"/>
      </w:pPr>
      <w:r w:rsidRPr="00781ACE">
        <w:t>Work Order No. 3-10</w:t>
      </w:r>
    </w:p>
    <w:p w14:paraId="48439388" w14:textId="77777777" w:rsidR="00AE0697" w:rsidRPr="00781ACE" w:rsidRDefault="00AE0697" w:rsidP="00AE0697">
      <w:pPr>
        <w:jc w:val="center"/>
      </w:pPr>
      <w:r w:rsidRPr="00781ACE">
        <w:t>Task Order No. 68HERH20F0357</w:t>
      </w:r>
    </w:p>
    <w:p w14:paraId="637FB2E1" w14:textId="77777777" w:rsidR="00AE0697" w:rsidRDefault="00AE0697" w:rsidP="00AE0697">
      <w:pPr>
        <w:jc w:val="center"/>
      </w:pPr>
    </w:p>
    <w:p w14:paraId="34FE3FD9" w14:textId="77777777" w:rsidR="00AE0697" w:rsidRDefault="00AE0697" w:rsidP="00AE0697">
      <w:pPr>
        <w:jc w:val="center"/>
      </w:pPr>
    </w:p>
    <w:p w14:paraId="18E44712" w14:textId="77777777" w:rsidR="00AE0697" w:rsidRDefault="00AE0697" w:rsidP="00D41F85">
      <w:pPr>
        <w:spacing w:before="1800"/>
        <w:jc w:val="center"/>
      </w:pPr>
      <w:r>
        <w:t>U.S. Environmental Protection Agency</w:t>
      </w:r>
    </w:p>
    <w:p w14:paraId="08872BD9" w14:textId="77777777" w:rsidR="00AE0697" w:rsidRDefault="00AE0697" w:rsidP="00AE0697">
      <w:pPr>
        <w:jc w:val="center"/>
      </w:pPr>
      <w:r>
        <w:t>Office of Air Quality Planning and Standards</w:t>
      </w:r>
    </w:p>
    <w:p w14:paraId="44A9E10C" w14:textId="77777777" w:rsidR="00AE0697" w:rsidRDefault="00AE0697" w:rsidP="00AE0697">
      <w:pPr>
        <w:jc w:val="center"/>
      </w:pPr>
      <w:r>
        <w:t>Air Quality Assessment Division</w:t>
      </w:r>
    </w:p>
    <w:p w14:paraId="422DF576" w14:textId="3674878B" w:rsidR="00AE0697" w:rsidRDefault="00AE0697" w:rsidP="00AE0697">
      <w:pPr>
        <w:jc w:val="center"/>
        <w:rPr>
          <w:sz w:val="40"/>
          <w:szCs w:val="40"/>
        </w:rPr>
      </w:pPr>
      <w:r>
        <w:t>Research Triangle Park, NC</w:t>
      </w:r>
    </w:p>
    <w:p w14:paraId="4D6771B8" w14:textId="77777777" w:rsidR="00AE0697" w:rsidRDefault="00AE0697">
      <w:pPr>
        <w:spacing w:after="160" w:line="259" w:lineRule="auto"/>
        <w:rPr>
          <w:b/>
          <w:bCs/>
          <w:sz w:val="48"/>
          <w:szCs w:val="48"/>
        </w:rPr>
      </w:pPr>
      <w:r>
        <w:rPr>
          <w:b/>
          <w:bCs/>
          <w:sz w:val="48"/>
          <w:szCs w:val="48"/>
        </w:rPr>
        <w:br w:type="page"/>
      </w:r>
    </w:p>
    <w:p w14:paraId="42ED47D8" w14:textId="4FFF8121" w:rsidR="007F7BAE" w:rsidRDefault="007F7BAE" w:rsidP="00D41F85">
      <w:pPr>
        <w:pStyle w:val="Heading1"/>
      </w:pPr>
      <w:bookmarkStart w:id="1" w:name="_Toc495049447"/>
      <w:bookmarkStart w:id="2" w:name="_Toc135466046"/>
      <w:r>
        <w:lastRenderedPageBreak/>
        <w:t>Disclaimer</w:t>
      </w:r>
      <w:bookmarkEnd w:id="1"/>
      <w:bookmarkEnd w:id="2"/>
    </w:p>
    <w:p w14:paraId="14FDE280" w14:textId="2B8DEA04" w:rsidR="00C149A9" w:rsidRDefault="0E013F7C" w:rsidP="0E013F7C">
      <w:pPr>
        <w:rPr>
          <w:color w:val="000000" w:themeColor="text1"/>
          <w:sz w:val="24"/>
          <w:szCs w:val="24"/>
        </w:rPr>
      </w:pPr>
      <w:r w:rsidRPr="0E013F7C">
        <w:rPr>
          <w:color w:val="000000" w:themeColor="text1"/>
          <w:sz w:val="24"/>
          <w:szCs w:val="24"/>
        </w:rPr>
        <w:t>Mention of commercial products or trade names will not be interpreted as endorsement. Some types of instruments currently in use may be described in text or in example figures or tables. Sometimes these products are given as a typical and perhaps well-known example of the general class of instruments.</w:t>
      </w:r>
      <w:r w:rsidR="00F80D78">
        <w:rPr>
          <w:color w:val="000000" w:themeColor="text1"/>
          <w:sz w:val="24"/>
          <w:szCs w:val="24"/>
        </w:rPr>
        <w:t xml:space="preserve"> </w:t>
      </w:r>
      <w:r w:rsidRPr="0E013F7C">
        <w:rPr>
          <w:color w:val="000000" w:themeColor="text1"/>
          <w:sz w:val="24"/>
          <w:szCs w:val="24"/>
        </w:rPr>
        <w:t>Other instruments in the class are available and may be fully acceptable.</w:t>
      </w:r>
    </w:p>
    <w:p w14:paraId="5A20A08B" w14:textId="506FCCC6" w:rsidR="00C80DC5" w:rsidRDefault="00C80DC5">
      <w:pPr>
        <w:spacing w:after="160" w:line="259" w:lineRule="auto"/>
      </w:pPr>
      <w:r>
        <w:br w:type="page"/>
      </w:r>
    </w:p>
    <w:p w14:paraId="53611AFC" w14:textId="063A8FDD" w:rsidR="00C80DC5" w:rsidRDefault="00C80DC5" w:rsidP="00C80DC5">
      <w:pPr>
        <w:pStyle w:val="Heading1"/>
        <w:rPr>
          <w:szCs w:val="24"/>
        </w:rPr>
      </w:pPr>
      <w:bookmarkStart w:id="3" w:name="_Toc135466047"/>
      <w:r>
        <w:lastRenderedPageBreak/>
        <w:t>Revision History</w:t>
      </w:r>
      <w:bookmarkEnd w:id="3"/>
    </w:p>
    <w:tbl>
      <w:tblPr>
        <w:tblStyle w:val="TableGrid1"/>
        <w:tblW w:w="5000" w:type="pct"/>
        <w:tblInd w:w="0" w:type="dxa"/>
        <w:tblLook w:val="0420" w:firstRow="1" w:lastRow="0" w:firstColumn="0" w:lastColumn="0" w:noHBand="0" w:noVBand="1"/>
      </w:tblPr>
      <w:tblGrid>
        <w:gridCol w:w="1190"/>
        <w:gridCol w:w="1441"/>
        <w:gridCol w:w="4522"/>
        <w:gridCol w:w="2197"/>
      </w:tblGrid>
      <w:tr w:rsidR="00C80DC5" w:rsidRPr="008D7128" w14:paraId="08D85275" w14:textId="77777777" w:rsidTr="000A108E">
        <w:trPr>
          <w:trHeight w:val="431"/>
        </w:trPr>
        <w:tc>
          <w:tcPr>
            <w:tcW w:w="763" w:type="pct"/>
            <w:shd w:val="clear" w:color="auto" w:fill="BFBFBF" w:themeFill="background1" w:themeFillShade="BF"/>
          </w:tcPr>
          <w:p w14:paraId="4F55153B" w14:textId="77777777" w:rsidR="00C80DC5" w:rsidRPr="00B02EF4" w:rsidRDefault="00C80DC5" w:rsidP="000A108E">
            <w:pPr>
              <w:pStyle w:val="BodyText"/>
              <w:spacing w:after="0"/>
              <w:ind w:right="65"/>
              <w:jc w:val="center"/>
              <w:rPr>
                <w:b/>
                <w:bCs/>
                <w:szCs w:val="24"/>
              </w:rPr>
            </w:pPr>
            <w:r>
              <w:rPr>
                <w:b/>
                <w:bCs/>
                <w:szCs w:val="24"/>
              </w:rPr>
              <w:t>Revision Number</w:t>
            </w:r>
          </w:p>
        </w:tc>
        <w:tc>
          <w:tcPr>
            <w:tcW w:w="763" w:type="pct"/>
            <w:shd w:val="clear" w:color="auto" w:fill="BFBFBF" w:themeFill="background1" w:themeFillShade="BF"/>
            <w:vAlign w:val="center"/>
            <w:hideMark/>
          </w:tcPr>
          <w:p w14:paraId="0E1C508D" w14:textId="77777777" w:rsidR="00C80DC5" w:rsidRPr="00B02EF4" w:rsidRDefault="00C80DC5" w:rsidP="000A108E">
            <w:pPr>
              <w:pStyle w:val="BodyText"/>
              <w:spacing w:after="0"/>
              <w:ind w:right="65"/>
              <w:jc w:val="center"/>
              <w:rPr>
                <w:szCs w:val="24"/>
              </w:rPr>
            </w:pPr>
            <w:r w:rsidRPr="00B02EF4">
              <w:rPr>
                <w:b/>
                <w:bCs/>
                <w:szCs w:val="24"/>
              </w:rPr>
              <w:t>Theme</w:t>
            </w:r>
          </w:p>
        </w:tc>
        <w:tc>
          <w:tcPr>
            <w:tcW w:w="2545" w:type="pct"/>
            <w:shd w:val="clear" w:color="auto" w:fill="BFBFBF" w:themeFill="background1" w:themeFillShade="BF"/>
            <w:vAlign w:val="center"/>
            <w:hideMark/>
          </w:tcPr>
          <w:p w14:paraId="6F4AFC13" w14:textId="77777777" w:rsidR="00C80DC5" w:rsidRPr="00B02EF4" w:rsidRDefault="00C80DC5" w:rsidP="000A108E">
            <w:pPr>
              <w:pStyle w:val="BodyText"/>
              <w:spacing w:after="0"/>
              <w:ind w:right="75"/>
              <w:jc w:val="center"/>
              <w:rPr>
                <w:szCs w:val="24"/>
              </w:rPr>
            </w:pPr>
            <w:r>
              <w:rPr>
                <w:b/>
                <w:bCs/>
                <w:szCs w:val="24"/>
              </w:rPr>
              <w:t xml:space="preserve">Description of </w:t>
            </w:r>
            <w:r w:rsidRPr="00B02EF4">
              <w:rPr>
                <w:b/>
                <w:bCs/>
                <w:szCs w:val="24"/>
              </w:rPr>
              <w:t>Change(s)</w:t>
            </w:r>
          </w:p>
        </w:tc>
        <w:tc>
          <w:tcPr>
            <w:tcW w:w="929" w:type="pct"/>
            <w:shd w:val="clear" w:color="auto" w:fill="BFBFBF" w:themeFill="background1" w:themeFillShade="BF"/>
            <w:vAlign w:val="center"/>
            <w:hideMark/>
          </w:tcPr>
          <w:p w14:paraId="2AB5505A" w14:textId="77777777" w:rsidR="00C80DC5" w:rsidRPr="00B02EF4" w:rsidRDefault="00C80DC5" w:rsidP="000A108E">
            <w:pPr>
              <w:pStyle w:val="BodyText"/>
              <w:tabs>
                <w:tab w:val="left" w:pos="2858"/>
              </w:tabs>
              <w:spacing w:after="0"/>
              <w:ind w:right="74"/>
              <w:jc w:val="center"/>
              <w:rPr>
                <w:szCs w:val="24"/>
              </w:rPr>
            </w:pPr>
            <w:r w:rsidRPr="00B02EF4">
              <w:rPr>
                <w:b/>
                <w:bCs/>
                <w:szCs w:val="24"/>
              </w:rPr>
              <w:t>Section</w:t>
            </w:r>
            <w:r>
              <w:rPr>
                <w:b/>
                <w:bCs/>
                <w:szCs w:val="24"/>
              </w:rPr>
              <w:t>(s)/Table(s)</w:t>
            </w:r>
          </w:p>
        </w:tc>
      </w:tr>
      <w:tr w:rsidR="00C80DC5" w:rsidRPr="008D7128" w14:paraId="1655DCCE" w14:textId="77777777" w:rsidTr="000A108E">
        <w:trPr>
          <w:trHeight w:val="584"/>
        </w:trPr>
        <w:tc>
          <w:tcPr>
            <w:tcW w:w="763" w:type="pct"/>
          </w:tcPr>
          <w:p w14:paraId="6DE00A19" w14:textId="77777777" w:rsidR="00C80DC5" w:rsidRPr="00B02EF4" w:rsidRDefault="00C80DC5" w:rsidP="000A108E">
            <w:pPr>
              <w:pStyle w:val="BodyText"/>
              <w:spacing w:before="60" w:after="60"/>
              <w:ind w:right="65"/>
              <w:jc w:val="center"/>
              <w:rPr>
                <w:szCs w:val="24"/>
              </w:rPr>
            </w:pPr>
            <w:r>
              <w:rPr>
                <w:szCs w:val="24"/>
              </w:rPr>
              <w:t>1</w:t>
            </w:r>
          </w:p>
        </w:tc>
        <w:tc>
          <w:tcPr>
            <w:tcW w:w="763" w:type="pct"/>
            <w:hideMark/>
          </w:tcPr>
          <w:p w14:paraId="46F058BE" w14:textId="77777777" w:rsidR="00C80DC5" w:rsidRPr="00B02EF4" w:rsidRDefault="00C80DC5" w:rsidP="000A108E">
            <w:pPr>
              <w:pStyle w:val="BodyText"/>
              <w:spacing w:before="60" w:after="60"/>
              <w:ind w:right="65"/>
              <w:rPr>
                <w:szCs w:val="24"/>
              </w:rPr>
            </w:pPr>
            <w:r w:rsidRPr="00B02EF4">
              <w:rPr>
                <w:szCs w:val="24"/>
              </w:rPr>
              <w:t>General</w:t>
            </w:r>
          </w:p>
        </w:tc>
        <w:tc>
          <w:tcPr>
            <w:tcW w:w="2545" w:type="pct"/>
            <w:hideMark/>
          </w:tcPr>
          <w:p w14:paraId="0D894E03" w14:textId="77777777" w:rsidR="00C80DC5" w:rsidRPr="00B02EF4" w:rsidRDefault="00C80DC5" w:rsidP="000A108E">
            <w:pPr>
              <w:pStyle w:val="BodyText"/>
              <w:spacing w:before="60" w:after="60"/>
              <w:ind w:right="75"/>
              <w:rPr>
                <w:szCs w:val="24"/>
              </w:rPr>
            </w:pPr>
            <w:r w:rsidRPr="00E23F6C">
              <w:rPr>
                <w:szCs w:val="24"/>
              </w:rPr>
              <w:t>Updated dates, links</w:t>
            </w:r>
            <w:r>
              <w:rPr>
                <w:szCs w:val="24"/>
              </w:rPr>
              <w:t>,</w:t>
            </w:r>
            <w:r w:rsidRPr="00E23F6C">
              <w:rPr>
                <w:szCs w:val="24"/>
              </w:rPr>
              <w:t xml:space="preserve"> and action items; addressed inconsistencies; added flexibility</w:t>
            </w:r>
            <w:r>
              <w:rPr>
                <w:szCs w:val="24"/>
              </w:rPr>
              <w:t xml:space="preserve"> and </w:t>
            </w:r>
            <w:r w:rsidRPr="00E23F6C">
              <w:rPr>
                <w:szCs w:val="24"/>
              </w:rPr>
              <w:t>clarifications where applicable; removed outdated background information about EPA’s PAMS re-engineering plans</w:t>
            </w:r>
          </w:p>
        </w:tc>
        <w:tc>
          <w:tcPr>
            <w:tcW w:w="929" w:type="pct"/>
            <w:hideMark/>
          </w:tcPr>
          <w:p w14:paraId="67828C86" w14:textId="77777777" w:rsidR="00C80DC5" w:rsidRPr="00B02EF4" w:rsidRDefault="00C80DC5" w:rsidP="000A108E">
            <w:pPr>
              <w:pStyle w:val="BodyText"/>
              <w:tabs>
                <w:tab w:val="left" w:pos="2858"/>
              </w:tabs>
              <w:spacing w:before="60" w:after="60"/>
              <w:ind w:right="74"/>
              <w:rPr>
                <w:szCs w:val="24"/>
              </w:rPr>
            </w:pPr>
            <w:r>
              <w:rPr>
                <w:szCs w:val="24"/>
              </w:rPr>
              <w:t>T</w:t>
            </w:r>
            <w:r w:rsidRPr="00B02EF4">
              <w:rPr>
                <w:szCs w:val="24"/>
              </w:rPr>
              <w:t>hroughout</w:t>
            </w:r>
          </w:p>
        </w:tc>
      </w:tr>
      <w:tr w:rsidR="00C80DC5" w:rsidRPr="008D7128" w14:paraId="66A66432" w14:textId="77777777" w:rsidTr="000A108E">
        <w:trPr>
          <w:trHeight w:val="584"/>
        </w:trPr>
        <w:tc>
          <w:tcPr>
            <w:tcW w:w="763" w:type="pct"/>
          </w:tcPr>
          <w:p w14:paraId="7704826E" w14:textId="77777777" w:rsidR="00C80DC5" w:rsidRPr="00B02EF4" w:rsidRDefault="00C80DC5" w:rsidP="000A108E">
            <w:pPr>
              <w:pStyle w:val="BodyText"/>
              <w:spacing w:before="60" w:after="60"/>
              <w:ind w:right="65"/>
              <w:jc w:val="center"/>
              <w:rPr>
                <w:szCs w:val="24"/>
              </w:rPr>
            </w:pPr>
            <w:r>
              <w:rPr>
                <w:szCs w:val="24"/>
              </w:rPr>
              <w:t>1</w:t>
            </w:r>
          </w:p>
        </w:tc>
        <w:tc>
          <w:tcPr>
            <w:tcW w:w="763" w:type="pct"/>
            <w:hideMark/>
          </w:tcPr>
          <w:p w14:paraId="030CADA0" w14:textId="77777777" w:rsidR="00C80DC5" w:rsidRPr="00B02EF4" w:rsidRDefault="00C80DC5" w:rsidP="000A108E">
            <w:pPr>
              <w:pStyle w:val="BodyText"/>
              <w:spacing w:before="60" w:after="60"/>
              <w:ind w:right="65"/>
              <w:rPr>
                <w:szCs w:val="24"/>
              </w:rPr>
            </w:pPr>
            <w:r w:rsidRPr="00B02EF4">
              <w:rPr>
                <w:szCs w:val="24"/>
              </w:rPr>
              <w:t>Annual Milestones</w:t>
            </w:r>
          </w:p>
        </w:tc>
        <w:tc>
          <w:tcPr>
            <w:tcW w:w="2545" w:type="pct"/>
            <w:hideMark/>
          </w:tcPr>
          <w:p w14:paraId="186D89C0" w14:textId="77777777" w:rsidR="00C80DC5" w:rsidRPr="00B02EF4" w:rsidRDefault="00C80DC5" w:rsidP="000A108E">
            <w:pPr>
              <w:pStyle w:val="BodyText"/>
              <w:spacing w:before="60" w:after="60"/>
              <w:ind w:right="75"/>
              <w:rPr>
                <w:szCs w:val="24"/>
              </w:rPr>
            </w:pPr>
            <w:r w:rsidRPr="00B02EF4">
              <w:rPr>
                <w:szCs w:val="24"/>
              </w:rPr>
              <w:t>Updated to June 1 except system review and revisions</w:t>
            </w:r>
          </w:p>
        </w:tc>
        <w:tc>
          <w:tcPr>
            <w:tcW w:w="929" w:type="pct"/>
            <w:hideMark/>
          </w:tcPr>
          <w:p w14:paraId="3D4A4E30" w14:textId="77777777" w:rsidR="00C80DC5" w:rsidRPr="00B02EF4" w:rsidRDefault="00C80DC5" w:rsidP="000A108E">
            <w:pPr>
              <w:pStyle w:val="BodyText"/>
              <w:tabs>
                <w:tab w:val="left" w:pos="2858"/>
              </w:tabs>
              <w:spacing w:before="60" w:after="60"/>
              <w:ind w:right="74"/>
              <w:rPr>
                <w:szCs w:val="24"/>
              </w:rPr>
            </w:pPr>
            <w:r w:rsidRPr="00B02EF4">
              <w:rPr>
                <w:szCs w:val="24"/>
              </w:rPr>
              <w:t>A6.3</w:t>
            </w:r>
          </w:p>
        </w:tc>
      </w:tr>
      <w:tr w:rsidR="00C80DC5" w:rsidRPr="008D7128" w14:paraId="41AA5916" w14:textId="77777777" w:rsidTr="000A108E">
        <w:trPr>
          <w:trHeight w:val="584"/>
        </w:trPr>
        <w:tc>
          <w:tcPr>
            <w:tcW w:w="763" w:type="pct"/>
          </w:tcPr>
          <w:p w14:paraId="185ECD6D" w14:textId="77777777" w:rsidR="00C80DC5" w:rsidRPr="00B02EF4" w:rsidRDefault="00C80DC5" w:rsidP="000A108E">
            <w:pPr>
              <w:pStyle w:val="BodyText"/>
              <w:spacing w:before="60" w:after="60"/>
              <w:ind w:right="65"/>
              <w:jc w:val="center"/>
              <w:rPr>
                <w:szCs w:val="24"/>
              </w:rPr>
            </w:pPr>
            <w:r>
              <w:rPr>
                <w:szCs w:val="24"/>
              </w:rPr>
              <w:t>1</w:t>
            </w:r>
          </w:p>
        </w:tc>
        <w:tc>
          <w:tcPr>
            <w:tcW w:w="763" w:type="pct"/>
            <w:hideMark/>
          </w:tcPr>
          <w:p w14:paraId="07FB7A5C" w14:textId="77777777" w:rsidR="00C80DC5" w:rsidRPr="00B02EF4" w:rsidRDefault="00C80DC5" w:rsidP="000A108E">
            <w:pPr>
              <w:pStyle w:val="BodyText"/>
              <w:spacing w:before="60" w:after="60"/>
              <w:ind w:right="65"/>
              <w:rPr>
                <w:szCs w:val="24"/>
              </w:rPr>
            </w:pPr>
            <w:r w:rsidRPr="00B02EF4">
              <w:rPr>
                <w:szCs w:val="24"/>
              </w:rPr>
              <w:t>TSA Frequency</w:t>
            </w:r>
          </w:p>
        </w:tc>
        <w:tc>
          <w:tcPr>
            <w:tcW w:w="2545" w:type="pct"/>
            <w:hideMark/>
          </w:tcPr>
          <w:p w14:paraId="5591D1E5" w14:textId="77777777" w:rsidR="00C80DC5" w:rsidRPr="00B02EF4" w:rsidRDefault="00C80DC5" w:rsidP="000A108E">
            <w:pPr>
              <w:pStyle w:val="BodyText"/>
              <w:spacing w:before="60" w:after="60"/>
              <w:ind w:right="75"/>
              <w:rPr>
                <w:szCs w:val="24"/>
              </w:rPr>
            </w:pPr>
            <w:r w:rsidRPr="00B02EF4">
              <w:rPr>
                <w:szCs w:val="24"/>
              </w:rPr>
              <w:t>Updated to every 4 years</w:t>
            </w:r>
          </w:p>
        </w:tc>
        <w:tc>
          <w:tcPr>
            <w:tcW w:w="929" w:type="pct"/>
            <w:hideMark/>
          </w:tcPr>
          <w:p w14:paraId="562E1A0D" w14:textId="77777777" w:rsidR="00C80DC5" w:rsidRPr="00B02EF4" w:rsidRDefault="00C80DC5" w:rsidP="000A108E">
            <w:pPr>
              <w:pStyle w:val="BodyText"/>
              <w:tabs>
                <w:tab w:val="left" w:pos="2858"/>
              </w:tabs>
              <w:spacing w:before="60" w:after="60"/>
              <w:ind w:right="74"/>
              <w:rPr>
                <w:szCs w:val="24"/>
              </w:rPr>
            </w:pPr>
            <w:r w:rsidRPr="00B02EF4">
              <w:rPr>
                <w:szCs w:val="24"/>
              </w:rPr>
              <w:t>C1.1.2</w:t>
            </w:r>
          </w:p>
        </w:tc>
      </w:tr>
      <w:tr w:rsidR="00C80DC5" w:rsidRPr="008D7128" w14:paraId="61322545" w14:textId="77777777" w:rsidTr="000A108E">
        <w:trPr>
          <w:trHeight w:val="584"/>
        </w:trPr>
        <w:tc>
          <w:tcPr>
            <w:tcW w:w="763" w:type="pct"/>
          </w:tcPr>
          <w:p w14:paraId="3F287E34" w14:textId="77777777" w:rsidR="00C80DC5" w:rsidRPr="00B02EF4" w:rsidRDefault="00C80DC5" w:rsidP="000A108E">
            <w:pPr>
              <w:pStyle w:val="BodyText"/>
              <w:spacing w:before="60" w:after="60"/>
              <w:ind w:right="65"/>
              <w:jc w:val="center"/>
              <w:rPr>
                <w:szCs w:val="24"/>
              </w:rPr>
            </w:pPr>
            <w:r>
              <w:rPr>
                <w:szCs w:val="24"/>
              </w:rPr>
              <w:t>1</w:t>
            </w:r>
          </w:p>
        </w:tc>
        <w:tc>
          <w:tcPr>
            <w:tcW w:w="763" w:type="pct"/>
            <w:hideMark/>
          </w:tcPr>
          <w:p w14:paraId="0F7E693C" w14:textId="77777777" w:rsidR="00C80DC5" w:rsidRPr="00B02EF4" w:rsidRDefault="00C80DC5" w:rsidP="000A108E">
            <w:pPr>
              <w:pStyle w:val="BodyText"/>
              <w:spacing w:before="60" w:after="60"/>
              <w:ind w:right="65"/>
              <w:rPr>
                <w:szCs w:val="24"/>
              </w:rPr>
            </w:pPr>
            <w:r w:rsidRPr="00B02EF4">
              <w:rPr>
                <w:szCs w:val="24"/>
              </w:rPr>
              <w:t>Ceilometers</w:t>
            </w:r>
          </w:p>
        </w:tc>
        <w:tc>
          <w:tcPr>
            <w:tcW w:w="2545" w:type="pct"/>
            <w:hideMark/>
          </w:tcPr>
          <w:p w14:paraId="7F97DC30" w14:textId="77777777" w:rsidR="00C80DC5" w:rsidRPr="00B02EF4" w:rsidRDefault="00C80DC5" w:rsidP="000A108E">
            <w:pPr>
              <w:pStyle w:val="BodyText"/>
              <w:spacing w:before="60" w:after="60"/>
              <w:ind w:right="75"/>
              <w:rPr>
                <w:szCs w:val="24"/>
              </w:rPr>
            </w:pPr>
            <w:r w:rsidRPr="00B02EF4">
              <w:rPr>
                <w:szCs w:val="24"/>
              </w:rPr>
              <w:t>Removed hard target test and bias requirement</w:t>
            </w:r>
          </w:p>
        </w:tc>
        <w:tc>
          <w:tcPr>
            <w:tcW w:w="929" w:type="pct"/>
            <w:hideMark/>
          </w:tcPr>
          <w:p w14:paraId="7FE722E2" w14:textId="77777777" w:rsidR="00C80DC5" w:rsidRPr="00B02EF4" w:rsidRDefault="00C80DC5" w:rsidP="000A108E">
            <w:pPr>
              <w:pStyle w:val="BodyText"/>
              <w:tabs>
                <w:tab w:val="left" w:pos="2858"/>
              </w:tabs>
              <w:spacing w:before="60" w:after="60"/>
              <w:ind w:right="74"/>
              <w:rPr>
                <w:szCs w:val="24"/>
              </w:rPr>
            </w:pPr>
            <w:r w:rsidRPr="00B02EF4">
              <w:rPr>
                <w:szCs w:val="24"/>
              </w:rPr>
              <w:t xml:space="preserve">A7.3, A7.3.4, B5.1.4 </w:t>
            </w:r>
          </w:p>
        </w:tc>
      </w:tr>
      <w:tr w:rsidR="00C80DC5" w:rsidRPr="008D7128" w14:paraId="7E61D258" w14:textId="77777777" w:rsidTr="000A108E">
        <w:trPr>
          <w:trHeight w:val="820"/>
        </w:trPr>
        <w:tc>
          <w:tcPr>
            <w:tcW w:w="763" w:type="pct"/>
          </w:tcPr>
          <w:p w14:paraId="5BCCBAEE" w14:textId="77777777" w:rsidR="00C80DC5" w:rsidRPr="00B02EF4" w:rsidRDefault="00C80DC5" w:rsidP="000A108E">
            <w:pPr>
              <w:pStyle w:val="BodyText"/>
              <w:spacing w:before="60" w:after="60"/>
              <w:ind w:right="65"/>
              <w:jc w:val="center"/>
              <w:rPr>
                <w:szCs w:val="24"/>
              </w:rPr>
            </w:pPr>
            <w:r>
              <w:rPr>
                <w:szCs w:val="24"/>
              </w:rPr>
              <w:t>1</w:t>
            </w:r>
          </w:p>
        </w:tc>
        <w:tc>
          <w:tcPr>
            <w:tcW w:w="763" w:type="pct"/>
            <w:hideMark/>
          </w:tcPr>
          <w:p w14:paraId="582C27C2" w14:textId="77777777" w:rsidR="00C80DC5" w:rsidRPr="00B02EF4" w:rsidRDefault="00C80DC5" w:rsidP="000A108E">
            <w:pPr>
              <w:pStyle w:val="BodyText"/>
              <w:spacing w:before="60" w:after="60"/>
              <w:ind w:right="65"/>
              <w:rPr>
                <w:szCs w:val="24"/>
              </w:rPr>
            </w:pPr>
            <w:r w:rsidRPr="00B02EF4">
              <w:rPr>
                <w:szCs w:val="24"/>
              </w:rPr>
              <w:t>NO</w:t>
            </w:r>
            <w:r w:rsidRPr="00B02EF4">
              <w:rPr>
                <w:szCs w:val="24"/>
                <w:vertAlign w:val="subscript"/>
              </w:rPr>
              <w:t>2</w:t>
            </w:r>
          </w:p>
        </w:tc>
        <w:tc>
          <w:tcPr>
            <w:tcW w:w="2545" w:type="pct"/>
            <w:hideMark/>
          </w:tcPr>
          <w:p w14:paraId="30FE1B83" w14:textId="77777777" w:rsidR="00C80DC5" w:rsidRPr="00B02EF4" w:rsidRDefault="00C80DC5" w:rsidP="000A108E">
            <w:pPr>
              <w:pStyle w:val="BodyText"/>
              <w:spacing w:before="60" w:after="60"/>
              <w:ind w:right="75"/>
              <w:rPr>
                <w:szCs w:val="24"/>
              </w:rPr>
            </w:pPr>
            <w:r w:rsidRPr="00B02EF4">
              <w:rPr>
                <w:szCs w:val="24"/>
              </w:rPr>
              <w:t>Updated Gas Phase Titration (GPT) to be the only method for generating known concentrations of NO</w:t>
            </w:r>
            <w:r w:rsidRPr="00B02EF4">
              <w:rPr>
                <w:szCs w:val="24"/>
                <w:vertAlign w:val="subscript"/>
              </w:rPr>
              <w:t>2</w:t>
            </w:r>
          </w:p>
        </w:tc>
        <w:tc>
          <w:tcPr>
            <w:tcW w:w="929" w:type="pct"/>
            <w:hideMark/>
          </w:tcPr>
          <w:p w14:paraId="1F7248DC" w14:textId="77777777" w:rsidR="00C80DC5" w:rsidRPr="00B02EF4" w:rsidRDefault="00C80DC5" w:rsidP="000A108E">
            <w:pPr>
              <w:pStyle w:val="BodyText"/>
              <w:tabs>
                <w:tab w:val="left" w:pos="2858"/>
              </w:tabs>
              <w:spacing w:before="60" w:after="60"/>
              <w:ind w:right="74"/>
              <w:rPr>
                <w:szCs w:val="24"/>
              </w:rPr>
            </w:pPr>
            <w:r w:rsidRPr="00B02EF4">
              <w:rPr>
                <w:szCs w:val="24"/>
              </w:rPr>
              <w:t>A6.3, B7.1.3, C1.1</w:t>
            </w:r>
          </w:p>
        </w:tc>
      </w:tr>
      <w:tr w:rsidR="00C80DC5" w:rsidRPr="008D7128" w14:paraId="54EDA97C" w14:textId="77777777" w:rsidTr="00C80DC5">
        <w:trPr>
          <w:trHeight w:val="2681"/>
        </w:trPr>
        <w:tc>
          <w:tcPr>
            <w:tcW w:w="763" w:type="pct"/>
          </w:tcPr>
          <w:p w14:paraId="09CF838A" w14:textId="77777777" w:rsidR="00C80DC5" w:rsidRPr="00B02EF4" w:rsidRDefault="00C80DC5" w:rsidP="000A108E">
            <w:pPr>
              <w:pStyle w:val="BodyText"/>
              <w:spacing w:before="60" w:after="60"/>
              <w:ind w:right="65"/>
              <w:jc w:val="center"/>
              <w:rPr>
                <w:szCs w:val="24"/>
              </w:rPr>
            </w:pPr>
            <w:r>
              <w:rPr>
                <w:szCs w:val="24"/>
              </w:rPr>
              <w:t>1</w:t>
            </w:r>
          </w:p>
        </w:tc>
        <w:tc>
          <w:tcPr>
            <w:tcW w:w="763" w:type="pct"/>
            <w:hideMark/>
          </w:tcPr>
          <w:p w14:paraId="78F60B7D" w14:textId="77777777" w:rsidR="00C80DC5" w:rsidRPr="00B02EF4" w:rsidRDefault="00C80DC5" w:rsidP="000A108E">
            <w:pPr>
              <w:pStyle w:val="BodyText"/>
              <w:spacing w:before="60" w:after="60"/>
              <w:ind w:right="65"/>
              <w:rPr>
                <w:szCs w:val="24"/>
              </w:rPr>
            </w:pPr>
            <w:r>
              <w:rPr>
                <w:szCs w:val="24"/>
              </w:rPr>
              <w:t>Auto-</w:t>
            </w:r>
            <w:r w:rsidRPr="00B02EF4">
              <w:rPr>
                <w:szCs w:val="24"/>
              </w:rPr>
              <w:t>GC</w:t>
            </w:r>
          </w:p>
        </w:tc>
        <w:tc>
          <w:tcPr>
            <w:tcW w:w="2545" w:type="pct"/>
            <w:hideMark/>
          </w:tcPr>
          <w:p w14:paraId="1223A9C2" w14:textId="77777777" w:rsidR="00C80DC5" w:rsidRPr="00B02EF4" w:rsidRDefault="00C80DC5" w:rsidP="000A108E">
            <w:pPr>
              <w:pStyle w:val="BodyText"/>
              <w:spacing w:before="60" w:after="60"/>
              <w:ind w:right="75"/>
              <w:rPr>
                <w:szCs w:val="24"/>
              </w:rPr>
            </w:pPr>
            <w:r w:rsidRPr="00B02EF4">
              <w:rPr>
                <w:szCs w:val="24"/>
              </w:rPr>
              <w:t>CAS-specific: noted that gases should not be humidified, MDLs cannot be calculated, how to calculate TNMOC/PAMSHC, guidance on ICAL. General: identified more poor integration compounds, added toluene as optional C6-C12 calibration parameter, changed ICAL |intercept/slope| criteria, added guidance on CCV, SYSB, and SSCVs</w:t>
            </w:r>
          </w:p>
        </w:tc>
        <w:tc>
          <w:tcPr>
            <w:tcW w:w="929" w:type="pct"/>
            <w:hideMark/>
          </w:tcPr>
          <w:p w14:paraId="7D3427F4" w14:textId="77777777" w:rsidR="00C80DC5" w:rsidRPr="00B02EF4" w:rsidRDefault="00C80DC5" w:rsidP="000A108E">
            <w:pPr>
              <w:pStyle w:val="BodyText"/>
              <w:tabs>
                <w:tab w:val="left" w:pos="2858"/>
              </w:tabs>
              <w:spacing w:before="60" w:after="60"/>
              <w:ind w:right="74"/>
              <w:rPr>
                <w:szCs w:val="24"/>
              </w:rPr>
            </w:pPr>
            <w:r w:rsidRPr="00B02EF4">
              <w:rPr>
                <w:szCs w:val="24"/>
              </w:rPr>
              <w:t>B5.1, B7.1, D2.2, Table A6-2, Table</w:t>
            </w:r>
            <w:r>
              <w:rPr>
                <w:szCs w:val="24"/>
              </w:rPr>
              <w:t> </w:t>
            </w:r>
            <w:r w:rsidRPr="00B02EF4">
              <w:rPr>
                <w:szCs w:val="24"/>
              </w:rPr>
              <w:t xml:space="preserve">B5-2 </w:t>
            </w:r>
          </w:p>
        </w:tc>
      </w:tr>
    </w:tbl>
    <w:p w14:paraId="6C0FB459" w14:textId="77777777" w:rsidR="00C80DC5" w:rsidRDefault="00C80DC5" w:rsidP="0E013F7C"/>
    <w:p w14:paraId="67BF1285" w14:textId="7349326E" w:rsidR="007F7BAE" w:rsidRPr="00923FA7" w:rsidRDefault="00145AAC" w:rsidP="0E013F7C">
      <w:pPr>
        <w:rPr>
          <w:b/>
          <w:bCs/>
          <w:noProof/>
          <w:sz w:val="32"/>
          <w:szCs w:val="32"/>
        </w:rPr>
      </w:pPr>
      <w:r>
        <w:br w:type="page"/>
      </w:r>
    </w:p>
    <w:p w14:paraId="2836724D" w14:textId="77777777" w:rsidR="007F7BAE" w:rsidRPr="002163C3" w:rsidRDefault="007F7BAE" w:rsidP="007F7BAE">
      <w:pPr>
        <w:pStyle w:val="Heading1"/>
        <w:rPr>
          <w:sz w:val="24"/>
        </w:rPr>
      </w:pPr>
      <w:bookmarkStart w:id="4" w:name="_Toc495049448"/>
      <w:bookmarkStart w:id="5" w:name="_Toc135466048"/>
      <w:r w:rsidRPr="002163C3">
        <w:lastRenderedPageBreak/>
        <w:t>Foreword</w:t>
      </w:r>
      <w:bookmarkEnd w:id="4"/>
      <w:bookmarkEnd w:id="5"/>
    </w:p>
    <w:p w14:paraId="7AE1BCE0" w14:textId="061C1B78" w:rsidR="00297250" w:rsidRDefault="0E013F7C" w:rsidP="00A866D8">
      <w:pPr>
        <w:pStyle w:val="BodyText"/>
        <w:spacing w:after="120"/>
        <w:ind w:right="-270"/>
      </w:pPr>
      <w:r>
        <w:t>This document is the Quality Assurance Project Plan (QAPP) for monitoring operations for the Photochemical Assessment Monitoring Stations (PAMS) Required Site Network for the parameters of speciated volatile organic compounds (VOCs), carbonyls, and meteorological measurements including mixing layer height (MLH).</w:t>
      </w:r>
      <w:r w:rsidR="00F80D78">
        <w:t xml:space="preserve"> </w:t>
      </w:r>
      <w:r w:rsidR="00E7252F">
        <w:t xml:space="preserve">Any analysis performed by national contract laboratories will be covered in contract QAPPs approved by </w:t>
      </w:r>
      <w:r w:rsidR="003658EB">
        <w:t>the Environmental Protection Agency (</w:t>
      </w:r>
      <w:r w:rsidR="00E7252F">
        <w:t>EPA</w:t>
      </w:r>
      <w:r w:rsidR="003658EB">
        <w:t>)</w:t>
      </w:r>
      <w:r w:rsidR="00E7252F">
        <w:t xml:space="preserve"> and will not need to be covered by the monitoring agency.</w:t>
      </w:r>
    </w:p>
    <w:p w14:paraId="3EEBABB5" w14:textId="62B60B0F" w:rsidR="00923FA7" w:rsidRPr="002163C3" w:rsidRDefault="0E013F7C" w:rsidP="006C3AE1">
      <w:pPr>
        <w:pStyle w:val="BodyText"/>
        <w:spacing w:after="120"/>
        <w:ind w:right="-270"/>
      </w:pPr>
      <w:r>
        <w:t xml:space="preserve">EPA developed this national QAPP to ease the burden on state and local air monitoring agencies (see note below) in developing a QAPP for their PAMS Required Site Program as well as to improve data quality and consistency in the PAMS data. This QAPP was developed in accordance with the EPA quality assurance (QA) requirements described in </w:t>
      </w:r>
      <w:r w:rsidRPr="0E013F7C">
        <w:rPr>
          <w:i/>
          <w:iCs/>
        </w:rPr>
        <w:t>EPA QA/R-5, EPA Requirements for Quality Assurance Project Plans</w:t>
      </w:r>
      <w:r>
        <w:t xml:space="preserve"> and the guidance in the accompanying document </w:t>
      </w:r>
      <w:r w:rsidRPr="0E013F7C">
        <w:rPr>
          <w:i/>
          <w:iCs/>
        </w:rPr>
        <w:t>EPA QA/G-5, Guidance for Quality Assurance Project Plans</w:t>
      </w:r>
      <w:r>
        <w:t>.</w:t>
      </w:r>
    </w:p>
    <w:p w14:paraId="7F0967AA" w14:textId="03F9CC81" w:rsidR="00447F44" w:rsidRDefault="009D3D83" w:rsidP="006C3AE1">
      <w:pPr>
        <w:pStyle w:val="BodyText"/>
        <w:spacing w:after="120"/>
        <w:ind w:right="-270"/>
      </w:pPr>
      <w:r w:rsidRPr="009D3D83">
        <w:t xml:space="preserve">Monitoring agencies may use this model </w:t>
      </w:r>
      <w:r w:rsidR="00433642" w:rsidRPr="009D3D83">
        <w:t>QAPP or</w:t>
      </w:r>
      <w:r w:rsidRPr="009D3D83">
        <w:t xml:space="preserve"> develop their own QAPP. If using this model QAPP, monitoring agencies are expected to follow the QAPP as written, and only add pertinent details where indicated in </w:t>
      </w:r>
      <w:r w:rsidRPr="00A2398A">
        <w:rPr>
          <w:highlight w:val="yellow"/>
        </w:rPr>
        <w:t>yellow highlight</w:t>
      </w:r>
      <w:r w:rsidRPr="009D3D83">
        <w:t>. Regardless of whether the model QAPP is used, or a monitoring agency develops their own QAPP, the completed QAPP must be submitted to the appropriate EPA Regional Office for review and approval</w:t>
      </w:r>
      <w:r>
        <w:t>.</w:t>
      </w:r>
    </w:p>
    <w:p w14:paraId="310DB759" w14:textId="6C1865E1" w:rsidR="00234C1E" w:rsidRDefault="0E013F7C" w:rsidP="006C3AE1">
      <w:pPr>
        <w:pStyle w:val="BodyText"/>
        <w:spacing w:after="120"/>
        <w:ind w:right="-270"/>
      </w:pPr>
      <w:r w:rsidRPr="006C3AE1">
        <w:rPr>
          <w:highlight w:val="yellow"/>
        </w:rPr>
        <w:t>Monitoring of the criteria pollutants O</w:t>
      </w:r>
      <w:r w:rsidRPr="006C3AE1">
        <w:rPr>
          <w:highlight w:val="yellow"/>
          <w:vertAlign w:val="subscript"/>
        </w:rPr>
        <w:t>3</w:t>
      </w:r>
      <w:r w:rsidRPr="006C3AE1">
        <w:rPr>
          <w:highlight w:val="yellow"/>
        </w:rPr>
        <w:t xml:space="preserve"> and NO</w:t>
      </w:r>
      <w:r w:rsidRPr="006C3AE1">
        <w:rPr>
          <w:highlight w:val="yellow"/>
          <w:vertAlign w:val="subscript"/>
        </w:rPr>
        <w:t>2</w:t>
      </w:r>
      <w:r w:rsidRPr="006C3AE1">
        <w:rPr>
          <w:highlight w:val="yellow"/>
        </w:rPr>
        <w:t xml:space="preserve"> for use in National Ambient Air Quality Standards (NAAQS) attainment decisions will already be occurring at the PAMS Required Site or at other sites operated by the responsible monitoring agency</w:t>
      </w:r>
      <w:r w:rsidR="00AA3DF3" w:rsidRPr="006A02C9">
        <w:rPr>
          <w:highlight w:val="yellow"/>
        </w:rPr>
        <w:t xml:space="preserve"> or primary quality assurance organization (PQAO)</w:t>
      </w:r>
      <w:r w:rsidRPr="006C3AE1">
        <w:rPr>
          <w:highlight w:val="yellow"/>
        </w:rPr>
        <w:t xml:space="preserve">; as such, approved QAPPs governing required monitoring activities will already be available. </w:t>
      </w:r>
      <w:r w:rsidR="00826A3D" w:rsidRPr="006A02C9">
        <w:rPr>
          <w:highlight w:val="yellow"/>
        </w:rPr>
        <w:t xml:space="preserve">As the QA requirements for these criteria pollutants are described elsewhere, </w:t>
      </w:r>
      <w:r w:rsidR="00AA3DF3" w:rsidRPr="006A02C9">
        <w:rPr>
          <w:highlight w:val="yellow"/>
        </w:rPr>
        <w:t xml:space="preserve">the scope of this QAPP does not </w:t>
      </w:r>
      <w:r w:rsidR="00826A3D" w:rsidRPr="006A02C9">
        <w:rPr>
          <w:highlight w:val="yellow"/>
        </w:rPr>
        <w:t>includ</w:t>
      </w:r>
      <w:r w:rsidR="00AA3DF3" w:rsidRPr="006A02C9">
        <w:rPr>
          <w:highlight w:val="yellow"/>
        </w:rPr>
        <w:t>e QA requirements for the measurement of ozone (O</w:t>
      </w:r>
      <w:r w:rsidR="00AA3DF3" w:rsidRPr="006A02C9">
        <w:rPr>
          <w:highlight w:val="yellow"/>
          <w:vertAlign w:val="subscript"/>
        </w:rPr>
        <w:t>3</w:t>
      </w:r>
      <w:r w:rsidR="00AA3DF3" w:rsidRPr="006A02C9">
        <w:rPr>
          <w:highlight w:val="yellow"/>
        </w:rPr>
        <w:t>) nor the nitrogen oxides NO</w:t>
      </w:r>
      <w:r w:rsidR="00826A3D" w:rsidRPr="006A02C9">
        <w:rPr>
          <w:highlight w:val="yellow"/>
        </w:rPr>
        <w:t>, NO</w:t>
      </w:r>
      <w:r w:rsidR="00826A3D" w:rsidRPr="006C3AE1">
        <w:rPr>
          <w:highlight w:val="yellow"/>
          <w:vertAlign w:val="subscript"/>
        </w:rPr>
        <w:t>x</w:t>
      </w:r>
      <w:r w:rsidR="00826A3D" w:rsidRPr="006A02C9">
        <w:rPr>
          <w:highlight w:val="yellow"/>
        </w:rPr>
        <w:t>,</w:t>
      </w:r>
      <w:r w:rsidR="00AA3DF3" w:rsidRPr="006A02C9">
        <w:rPr>
          <w:highlight w:val="yellow"/>
        </w:rPr>
        <w:t xml:space="preserve"> </w:t>
      </w:r>
      <w:r w:rsidR="00826A3D" w:rsidRPr="006A02C9">
        <w:rPr>
          <w:highlight w:val="yellow"/>
        </w:rPr>
        <w:t xml:space="preserve">and </w:t>
      </w:r>
      <w:r w:rsidR="00AA3DF3" w:rsidRPr="006A02C9">
        <w:rPr>
          <w:highlight w:val="yellow"/>
        </w:rPr>
        <w:t>NO</w:t>
      </w:r>
      <w:r w:rsidR="00AA3DF3" w:rsidRPr="006C3AE1">
        <w:rPr>
          <w:highlight w:val="yellow"/>
          <w:vertAlign w:val="subscript"/>
        </w:rPr>
        <w:t>y</w:t>
      </w:r>
      <w:r w:rsidR="00AA3DF3" w:rsidRPr="006A02C9">
        <w:rPr>
          <w:highlight w:val="yellow"/>
        </w:rPr>
        <w:t>.</w:t>
      </w:r>
      <w:r w:rsidR="00F80D78">
        <w:rPr>
          <w:highlight w:val="yellow"/>
        </w:rPr>
        <w:t xml:space="preserve"> </w:t>
      </w:r>
      <w:r w:rsidRPr="006C3AE1">
        <w:rPr>
          <w:highlight w:val="yellow"/>
        </w:rPr>
        <w:t>NO and NO</w:t>
      </w:r>
      <w:r w:rsidRPr="006C3AE1">
        <w:rPr>
          <w:highlight w:val="yellow"/>
          <w:vertAlign w:val="subscript"/>
        </w:rPr>
        <w:t>y</w:t>
      </w:r>
      <w:r w:rsidRPr="006C3AE1">
        <w:rPr>
          <w:highlight w:val="yellow"/>
        </w:rPr>
        <w:t xml:space="preserve"> are measured by monitoring agencies operating National Core (NCore) sites and will also be covered by an existing QAPP.</w:t>
      </w:r>
      <w:r w:rsidR="00F80D78">
        <w:rPr>
          <w:highlight w:val="yellow"/>
        </w:rPr>
        <w:t xml:space="preserve"> </w:t>
      </w:r>
      <w:r w:rsidR="004B630C">
        <w:rPr>
          <w:highlight w:val="yellow"/>
        </w:rPr>
        <w:t>As true NO</w:t>
      </w:r>
      <w:r w:rsidR="004B630C" w:rsidRPr="006C3AE1">
        <w:rPr>
          <w:highlight w:val="yellow"/>
          <w:vertAlign w:val="subscript"/>
        </w:rPr>
        <w:t>2</w:t>
      </w:r>
      <w:r w:rsidR="004B630C">
        <w:rPr>
          <w:highlight w:val="yellow"/>
        </w:rPr>
        <w:t xml:space="preserve"> is a new parameter specific to PAMS (though some monitoring agencies have replaced or opted for true NO</w:t>
      </w:r>
      <w:r w:rsidR="004B630C" w:rsidRPr="006C3AE1">
        <w:rPr>
          <w:highlight w:val="yellow"/>
          <w:vertAlign w:val="subscript"/>
        </w:rPr>
        <w:t>2</w:t>
      </w:r>
      <w:r w:rsidR="004B630C">
        <w:rPr>
          <w:highlight w:val="yellow"/>
        </w:rPr>
        <w:t xml:space="preserve"> analyzers over NOx analyzers), </w:t>
      </w:r>
      <w:r w:rsidR="00AA3DF3" w:rsidRPr="006A02C9">
        <w:rPr>
          <w:highlight w:val="yellow"/>
        </w:rPr>
        <w:t>QA requirements for measurement of true NO</w:t>
      </w:r>
      <w:r w:rsidR="00AA3DF3" w:rsidRPr="006A02C9">
        <w:rPr>
          <w:highlight w:val="yellow"/>
          <w:vertAlign w:val="subscript"/>
        </w:rPr>
        <w:t>2</w:t>
      </w:r>
      <w:r w:rsidR="00AA3DF3" w:rsidRPr="006A02C9">
        <w:rPr>
          <w:highlight w:val="yellow"/>
        </w:rPr>
        <w:t xml:space="preserve"> </w:t>
      </w:r>
      <w:r w:rsidR="004B630C">
        <w:rPr>
          <w:highlight w:val="yellow"/>
        </w:rPr>
        <w:t>are</w:t>
      </w:r>
      <w:r w:rsidR="00AA3DF3" w:rsidRPr="006A02C9">
        <w:rPr>
          <w:highlight w:val="yellow"/>
        </w:rPr>
        <w:t xml:space="preserve"> covered</w:t>
      </w:r>
      <w:r w:rsidR="00AC6E33">
        <w:rPr>
          <w:highlight w:val="yellow"/>
        </w:rPr>
        <w:t xml:space="preserve"> </w:t>
      </w:r>
      <w:r w:rsidR="00826A3D" w:rsidRPr="006A02C9">
        <w:rPr>
          <w:highlight w:val="yellow"/>
        </w:rPr>
        <w:t xml:space="preserve">for monitoring agencies that do not have authority to modify the </w:t>
      </w:r>
      <w:r w:rsidR="004B630C">
        <w:rPr>
          <w:highlight w:val="yellow"/>
        </w:rPr>
        <w:t xml:space="preserve">criteria gas pollutant </w:t>
      </w:r>
      <w:r w:rsidR="00826A3D" w:rsidRPr="006A02C9">
        <w:rPr>
          <w:highlight w:val="yellow"/>
        </w:rPr>
        <w:t>QAPP to include true NO</w:t>
      </w:r>
      <w:r w:rsidR="00826A3D" w:rsidRPr="006C3AE1">
        <w:rPr>
          <w:highlight w:val="yellow"/>
          <w:vertAlign w:val="subscript"/>
        </w:rPr>
        <w:t>2</w:t>
      </w:r>
      <w:r w:rsidR="00826A3D" w:rsidRPr="006A02C9">
        <w:rPr>
          <w:highlight w:val="yellow"/>
        </w:rPr>
        <w:t xml:space="preserve"> monitoring at the PAMS monitoring sites. </w:t>
      </w:r>
      <w:r w:rsidR="00297250">
        <w:rPr>
          <w:highlight w:val="yellow"/>
        </w:rPr>
        <w:t xml:space="preserve">These aspects are detailed in </w:t>
      </w:r>
      <w:r w:rsidR="00297250" w:rsidRPr="00636993">
        <w:rPr>
          <w:highlight w:val="red"/>
        </w:rPr>
        <w:t>red highlight</w:t>
      </w:r>
      <w:r w:rsidR="00297250">
        <w:rPr>
          <w:highlight w:val="yellow"/>
        </w:rPr>
        <w:t xml:space="preserve">. </w:t>
      </w:r>
      <w:r w:rsidR="00826A3D" w:rsidRPr="006A02C9">
        <w:rPr>
          <w:highlight w:val="yellow"/>
        </w:rPr>
        <w:t>M</w:t>
      </w:r>
      <w:r w:rsidR="00AA3DF3" w:rsidRPr="006A02C9">
        <w:rPr>
          <w:highlight w:val="yellow"/>
        </w:rPr>
        <w:t xml:space="preserve">onitoring agencies that </w:t>
      </w:r>
      <w:r w:rsidR="00297250">
        <w:rPr>
          <w:highlight w:val="yellow"/>
        </w:rPr>
        <w:t>cannot refer to an existing QAPP for true NO</w:t>
      </w:r>
      <w:r w:rsidR="00297250" w:rsidRPr="006C3AE1">
        <w:rPr>
          <w:highlight w:val="yellow"/>
          <w:vertAlign w:val="subscript"/>
        </w:rPr>
        <w:t>2</w:t>
      </w:r>
      <w:r w:rsidR="00297250">
        <w:rPr>
          <w:highlight w:val="yellow"/>
        </w:rPr>
        <w:t xml:space="preserve"> measurements will adopt the QA aspects of NO</w:t>
      </w:r>
      <w:r w:rsidR="00297250" w:rsidRPr="006C3AE1">
        <w:rPr>
          <w:highlight w:val="yellow"/>
          <w:vertAlign w:val="subscript"/>
        </w:rPr>
        <w:t>2</w:t>
      </w:r>
      <w:r w:rsidR="00297250">
        <w:rPr>
          <w:highlight w:val="yellow"/>
        </w:rPr>
        <w:t xml:space="preserve"> monitoring listed; however, monitoring agencies which </w:t>
      </w:r>
      <w:r w:rsidR="00AA3DF3" w:rsidRPr="006A02C9">
        <w:rPr>
          <w:highlight w:val="yellow"/>
        </w:rPr>
        <w:t xml:space="preserve">have addressed QA requirements </w:t>
      </w:r>
      <w:r w:rsidR="00826A3D" w:rsidRPr="006A02C9">
        <w:rPr>
          <w:highlight w:val="yellow"/>
        </w:rPr>
        <w:t>for true NO</w:t>
      </w:r>
      <w:r w:rsidR="00826A3D" w:rsidRPr="006C3AE1">
        <w:rPr>
          <w:highlight w:val="yellow"/>
          <w:vertAlign w:val="subscript"/>
        </w:rPr>
        <w:t>2</w:t>
      </w:r>
      <w:r w:rsidR="00826A3D" w:rsidRPr="006A02C9">
        <w:rPr>
          <w:highlight w:val="yellow"/>
        </w:rPr>
        <w:t xml:space="preserve"> monitoring </w:t>
      </w:r>
      <w:r w:rsidR="00AA3DF3" w:rsidRPr="006A02C9">
        <w:rPr>
          <w:highlight w:val="yellow"/>
        </w:rPr>
        <w:t>in another QAPP (e.g., a QAPP governing criteria pollutant monitoring) can</w:t>
      </w:r>
      <w:r w:rsidR="00826A3D" w:rsidRPr="006A02C9">
        <w:rPr>
          <w:highlight w:val="yellow"/>
        </w:rPr>
        <w:t xml:space="preserve"> satisfy </w:t>
      </w:r>
      <w:r w:rsidR="00AA3DF3" w:rsidRPr="006A02C9">
        <w:rPr>
          <w:highlight w:val="yellow"/>
        </w:rPr>
        <w:t xml:space="preserve">the </w:t>
      </w:r>
      <w:r w:rsidR="004B630C">
        <w:rPr>
          <w:highlight w:val="yellow"/>
        </w:rPr>
        <w:t>NO</w:t>
      </w:r>
      <w:r w:rsidR="004B630C" w:rsidRPr="006C3AE1">
        <w:rPr>
          <w:highlight w:val="yellow"/>
          <w:vertAlign w:val="subscript"/>
        </w:rPr>
        <w:t>2</w:t>
      </w:r>
      <w:r w:rsidR="004B630C">
        <w:rPr>
          <w:highlight w:val="yellow"/>
        </w:rPr>
        <w:t xml:space="preserve"> monitoring QA </w:t>
      </w:r>
      <w:r w:rsidR="00AA3DF3" w:rsidRPr="006A02C9">
        <w:rPr>
          <w:highlight w:val="yellow"/>
        </w:rPr>
        <w:t xml:space="preserve">requirements by </w:t>
      </w:r>
      <w:r w:rsidR="00297250">
        <w:rPr>
          <w:highlight w:val="yellow"/>
        </w:rPr>
        <w:t xml:space="preserve">referring to their </w:t>
      </w:r>
      <w:r w:rsidR="00826A3D" w:rsidRPr="006A02C9">
        <w:rPr>
          <w:highlight w:val="yellow"/>
        </w:rPr>
        <w:t>specific QAPP or QAPPs</w:t>
      </w:r>
      <w:r w:rsidR="00297250">
        <w:rPr>
          <w:highlight w:val="yellow"/>
        </w:rPr>
        <w:t xml:space="preserve"> in those sections highlighted red</w:t>
      </w:r>
      <w:r w:rsidR="00AA3DF3" w:rsidRPr="006A02C9">
        <w:rPr>
          <w:highlight w:val="yellow"/>
        </w:rPr>
        <w:t>.</w:t>
      </w:r>
      <w:r w:rsidR="00F80D78">
        <w:rPr>
          <w:highlight w:val="yellow"/>
        </w:rPr>
        <w:t xml:space="preserve"> </w:t>
      </w:r>
      <w:r w:rsidRPr="006C3AE1">
        <w:rPr>
          <w:highlight w:val="yellow"/>
        </w:rPr>
        <w:t xml:space="preserve">Mention or inclusion of </w:t>
      </w:r>
      <w:r w:rsidR="006A02C9">
        <w:rPr>
          <w:highlight w:val="yellow"/>
        </w:rPr>
        <w:t>O</w:t>
      </w:r>
      <w:r w:rsidR="006A02C9" w:rsidRPr="006C3AE1">
        <w:rPr>
          <w:highlight w:val="yellow"/>
          <w:vertAlign w:val="subscript"/>
        </w:rPr>
        <w:t>3</w:t>
      </w:r>
      <w:r w:rsidR="006A02C9">
        <w:rPr>
          <w:highlight w:val="yellow"/>
        </w:rPr>
        <w:t xml:space="preserve"> and oxides of nitrogen </w:t>
      </w:r>
      <w:r w:rsidRPr="006C3AE1">
        <w:rPr>
          <w:highlight w:val="yellow"/>
        </w:rPr>
        <w:t xml:space="preserve">in this QAPP is in a manner that will not be in conflict with current EPA requirements or the monitoring organizations’ approved QAPPs. </w:t>
      </w:r>
      <w:r w:rsidR="00826A3D" w:rsidRPr="006C3AE1">
        <w:rPr>
          <w:highlight w:val="yellow"/>
        </w:rPr>
        <w:t>EPA Regional staff will ensure the QA requirements for true NO</w:t>
      </w:r>
      <w:r w:rsidR="00826A3D" w:rsidRPr="006C3AE1">
        <w:rPr>
          <w:highlight w:val="yellow"/>
          <w:vertAlign w:val="subscript"/>
        </w:rPr>
        <w:t>2</w:t>
      </w:r>
      <w:r w:rsidR="00826A3D" w:rsidRPr="006C3AE1">
        <w:rPr>
          <w:highlight w:val="yellow"/>
        </w:rPr>
        <w:t xml:space="preserve"> measurements are sufficiently covered in the PAMS monitoring QAPP or in the criteria pollutant monitoring QAPP included by reference.</w:t>
      </w:r>
    </w:p>
    <w:p w14:paraId="6CB802DA" w14:textId="7DF989B8" w:rsidR="00B12C65" w:rsidRDefault="0E013F7C" w:rsidP="006C3AE1">
      <w:pPr>
        <w:pStyle w:val="BodyText"/>
        <w:spacing w:after="120"/>
        <w:ind w:right="-270"/>
      </w:pPr>
      <w:r>
        <w:t>VOC</w:t>
      </w:r>
      <w:r w:rsidR="00CA3914">
        <w:t>s</w:t>
      </w:r>
      <w:r>
        <w:t xml:space="preserve"> data collection for this QAPP focuses on the use of field automated instruments and the companion technical assistance document provides details on this instrumentation.</w:t>
      </w:r>
      <w:r w:rsidR="00F80D78">
        <w:t xml:space="preserve"> </w:t>
      </w:r>
      <w:r>
        <w:t xml:space="preserve">Although the monitoring agency may submit a waiver for VOC canister sampling and laboratory analysis, this </w:t>
      </w:r>
      <w:r>
        <w:lastRenderedPageBreak/>
        <w:t>national QAPP will not cover those procedures and monitoring agencies will be required to submit a QAPP to cover VOC canister sampling and analysis.</w:t>
      </w:r>
    </w:p>
    <w:p w14:paraId="123D6D80" w14:textId="391CD45E" w:rsidR="00297250" w:rsidRDefault="0E013F7C" w:rsidP="006C3AE1">
      <w:pPr>
        <w:pStyle w:val="BodyText"/>
        <w:widowControl w:val="0"/>
        <w:spacing w:after="120"/>
      </w:pPr>
      <w:r>
        <w:t>This QAPP covers the meteorological measurements made at the PAMS site.</w:t>
      </w:r>
      <w:r w:rsidR="00F80D78">
        <w:t xml:space="preserve"> </w:t>
      </w:r>
      <w:r>
        <w:t xml:space="preserve">Although a waiver is available for using meteorological data from nearby meteorology sites, this QAPP does not attempt to address </w:t>
      </w:r>
      <w:r w:rsidR="006F6608">
        <w:t>QA</w:t>
      </w:r>
      <w:r>
        <w:t xml:space="preserve"> activities for such alternate meteorology measurement data.</w:t>
      </w:r>
      <w:r w:rsidR="00F80D78">
        <w:t xml:space="preserve"> </w:t>
      </w:r>
    </w:p>
    <w:p w14:paraId="6749C636" w14:textId="2ECCFD10" w:rsidR="008D653F" w:rsidRPr="008D653F" w:rsidRDefault="008D653F" w:rsidP="008D653F">
      <w:pPr>
        <w:rPr>
          <w:sz w:val="24"/>
          <w:szCs w:val="24"/>
        </w:rPr>
      </w:pPr>
      <w:r w:rsidRPr="008D653F">
        <w:rPr>
          <w:sz w:val="24"/>
          <w:szCs w:val="24"/>
        </w:rPr>
        <w:t>As explained in</w:t>
      </w:r>
      <w:r w:rsidR="00D25F68">
        <w:rPr>
          <w:sz w:val="24"/>
          <w:szCs w:val="24"/>
        </w:rPr>
        <w:t xml:space="preserve"> the</w:t>
      </w:r>
      <w:r w:rsidRPr="008D653F">
        <w:rPr>
          <w:sz w:val="24"/>
          <w:szCs w:val="24"/>
        </w:rPr>
        <w:t xml:space="preserve"> </w:t>
      </w:r>
      <w:r w:rsidR="00D25F68">
        <w:rPr>
          <w:sz w:val="24"/>
          <w:szCs w:val="24"/>
        </w:rPr>
        <w:t>t</w:t>
      </w:r>
      <w:r w:rsidRPr="008D653F">
        <w:rPr>
          <w:sz w:val="24"/>
          <w:szCs w:val="24"/>
        </w:rPr>
        <w:t>able</w:t>
      </w:r>
      <w:r w:rsidR="00D25F68">
        <w:rPr>
          <w:sz w:val="24"/>
          <w:szCs w:val="24"/>
        </w:rPr>
        <w:t xml:space="preserve"> below</w:t>
      </w:r>
      <w:r w:rsidRPr="008D653F">
        <w:rPr>
          <w:sz w:val="24"/>
          <w:szCs w:val="24"/>
        </w:rPr>
        <w:t xml:space="preserve">, it is important to differentiate between the terms </w:t>
      </w:r>
      <w:r w:rsidRPr="008D653F">
        <w:rPr>
          <w:i/>
          <w:iCs/>
          <w:sz w:val="24"/>
          <w:szCs w:val="24"/>
        </w:rPr>
        <w:t>shall/must</w:t>
      </w:r>
      <w:r w:rsidRPr="008D653F">
        <w:rPr>
          <w:sz w:val="24"/>
          <w:szCs w:val="24"/>
        </w:rPr>
        <w:t xml:space="preserve">, </w:t>
      </w:r>
      <w:r w:rsidRPr="008D653F">
        <w:rPr>
          <w:i/>
          <w:iCs/>
          <w:sz w:val="24"/>
          <w:szCs w:val="24"/>
        </w:rPr>
        <w:t>should</w:t>
      </w:r>
      <w:r w:rsidRPr="008D653F">
        <w:rPr>
          <w:sz w:val="24"/>
          <w:szCs w:val="24"/>
        </w:rPr>
        <w:t xml:space="preserve">, and </w:t>
      </w:r>
      <w:r w:rsidRPr="008D653F">
        <w:rPr>
          <w:i/>
          <w:iCs/>
          <w:sz w:val="24"/>
          <w:szCs w:val="24"/>
        </w:rPr>
        <w:t>may</w:t>
      </w:r>
      <w:r w:rsidRPr="008D653F">
        <w:rPr>
          <w:sz w:val="24"/>
          <w:szCs w:val="24"/>
        </w:rPr>
        <w:t xml:space="preserve"> in regulations and guidance documents. </w:t>
      </w:r>
    </w:p>
    <w:p w14:paraId="1445F5DD" w14:textId="77777777" w:rsidR="008D653F" w:rsidRPr="008D653F" w:rsidRDefault="008D653F" w:rsidP="008D653F">
      <w:pPr>
        <w:rPr>
          <w:sz w:val="24"/>
          <w:szCs w:val="24"/>
        </w:rPr>
      </w:pPr>
    </w:p>
    <w:p w14:paraId="5AF5D682" w14:textId="0A4CD149" w:rsidR="008D653F" w:rsidRDefault="008D653F" w:rsidP="00721908">
      <w:pPr>
        <w:spacing w:after="120"/>
        <w:jc w:val="center"/>
        <w:rPr>
          <w:b/>
          <w:bCs/>
          <w:sz w:val="24"/>
          <w:szCs w:val="24"/>
        </w:rPr>
      </w:pPr>
      <w:r w:rsidRPr="000A108E">
        <w:rPr>
          <w:b/>
          <w:bCs/>
          <w:sz w:val="24"/>
          <w:szCs w:val="24"/>
        </w:rPr>
        <w:t xml:space="preserve">Distinct Terms in this </w:t>
      </w:r>
      <w:r w:rsidR="00721908" w:rsidRPr="000A108E">
        <w:rPr>
          <w:b/>
          <w:bCs/>
          <w:sz w:val="24"/>
          <w:szCs w:val="24"/>
        </w:rPr>
        <w:t>QAPP</w:t>
      </w:r>
    </w:p>
    <w:tbl>
      <w:tblPr>
        <w:tblStyle w:val="TableGrid3"/>
        <w:tblW w:w="0" w:type="auto"/>
        <w:tblLook w:val="04A0" w:firstRow="1" w:lastRow="0" w:firstColumn="1" w:lastColumn="0" w:noHBand="0" w:noVBand="1"/>
      </w:tblPr>
      <w:tblGrid>
        <w:gridCol w:w="1885"/>
        <w:gridCol w:w="7465"/>
      </w:tblGrid>
      <w:tr w:rsidR="00AE6A61" w:rsidRPr="008D653F" w14:paraId="4CE45566" w14:textId="77777777" w:rsidTr="000A108E">
        <w:tc>
          <w:tcPr>
            <w:tcW w:w="1885" w:type="dxa"/>
            <w:shd w:val="clear" w:color="auto" w:fill="BFBFBF" w:themeFill="background1" w:themeFillShade="BF"/>
          </w:tcPr>
          <w:p w14:paraId="12C24726" w14:textId="77777777" w:rsidR="00AE6A61" w:rsidRPr="008D653F" w:rsidRDefault="00AE6A61" w:rsidP="00AE6A61">
            <w:pPr>
              <w:spacing w:before="60" w:after="60"/>
              <w:jc w:val="center"/>
              <w:rPr>
                <w:b/>
                <w:bCs/>
                <w:sz w:val="24"/>
                <w:szCs w:val="24"/>
              </w:rPr>
            </w:pPr>
            <w:r w:rsidRPr="008D653F">
              <w:rPr>
                <w:b/>
                <w:bCs/>
                <w:sz w:val="24"/>
                <w:szCs w:val="24"/>
              </w:rPr>
              <w:t>Term</w:t>
            </w:r>
          </w:p>
        </w:tc>
        <w:tc>
          <w:tcPr>
            <w:tcW w:w="7465" w:type="dxa"/>
            <w:shd w:val="clear" w:color="auto" w:fill="BFBFBF" w:themeFill="background1" w:themeFillShade="BF"/>
          </w:tcPr>
          <w:p w14:paraId="42302ABC" w14:textId="77777777" w:rsidR="00AE6A61" w:rsidRPr="008D653F" w:rsidRDefault="00AE6A61" w:rsidP="00AE6A61">
            <w:pPr>
              <w:spacing w:before="60" w:after="60"/>
              <w:jc w:val="center"/>
              <w:rPr>
                <w:b/>
                <w:bCs/>
                <w:sz w:val="24"/>
                <w:szCs w:val="24"/>
              </w:rPr>
            </w:pPr>
            <w:r w:rsidRPr="008D653F">
              <w:rPr>
                <w:b/>
                <w:bCs/>
                <w:sz w:val="24"/>
                <w:szCs w:val="24"/>
              </w:rPr>
              <w:t>Description</w:t>
            </w:r>
          </w:p>
        </w:tc>
      </w:tr>
      <w:tr w:rsidR="00AE6A61" w:rsidRPr="008D653F" w14:paraId="0F9A7054" w14:textId="77777777" w:rsidTr="000A108E">
        <w:tc>
          <w:tcPr>
            <w:tcW w:w="1885" w:type="dxa"/>
          </w:tcPr>
          <w:p w14:paraId="6EAD017E" w14:textId="77777777" w:rsidR="00AE6A61" w:rsidRPr="008D653F" w:rsidRDefault="00AE6A61" w:rsidP="00AE6A61">
            <w:pPr>
              <w:spacing w:before="60" w:after="60"/>
              <w:rPr>
                <w:sz w:val="24"/>
                <w:szCs w:val="24"/>
              </w:rPr>
            </w:pPr>
            <w:r w:rsidRPr="008D653F">
              <w:rPr>
                <w:sz w:val="24"/>
                <w:szCs w:val="24"/>
              </w:rPr>
              <w:t>Shall/Must</w:t>
            </w:r>
          </w:p>
        </w:tc>
        <w:tc>
          <w:tcPr>
            <w:tcW w:w="7465" w:type="dxa"/>
          </w:tcPr>
          <w:p w14:paraId="7E1F3E00" w14:textId="77777777" w:rsidR="00AE6A61" w:rsidRPr="008D653F" w:rsidRDefault="00AE6A61" w:rsidP="00AE6A61">
            <w:pPr>
              <w:spacing w:before="60" w:after="60"/>
              <w:rPr>
                <w:sz w:val="24"/>
                <w:szCs w:val="24"/>
              </w:rPr>
            </w:pPr>
            <w:r w:rsidRPr="008D653F">
              <w:rPr>
                <w:sz w:val="24"/>
                <w:szCs w:val="24"/>
              </w:rPr>
              <w:t xml:space="preserve">Used when the element is </w:t>
            </w:r>
            <w:r w:rsidRPr="008D653F">
              <w:rPr>
                <w:b/>
                <w:bCs/>
                <w:sz w:val="24"/>
                <w:szCs w:val="24"/>
              </w:rPr>
              <w:t>required</w:t>
            </w:r>
            <w:r w:rsidRPr="008D653F">
              <w:rPr>
                <w:sz w:val="24"/>
                <w:szCs w:val="24"/>
              </w:rPr>
              <w:t>.</w:t>
            </w:r>
          </w:p>
        </w:tc>
      </w:tr>
      <w:tr w:rsidR="00AE6A61" w:rsidRPr="008D653F" w14:paraId="3DD1739C" w14:textId="77777777" w:rsidTr="000A108E">
        <w:tc>
          <w:tcPr>
            <w:tcW w:w="1885" w:type="dxa"/>
          </w:tcPr>
          <w:p w14:paraId="32D3F067" w14:textId="77777777" w:rsidR="00AE6A61" w:rsidRPr="008D653F" w:rsidRDefault="00AE6A61" w:rsidP="00AE6A61">
            <w:pPr>
              <w:spacing w:before="60" w:after="60"/>
              <w:rPr>
                <w:sz w:val="24"/>
                <w:szCs w:val="24"/>
              </w:rPr>
            </w:pPr>
            <w:r w:rsidRPr="008D653F">
              <w:rPr>
                <w:sz w:val="24"/>
                <w:szCs w:val="24"/>
              </w:rPr>
              <w:t>Should</w:t>
            </w:r>
          </w:p>
        </w:tc>
        <w:tc>
          <w:tcPr>
            <w:tcW w:w="7465" w:type="dxa"/>
          </w:tcPr>
          <w:p w14:paraId="07BA6781" w14:textId="77777777" w:rsidR="00AE6A61" w:rsidRPr="008D653F" w:rsidRDefault="00AE6A61" w:rsidP="00AE6A61">
            <w:pPr>
              <w:spacing w:before="60" w:after="60"/>
              <w:rPr>
                <w:sz w:val="24"/>
                <w:szCs w:val="24"/>
              </w:rPr>
            </w:pPr>
            <w:r w:rsidRPr="008D653F">
              <w:rPr>
                <w:sz w:val="24"/>
                <w:szCs w:val="24"/>
              </w:rPr>
              <w:t xml:space="preserve">Used when the element is </w:t>
            </w:r>
            <w:r w:rsidRPr="008D653F">
              <w:rPr>
                <w:b/>
                <w:bCs/>
                <w:sz w:val="24"/>
                <w:szCs w:val="24"/>
              </w:rPr>
              <w:t>recommended</w:t>
            </w:r>
            <w:r w:rsidRPr="008D653F">
              <w:rPr>
                <w:sz w:val="24"/>
                <w:szCs w:val="24"/>
              </w:rPr>
              <w:t>.</w:t>
            </w:r>
          </w:p>
          <w:p w14:paraId="1521694D" w14:textId="77777777" w:rsidR="00AE6A61" w:rsidRPr="008D653F" w:rsidRDefault="00AE6A61" w:rsidP="00AE6A61">
            <w:pPr>
              <w:numPr>
                <w:ilvl w:val="0"/>
                <w:numId w:val="48"/>
              </w:numPr>
              <w:spacing w:before="60" w:after="60"/>
              <w:rPr>
                <w:sz w:val="24"/>
                <w:szCs w:val="24"/>
              </w:rPr>
            </w:pPr>
            <w:r w:rsidRPr="008D653F">
              <w:rPr>
                <w:sz w:val="24"/>
                <w:szCs w:val="24"/>
              </w:rPr>
              <w:t>This term is used when extensive experience in monitoring provides a recommended procedure that would help establish or improve the quality of data or a procedure. The process that includes the term is not required, but if not followed, an alternate procedure should be developed that meets the intent of the guidance.</w:t>
            </w:r>
          </w:p>
        </w:tc>
      </w:tr>
      <w:tr w:rsidR="00AE6A61" w:rsidRPr="008D653F" w14:paraId="14A29B16" w14:textId="77777777" w:rsidTr="000A108E">
        <w:tc>
          <w:tcPr>
            <w:tcW w:w="1885" w:type="dxa"/>
          </w:tcPr>
          <w:p w14:paraId="274CE9D6" w14:textId="77777777" w:rsidR="00AE6A61" w:rsidRPr="008D653F" w:rsidRDefault="00AE6A61" w:rsidP="00AE6A61">
            <w:pPr>
              <w:spacing w:before="60" w:after="60"/>
              <w:rPr>
                <w:sz w:val="24"/>
                <w:szCs w:val="24"/>
              </w:rPr>
            </w:pPr>
            <w:r w:rsidRPr="008D653F">
              <w:rPr>
                <w:sz w:val="24"/>
                <w:szCs w:val="24"/>
              </w:rPr>
              <w:t>May</w:t>
            </w:r>
          </w:p>
        </w:tc>
        <w:tc>
          <w:tcPr>
            <w:tcW w:w="7465" w:type="dxa"/>
          </w:tcPr>
          <w:p w14:paraId="4CB37921" w14:textId="77777777" w:rsidR="00AE6A61" w:rsidRPr="008D653F" w:rsidRDefault="00AE6A61" w:rsidP="00AE6A61">
            <w:pPr>
              <w:spacing w:before="60" w:after="60"/>
              <w:rPr>
                <w:sz w:val="24"/>
                <w:szCs w:val="24"/>
              </w:rPr>
            </w:pPr>
            <w:r w:rsidRPr="008D653F">
              <w:rPr>
                <w:sz w:val="24"/>
                <w:szCs w:val="24"/>
              </w:rPr>
              <w:t xml:space="preserve">Used when the element is </w:t>
            </w:r>
            <w:r w:rsidRPr="008D653F">
              <w:rPr>
                <w:b/>
                <w:bCs/>
                <w:sz w:val="24"/>
                <w:szCs w:val="24"/>
              </w:rPr>
              <w:t>optional or discretionary</w:t>
            </w:r>
            <w:r w:rsidRPr="008D653F">
              <w:rPr>
                <w:sz w:val="24"/>
                <w:szCs w:val="24"/>
              </w:rPr>
              <w:t>.</w:t>
            </w:r>
          </w:p>
          <w:p w14:paraId="1C3ABE48" w14:textId="36C430E4" w:rsidR="00AE6A61" w:rsidRPr="008D653F" w:rsidRDefault="00AE6A61" w:rsidP="00AE6A61">
            <w:pPr>
              <w:numPr>
                <w:ilvl w:val="0"/>
                <w:numId w:val="48"/>
              </w:numPr>
              <w:spacing w:before="60" w:after="60"/>
              <w:rPr>
                <w:sz w:val="24"/>
                <w:szCs w:val="24"/>
              </w:rPr>
            </w:pPr>
            <w:r w:rsidRPr="008D653F">
              <w:rPr>
                <w:sz w:val="24"/>
                <w:szCs w:val="24"/>
              </w:rPr>
              <w:t>The term also indicates that what is suggested may improve data quality, that it is important to consider, but it is not as important as those that have been suggested using the term “should</w:t>
            </w:r>
            <w:r>
              <w:rPr>
                <w:sz w:val="24"/>
                <w:szCs w:val="24"/>
              </w:rPr>
              <w:t>.</w:t>
            </w:r>
            <w:r w:rsidRPr="008D653F">
              <w:rPr>
                <w:sz w:val="24"/>
                <w:szCs w:val="24"/>
              </w:rPr>
              <w:t>”</w:t>
            </w:r>
          </w:p>
        </w:tc>
      </w:tr>
    </w:tbl>
    <w:p w14:paraId="66375AF0" w14:textId="77777777" w:rsidR="008D653F" w:rsidRDefault="008D653F" w:rsidP="00437894">
      <w:pPr>
        <w:pStyle w:val="BodyText"/>
        <w:widowControl w:val="0"/>
        <w:spacing w:after="120"/>
        <w:ind w:right="-274"/>
        <w:rPr>
          <w:b/>
          <w:bCs/>
          <w:szCs w:val="24"/>
        </w:rPr>
      </w:pPr>
    </w:p>
    <w:p w14:paraId="7E7BE56A" w14:textId="6C67D3DB" w:rsidR="00297250" w:rsidRDefault="0E013F7C" w:rsidP="00F172F5">
      <w:pPr>
        <w:pStyle w:val="BodyText"/>
        <w:widowControl w:val="0"/>
        <w:ind w:right="-270"/>
        <w:rPr>
          <w:szCs w:val="24"/>
        </w:rPr>
      </w:pPr>
      <w:r w:rsidRPr="0017101E">
        <w:rPr>
          <w:b/>
          <w:bCs/>
          <w:szCs w:val="24"/>
        </w:rPr>
        <w:t>NOTE:</w:t>
      </w:r>
      <w:r w:rsidRPr="0017101E">
        <w:rPr>
          <w:szCs w:val="24"/>
        </w:rPr>
        <w:t xml:space="preserve"> The Ambient Air Monitoring program uses the term “Monitoring Agency” and “Primary Quality Assurance Organization” (PQAO) in many of its regulations and guidance documents.</w:t>
      </w:r>
      <w:r w:rsidR="00F80D78">
        <w:rPr>
          <w:szCs w:val="24"/>
        </w:rPr>
        <w:t xml:space="preserve"> </w:t>
      </w:r>
      <w:r w:rsidRPr="0017101E">
        <w:rPr>
          <w:szCs w:val="24"/>
        </w:rPr>
        <w:t>In many cases the monitoring agency and the PQAO are the same entity; in a few cases, a PQAO may represent a number of monitoring agencies. This document uses the term “monitoring agency” throughout but is meant to cover both situations.</w:t>
      </w:r>
    </w:p>
    <w:p w14:paraId="579616C2" w14:textId="77777777" w:rsidR="00515863" w:rsidRDefault="00515863">
      <w:pPr>
        <w:spacing w:after="160" w:line="259" w:lineRule="auto"/>
        <w:rPr>
          <w:color w:val="000000"/>
          <w:sz w:val="24"/>
          <w:szCs w:val="24"/>
        </w:rPr>
      </w:pPr>
      <w:r>
        <w:rPr>
          <w:szCs w:val="24"/>
        </w:rPr>
        <w:br w:type="page"/>
      </w:r>
    </w:p>
    <w:p w14:paraId="0FA93826" w14:textId="77777777" w:rsidR="00297250" w:rsidRDefault="00297250">
      <w:pPr>
        <w:spacing w:after="160" w:line="259" w:lineRule="auto"/>
        <w:rPr>
          <w:color w:val="000000"/>
        </w:rPr>
      </w:pPr>
      <w:r>
        <w:lastRenderedPageBreak/>
        <w:br w:type="page"/>
      </w:r>
    </w:p>
    <w:p w14:paraId="4E8982E6" w14:textId="406C0566" w:rsidR="00724E8F" w:rsidRPr="00025B38" w:rsidRDefault="00673B22" w:rsidP="00D56138">
      <w:pPr>
        <w:pStyle w:val="Heading1"/>
        <w:rPr>
          <w:rFonts w:eastAsiaTheme="majorEastAsia"/>
        </w:rPr>
      </w:pPr>
      <w:bookmarkStart w:id="6" w:name="_Toc135466049"/>
      <w:r w:rsidRPr="00025B38">
        <w:rPr>
          <w:rFonts w:eastAsiaTheme="majorEastAsia"/>
        </w:rPr>
        <w:lastRenderedPageBreak/>
        <w:t>A</w:t>
      </w:r>
      <w:r w:rsidRPr="00025B38">
        <w:rPr>
          <w:rFonts w:eastAsiaTheme="majorEastAsia"/>
        </w:rPr>
        <w:tab/>
        <w:t>PROJECT MANAGEMENT</w:t>
      </w:r>
      <w:bookmarkEnd w:id="6"/>
    </w:p>
    <w:p w14:paraId="2F040AB3" w14:textId="5A461DDB" w:rsidR="00D56138" w:rsidRPr="00BB5810" w:rsidRDefault="00673B22" w:rsidP="006C3AE1">
      <w:pPr>
        <w:pStyle w:val="Heading2"/>
        <w:spacing w:after="240"/>
      </w:pPr>
      <w:bookmarkStart w:id="7" w:name="_Toc135466050"/>
      <w:r w:rsidRPr="00056B10">
        <w:rPr>
          <w:rFonts w:ascii="Times New Roman" w:hAnsi="Times New Roman" w:cs="Times New Roman"/>
          <w:b/>
          <w:bCs/>
          <w:color w:val="auto"/>
        </w:rPr>
        <w:t>A1</w:t>
      </w:r>
      <w:r w:rsidRPr="00BB5810">
        <w:rPr>
          <w:rFonts w:ascii="Times New Roman" w:hAnsi="Times New Roman" w:cs="Times New Roman"/>
          <w:b/>
          <w:color w:val="auto"/>
        </w:rPr>
        <w:tab/>
      </w:r>
      <w:r w:rsidRPr="00056B10">
        <w:rPr>
          <w:rFonts w:ascii="Times New Roman" w:hAnsi="Times New Roman" w:cs="Times New Roman"/>
          <w:b/>
          <w:bCs/>
          <w:color w:val="auto"/>
        </w:rPr>
        <w:t>Title and Approval</w:t>
      </w:r>
      <w:bookmarkEnd w:id="7"/>
      <w:r w:rsidRPr="00056B10">
        <w:rPr>
          <w:rFonts w:ascii="Times New Roman" w:hAnsi="Times New Roman" w:cs="Times New Roman"/>
          <w:b/>
          <w:bCs/>
          <w:color w:val="auto"/>
        </w:rPr>
        <w:t xml:space="preserve"> </w:t>
      </w:r>
    </w:p>
    <w:p w14:paraId="491B46D9" w14:textId="39A79CCA" w:rsidR="00702FC3" w:rsidRPr="00BB5810" w:rsidRDefault="0E013F7C" w:rsidP="4B297F8B">
      <w:pPr>
        <w:pStyle w:val="BodyText"/>
        <w:rPr>
          <w:szCs w:val="24"/>
        </w:rPr>
      </w:pPr>
      <w:r>
        <w:t>EPA QAPP Category II</w:t>
      </w:r>
    </w:p>
    <w:p w14:paraId="3679DA29" w14:textId="06DDC1A4" w:rsidR="00DB332A" w:rsidRDefault="0E013F7C" w:rsidP="7FBCD96C">
      <w:pPr>
        <w:pStyle w:val="BodyText"/>
        <w:rPr>
          <w:szCs w:val="24"/>
        </w:rPr>
      </w:pPr>
      <w:r>
        <w:t>By signing below, the Environmental Protection Agency (EPA) Office of Air Quality Planning and Standards (OAQPS) and EPA Regional technical and quality assurance (QA) leads for the Photochemical Assessment Monitoring Stations (PAMS) program have found this quality assurance project plan (QAPP) to be directly adoptable by any monitoring organization for the purpose of conducting monitoring for the PAMS Required Site Network Program once the monitoring organization specific details have been added.</w:t>
      </w:r>
      <w:r w:rsidR="00F80D78">
        <w:t xml:space="preserve"> </w:t>
      </w:r>
      <w:r>
        <w:t>Signature by an EPA Regional representative, such as a Regional Administrator, QA manager, air monitoring program manager, or their delegated designee, signifies concurrence with all aspects of this QAPP.</w:t>
      </w:r>
    </w:p>
    <w:p w14:paraId="2167B03E" w14:textId="77777777" w:rsidR="00AE37FE" w:rsidRPr="000F24FB" w:rsidRDefault="00AE37FE" w:rsidP="000F24FB">
      <w:pPr>
        <w:pStyle w:val="BodyText"/>
        <w:rPr>
          <w:szCs w:val="24"/>
        </w:rPr>
      </w:pPr>
    </w:p>
    <w:p w14:paraId="21E0FF89" w14:textId="40059352" w:rsidR="000F24FB" w:rsidRDefault="000F24FB" w:rsidP="0E013F7C">
      <w:pPr>
        <w:rPr>
          <w:b/>
          <w:bCs/>
          <w:sz w:val="24"/>
          <w:szCs w:val="24"/>
        </w:rPr>
      </w:pPr>
      <w:r w:rsidRPr="0E013F7C">
        <w:rPr>
          <w:sz w:val="24"/>
          <w:szCs w:val="24"/>
        </w:rPr>
        <w:br w:type="page"/>
      </w:r>
      <w:r w:rsidR="0E013F7C" w:rsidRPr="0E013F7C">
        <w:rPr>
          <w:b/>
          <w:bCs/>
          <w:sz w:val="24"/>
          <w:szCs w:val="24"/>
        </w:rPr>
        <w:lastRenderedPageBreak/>
        <w:t xml:space="preserve">Title: Quality Assurance Project Plan for the Photochemical Assessment Monitoring Stations (PAMS) Required Site Network for Speciated Volatile Organic Compounds, Carbonyls, and Meteorological </w:t>
      </w:r>
      <w:r w:rsidR="00437894">
        <w:rPr>
          <w:b/>
          <w:bCs/>
          <w:sz w:val="24"/>
          <w:szCs w:val="24"/>
        </w:rPr>
        <w:t>Parameters</w:t>
      </w:r>
      <w:r w:rsidR="00437894" w:rsidRPr="0E013F7C">
        <w:rPr>
          <w:b/>
          <w:bCs/>
          <w:sz w:val="24"/>
          <w:szCs w:val="24"/>
        </w:rPr>
        <w:t xml:space="preserve"> </w:t>
      </w:r>
      <w:r w:rsidR="0E013F7C" w:rsidRPr="0E013F7C">
        <w:rPr>
          <w:b/>
          <w:bCs/>
          <w:sz w:val="24"/>
          <w:szCs w:val="24"/>
        </w:rPr>
        <w:t>Including Mixing Layer Height</w:t>
      </w:r>
      <w:r w:rsidR="00E47F0D">
        <w:rPr>
          <w:b/>
          <w:bCs/>
          <w:sz w:val="24"/>
          <w:szCs w:val="24"/>
        </w:rPr>
        <w:t xml:space="preserve"> – Revision 1</w:t>
      </w:r>
    </w:p>
    <w:p w14:paraId="0AE7E840" w14:textId="77777777" w:rsidR="00437894" w:rsidRPr="006A2755" w:rsidRDefault="00437894" w:rsidP="0E013F7C">
      <w:pPr>
        <w:rPr>
          <w:b/>
          <w:bCs/>
          <w:sz w:val="24"/>
          <w:szCs w:val="24"/>
        </w:rPr>
      </w:pPr>
    </w:p>
    <w:p w14:paraId="4FB7E969" w14:textId="3B46CB6B" w:rsidR="00DB332A" w:rsidRPr="00DB332A" w:rsidRDefault="0E013F7C" w:rsidP="0E013F7C">
      <w:pPr>
        <w:rPr>
          <w:sz w:val="24"/>
          <w:szCs w:val="24"/>
        </w:rPr>
      </w:pPr>
      <w:r w:rsidRPr="0E013F7C">
        <w:rPr>
          <w:sz w:val="24"/>
          <w:szCs w:val="24"/>
        </w:rPr>
        <w:t>The attached QAPP for the EPA PAMS Required Site Network is hereby approved and commits the participants of the program to follow the elements described within.</w:t>
      </w:r>
    </w:p>
    <w:p w14:paraId="5D82354A" w14:textId="7C353339" w:rsidR="00DB332A" w:rsidRPr="00437894" w:rsidRDefault="00DB332A" w:rsidP="00DB332A">
      <w:pPr>
        <w:rPr>
          <w:sz w:val="16"/>
          <w:szCs w:val="16"/>
        </w:rPr>
      </w:pPr>
    </w:p>
    <w:p w14:paraId="1FFB0360" w14:textId="77777777" w:rsidR="006F27B3" w:rsidRPr="00437894" w:rsidRDefault="006F27B3" w:rsidP="00DB332A">
      <w:pPr>
        <w:rPr>
          <w:sz w:val="16"/>
          <w:szCs w:val="16"/>
        </w:rPr>
      </w:pPr>
    </w:p>
    <w:tbl>
      <w:tblPr>
        <w:tblStyle w:val="TableGrid"/>
        <w:tblW w:w="0" w:type="auto"/>
        <w:tblInd w:w="0" w:type="dxa"/>
        <w:tblLook w:val="04A0" w:firstRow="1" w:lastRow="0" w:firstColumn="1" w:lastColumn="0" w:noHBand="0" w:noVBand="1"/>
      </w:tblPr>
      <w:tblGrid>
        <w:gridCol w:w="1251"/>
        <w:gridCol w:w="1203"/>
        <w:gridCol w:w="4500"/>
        <w:gridCol w:w="809"/>
        <w:gridCol w:w="1597"/>
      </w:tblGrid>
      <w:tr w:rsidR="00DB332A" w:rsidRPr="00DB332A" w14:paraId="083A7F1F" w14:textId="77777777" w:rsidTr="003C7BCE">
        <w:trPr>
          <w:trHeight w:val="20"/>
        </w:trPr>
        <w:tc>
          <w:tcPr>
            <w:tcW w:w="1251" w:type="dxa"/>
            <w:tcBorders>
              <w:top w:val="nil"/>
              <w:left w:val="nil"/>
              <w:bottom w:val="nil"/>
              <w:right w:val="nil"/>
            </w:tcBorders>
            <w:hideMark/>
          </w:tcPr>
          <w:p w14:paraId="6743310C" w14:textId="6C98168D" w:rsidR="00DB332A" w:rsidRPr="00DB332A" w:rsidRDefault="00D41B7E" w:rsidP="0E013F7C">
            <w:pPr>
              <w:rPr>
                <w:sz w:val="24"/>
                <w:szCs w:val="24"/>
              </w:rPr>
            </w:pPr>
            <w:r>
              <w:rPr>
                <w:sz w:val="24"/>
                <w:szCs w:val="24"/>
              </w:rPr>
              <w:t>PQAO</w:t>
            </w:r>
          </w:p>
        </w:tc>
        <w:tc>
          <w:tcPr>
            <w:tcW w:w="1203" w:type="dxa"/>
            <w:tcBorders>
              <w:top w:val="nil"/>
              <w:left w:val="nil"/>
              <w:bottom w:val="nil"/>
              <w:right w:val="nil"/>
            </w:tcBorders>
            <w:hideMark/>
          </w:tcPr>
          <w:p w14:paraId="17BD790C" w14:textId="77777777" w:rsidR="00DB332A" w:rsidRPr="00DB332A" w:rsidRDefault="0E013F7C" w:rsidP="0E013F7C">
            <w:pPr>
              <w:rPr>
                <w:sz w:val="24"/>
                <w:szCs w:val="24"/>
              </w:rPr>
            </w:pPr>
            <w:r w:rsidRPr="0E013F7C">
              <w:rPr>
                <w:sz w:val="24"/>
                <w:szCs w:val="24"/>
              </w:rPr>
              <w:t>Signature:</w:t>
            </w:r>
          </w:p>
        </w:tc>
        <w:tc>
          <w:tcPr>
            <w:tcW w:w="4500" w:type="dxa"/>
            <w:tcBorders>
              <w:top w:val="nil"/>
              <w:left w:val="nil"/>
              <w:bottom w:val="single" w:sz="4" w:space="0" w:color="auto"/>
              <w:right w:val="nil"/>
            </w:tcBorders>
          </w:tcPr>
          <w:p w14:paraId="5AD9731C" w14:textId="77777777" w:rsidR="00DB332A" w:rsidRPr="00DB332A" w:rsidRDefault="00DB332A">
            <w:pPr>
              <w:rPr>
                <w:sz w:val="24"/>
                <w:szCs w:val="24"/>
              </w:rPr>
            </w:pPr>
          </w:p>
        </w:tc>
        <w:tc>
          <w:tcPr>
            <w:tcW w:w="809" w:type="dxa"/>
            <w:tcBorders>
              <w:top w:val="nil"/>
              <w:left w:val="nil"/>
              <w:bottom w:val="nil"/>
              <w:right w:val="nil"/>
            </w:tcBorders>
            <w:hideMark/>
          </w:tcPr>
          <w:p w14:paraId="6321EA63" w14:textId="77777777" w:rsidR="00DB332A" w:rsidRPr="00DB332A" w:rsidRDefault="0E013F7C" w:rsidP="0E013F7C">
            <w:pPr>
              <w:rPr>
                <w:sz w:val="24"/>
                <w:szCs w:val="24"/>
              </w:rPr>
            </w:pPr>
            <w:r w:rsidRPr="0E013F7C">
              <w:rPr>
                <w:sz w:val="24"/>
                <w:szCs w:val="24"/>
              </w:rPr>
              <w:t xml:space="preserve"> Date:</w:t>
            </w:r>
          </w:p>
        </w:tc>
        <w:tc>
          <w:tcPr>
            <w:tcW w:w="1597" w:type="dxa"/>
            <w:tcBorders>
              <w:top w:val="nil"/>
              <w:left w:val="nil"/>
              <w:bottom w:val="single" w:sz="4" w:space="0" w:color="auto"/>
              <w:right w:val="nil"/>
            </w:tcBorders>
          </w:tcPr>
          <w:p w14:paraId="2729C36A" w14:textId="77777777" w:rsidR="00DB332A" w:rsidRPr="00DB332A" w:rsidRDefault="00DB332A">
            <w:pPr>
              <w:rPr>
                <w:sz w:val="24"/>
                <w:szCs w:val="24"/>
              </w:rPr>
            </w:pPr>
          </w:p>
        </w:tc>
      </w:tr>
      <w:tr w:rsidR="00DB332A" w:rsidRPr="00DB332A" w14:paraId="3A9E123C" w14:textId="77777777" w:rsidTr="003C7BCE">
        <w:trPr>
          <w:trHeight w:val="20"/>
        </w:trPr>
        <w:tc>
          <w:tcPr>
            <w:tcW w:w="1251" w:type="dxa"/>
            <w:tcBorders>
              <w:top w:val="nil"/>
              <w:left w:val="nil"/>
              <w:bottom w:val="nil"/>
              <w:right w:val="nil"/>
            </w:tcBorders>
          </w:tcPr>
          <w:p w14:paraId="472B71EC" w14:textId="069A56AE" w:rsidR="00DB332A" w:rsidRPr="00DB332A" w:rsidRDefault="00D41B7E">
            <w:pPr>
              <w:rPr>
                <w:sz w:val="24"/>
                <w:szCs w:val="24"/>
              </w:rPr>
            </w:pPr>
            <w:r>
              <w:rPr>
                <w:sz w:val="24"/>
                <w:szCs w:val="24"/>
              </w:rPr>
              <w:t xml:space="preserve">Program </w:t>
            </w:r>
          </w:p>
        </w:tc>
        <w:tc>
          <w:tcPr>
            <w:tcW w:w="1203" w:type="dxa"/>
            <w:tcBorders>
              <w:top w:val="nil"/>
              <w:left w:val="nil"/>
              <w:bottom w:val="nil"/>
              <w:right w:val="nil"/>
            </w:tcBorders>
            <w:hideMark/>
          </w:tcPr>
          <w:p w14:paraId="68BE4446" w14:textId="77777777" w:rsidR="00DB332A" w:rsidRPr="00DB332A" w:rsidRDefault="0E013F7C" w:rsidP="0E013F7C">
            <w:pPr>
              <w:rPr>
                <w:sz w:val="24"/>
                <w:szCs w:val="24"/>
              </w:rPr>
            </w:pPr>
            <w:r w:rsidRPr="0E013F7C">
              <w:rPr>
                <w:sz w:val="24"/>
                <w:szCs w:val="24"/>
              </w:rPr>
              <w:t>Name:</w:t>
            </w:r>
          </w:p>
        </w:tc>
        <w:tc>
          <w:tcPr>
            <w:tcW w:w="4500" w:type="dxa"/>
            <w:tcBorders>
              <w:top w:val="single" w:sz="4" w:space="0" w:color="auto"/>
              <w:left w:val="nil"/>
              <w:bottom w:val="nil"/>
              <w:right w:val="nil"/>
            </w:tcBorders>
          </w:tcPr>
          <w:p w14:paraId="664E0D97" w14:textId="34AE7061" w:rsidR="00DB332A" w:rsidRPr="00DB332A" w:rsidRDefault="00DB332A">
            <w:pPr>
              <w:rPr>
                <w:sz w:val="24"/>
                <w:szCs w:val="24"/>
              </w:rPr>
            </w:pPr>
          </w:p>
        </w:tc>
        <w:tc>
          <w:tcPr>
            <w:tcW w:w="809" w:type="dxa"/>
            <w:tcBorders>
              <w:top w:val="nil"/>
              <w:left w:val="nil"/>
              <w:bottom w:val="nil"/>
              <w:right w:val="nil"/>
            </w:tcBorders>
          </w:tcPr>
          <w:p w14:paraId="5B6C43BA" w14:textId="77777777" w:rsidR="00DB332A" w:rsidRPr="00DB332A" w:rsidRDefault="00DB332A">
            <w:pPr>
              <w:rPr>
                <w:sz w:val="24"/>
                <w:szCs w:val="24"/>
              </w:rPr>
            </w:pPr>
          </w:p>
        </w:tc>
        <w:tc>
          <w:tcPr>
            <w:tcW w:w="1597" w:type="dxa"/>
            <w:tcBorders>
              <w:top w:val="single" w:sz="4" w:space="0" w:color="auto"/>
              <w:left w:val="nil"/>
              <w:bottom w:val="nil"/>
              <w:right w:val="nil"/>
            </w:tcBorders>
          </w:tcPr>
          <w:p w14:paraId="636F29A9" w14:textId="77777777" w:rsidR="00DB332A" w:rsidRPr="00DB332A" w:rsidRDefault="00DB332A">
            <w:pPr>
              <w:rPr>
                <w:sz w:val="24"/>
                <w:szCs w:val="24"/>
              </w:rPr>
            </w:pPr>
          </w:p>
        </w:tc>
      </w:tr>
      <w:tr w:rsidR="00DB332A" w:rsidRPr="00DB332A" w14:paraId="1D3F901B" w14:textId="77777777" w:rsidTr="003C7BCE">
        <w:trPr>
          <w:trHeight w:val="20"/>
        </w:trPr>
        <w:tc>
          <w:tcPr>
            <w:tcW w:w="1251" w:type="dxa"/>
            <w:tcBorders>
              <w:top w:val="nil"/>
              <w:left w:val="nil"/>
              <w:bottom w:val="nil"/>
              <w:right w:val="nil"/>
            </w:tcBorders>
          </w:tcPr>
          <w:p w14:paraId="5D2E5978" w14:textId="02327115" w:rsidR="00DB332A" w:rsidRPr="00DB332A" w:rsidRDefault="00D41B7E">
            <w:pPr>
              <w:rPr>
                <w:sz w:val="24"/>
                <w:szCs w:val="24"/>
              </w:rPr>
            </w:pPr>
            <w:r>
              <w:rPr>
                <w:sz w:val="24"/>
                <w:szCs w:val="24"/>
              </w:rPr>
              <w:t>Manager</w:t>
            </w:r>
          </w:p>
        </w:tc>
        <w:tc>
          <w:tcPr>
            <w:tcW w:w="1203" w:type="dxa"/>
            <w:tcBorders>
              <w:top w:val="nil"/>
              <w:left w:val="nil"/>
              <w:bottom w:val="nil"/>
              <w:right w:val="nil"/>
            </w:tcBorders>
          </w:tcPr>
          <w:p w14:paraId="562B29FB" w14:textId="77777777" w:rsidR="00DB332A" w:rsidRPr="00DB332A" w:rsidRDefault="00DB332A">
            <w:pPr>
              <w:rPr>
                <w:sz w:val="24"/>
                <w:szCs w:val="24"/>
              </w:rPr>
            </w:pPr>
          </w:p>
        </w:tc>
        <w:tc>
          <w:tcPr>
            <w:tcW w:w="4500" w:type="dxa"/>
            <w:tcBorders>
              <w:top w:val="nil"/>
              <w:left w:val="nil"/>
              <w:bottom w:val="nil"/>
              <w:right w:val="nil"/>
            </w:tcBorders>
          </w:tcPr>
          <w:p w14:paraId="50F676C5" w14:textId="77777777" w:rsidR="00DB332A" w:rsidRPr="00DB332A" w:rsidRDefault="00DB332A">
            <w:pPr>
              <w:rPr>
                <w:sz w:val="24"/>
                <w:szCs w:val="24"/>
              </w:rPr>
            </w:pPr>
          </w:p>
        </w:tc>
        <w:tc>
          <w:tcPr>
            <w:tcW w:w="809" w:type="dxa"/>
            <w:tcBorders>
              <w:top w:val="nil"/>
              <w:left w:val="nil"/>
              <w:bottom w:val="nil"/>
              <w:right w:val="nil"/>
            </w:tcBorders>
          </w:tcPr>
          <w:p w14:paraId="1A3755AF" w14:textId="77777777" w:rsidR="00DB332A" w:rsidRPr="00DB332A" w:rsidRDefault="00DB332A">
            <w:pPr>
              <w:rPr>
                <w:sz w:val="24"/>
                <w:szCs w:val="24"/>
              </w:rPr>
            </w:pPr>
          </w:p>
        </w:tc>
        <w:tc>
          <w:tcPr>
            <w:tcW w:w="1597" w:type="dxa"/>
            <w:tcBorders>
              <w:top w:val="nil"/>
              <w:left w:val="nil"/>
              <w:bottom w:val="nil"/>
              <w:right w:val="nil"/>
            </w:tcBorders>
          </w:tcPr>
          <w:p w14:paraId="57DEE68D" w14:textId="77777777" w:rsidR="00DB332A" w:rsidRPr="00DB332A" w:rsidRDefault="00DB332A">
            <w:pPr>
              <w:rPr>
                <w:sz w:val="24"/>
                <w:szCs w:val="24"/>
              </w:rPr>
            </w:pPr>
          </w:p>
        </w:tc>
      </w:tr>
      <w:tr w:rsidR="00DB332A" w:rsidRPr="00DB332A" w14:paraId="4D55D932" w14:textId="77777777" w:rsidTr="003C7BCE">
        <w:trPr>
          <w:trHeight w:val="20"/>
        </w:trPr>
        <w:tc>
          <w:tcPr>
            <w:tcW w:w="1251" w:type="dxa"/>
            <w:tcBorders>
              <w:top w:val="nil"/>
              <w:left w:val="nil"/>
              <w:bottom w:val="nil"/>
              <w:right w:val="nil"/>
            </w:tcBorders>
            <w:hideMark/>
          </w:tcPr>
          <w:p w14:paraId="2A883054" w14:textId="7B583D78" w:rsidR="00DB332A" w:rsidRPr="00DB332A" w:rsidRDefault="00D41B7E" w:rsidP="0E013F7C">
            <w:pPr>
              <w:rPr>
                <w:sz w:val="24"/>
                <w:szCs w:val="24"/>
              </w:rPr>
            </w:pPr>
            <w:r>
              <w:rPr>
                <w:sz w:val="24"/>
                <w:szCs w:val="24"/>
              </w:rPr>
              <w:t>PQAO</w:t>
            </w:r>
          </w:p>
        </w:tc>
        <w:tc>
          <w:tcPr>
            <w:tcW w:w="1203" w:type="dxa"/>
            <w:tcBorders>
              <w:top w:val="nil"/>
              <w:left w:val="nil"/>
              <w:bottom w:val="nil"/>
              <w:right w:val="nil"/>
            </w:tcBorders>
            <w:hideMark/>
          </w:tcPr>
          <w:p w14:paraId="45B2DC29" w14:textId="77777777" w:rsidR="00DB332A" w:rsidRPr="00DB332A" w:rsidRDefault="0E013F7C" w:rsidP="0E013F7C">
            <w:pPr>
              <w:rPr>
                <w:sz w:val="24"/>
                <w:szCs w:val="24"/>
              </w:rPr>
            </w:pPr>
            <w:r w:rsidRPr="0E013F7C">
              <w:rPr>
                <w:sz w:val="24"/>
                <w:szCs w:val="24"/>
              </w:rPr>
              <w:t>Signature:</w:t>
            </w:r>
          </w:p>
        </w:tc>
        <w:tc>
          <w:tcPr>
            <w:tcW w:w="4500" w:type="dxa"/>
            <w:tcBorders>
              <w:top w:val="nil"/>
              <w:left w:val="nil"/>
              <w:bottom w:val="single" w:sz="4" w:space="0" w:color="auto"/>
              <w:right w:val="nil"/>
            </w:tcBorders>
          </w:tcPr>
          <w:p w14:paraId="79B4DBF8" w14:textId="77777777" w:rsidR="00DB332A" w:rsidRPr="00DB332A" w:rsidRDefault="00DB332A">
            <w:pPr>
              <w:rPr>
                <w:sz w:val="24"/>
                <w:szCs w:val="24"/>
              </w:rPr>
            </w:pPr>
          </w:p>
        </w:tc>
        <w:tc>
          <w:tcPr>
            <w:tcW w:w="809" w:type="dxa"/>
            <w:tcBorders>
              <w:top w:val="nil"/>
              <w:left w:val="nil"/>
              <w:bottom w:val="nil"/>
              <w:right w:val="nil"/>
            </w:tcBorders>
            <w:hideMark/>
          </w:tcPr>
          <w:p w14:paraId="2A67B973" w14:textId="77777777" w:rsidR="00DB332A" w:rsidRPr="00DB332A" w:rsidRDefault="0E013F7C" w:rsidP="0E013F7C">
            <w:pPr>
              <w:rPr>
                <w:sz w:val="24"/>
                <w:szCs w:val="24"/>
              </w:rPr>
            </w:pPr>
            <w:r w:rsidRPr="0E013F7C">
              <w:rPr>
                <w:sz w:val="24"/>
                <w:szCs w:val="24"/>
              </w:rPr>
              <w:t xml:space="preserve"> Date:</w:t>
            </w:r>
          </w:p>
        </w:tc>
        <w:tc>
          <w:tcPr>
            <w:tcW w:w="1597" w:type="dxa"/>
            <w:tcBorders>
              <w:top w:val="nil"/>
              <w:left w:val="nil"/>
              <w:bottom w:val="single" w:sz="4" w:space="0" w:color="auto"/>
              <w:right w:val="nil"/>
            </w:tcBorders>
          </w:tcPr>
          <w:p w14:paraId="68422A18" w14:textId="77777777" w:rsidR="00DB332A" w:rsidRPr="00DB332A" w:rsidRDefault="00DB332A">
            <w:pPr>
              <w:rPr>
                <w:sz w:val="24"/>
                <w:szCs w:val="24"/>
              </w:rPr>
            </w:pPr>
          </w:p>
        </w:tc>
      </w:tr>
      <w:tr w:rsidR="00DB332A" w:rsidRPr="00DB332A" w14:paraId="2DB2F00A" w14:textId="77777777" w:rsidTr="003C7BCE">
        <w:trPr>
          <w:trHeight w:val="20"/>
        </w:trPr>
        <w:tc>
          <w:tcPr>
            <w:tcW w:w="1251" w:type="dxa"/>
            <w:tcBorders>
              <w:top w:val="nil"/>
              <w:left w:val="nil"/>
              <w:bottom w:val="nil"/>
              <w:right w:val="nil"/>
            </w:tcBorders>
          </w:tcPr>
          <w:p w14:paraId="717A4461" w14:textId="5E60A85E" w:rsidR="00DB332A" w:rsidRPr="00DB332A" w:rsidRDefault="00D41B7E">
            <w:pPr>
              <w:rPr>
                <w:sz w:val="24"/>
                <w:szCs w:val="24"/>
              </w:rPr>
            </w:pPr>
            <w:r>
              <w:rPr>
                <w:sz w:val="24"/>
                <w:szCs w:val="24"/>
              </w:rPr>
              <w:t xml:space="preserve">QA </w:t>
            </w:r>
          </w:p>
        </w:tc>
        <w:tc>
          <w:tcPr>
            <w:tcW w:w="1203" w:type="dxa"/>
            <w:tcBorders>
              <w:top w:val="nil"/>
              <w:left w:val="nil"/>
              <w:bottom w:val="nil"/>
              <w:right w:val="nil"/>
            </w:tcBorders>
            <w:hideMark/>
          </w:tcPr>
          <w:p w14:paraId="7A9E28AF" w14:textId="77777777" w:rsidR="00DB332A" w:rsidRPr="00DB332A" w:rsidRDefault="0E013F7C" w:rsidP="0E013F7C">
            <w:pPr>
              <w:rPr>
                <w:sz w:val="24"/>
                <w:szCs w:val="24"/>
              </w:rPr>
            </w:pPr>
            <w:r w:rsidRPr="0E013F7C">
              <w:rPr>
                <w:sz w:val="24"/>
                <w:szCs w:val="24"/>
              </w:rPr>
              <w:t>Name:</w:t>
            </w:r>
          </w:p>
        </w:tc>
        <w:tc>
          <w:tcPr>
            <w:tcW w:w="4500" w:type="dxa"/>
            <w:tcBorders>
              <w:top w:val="single" w:sz="4" w:space="0" w:color="auto"/>
              <w:left w:val="nil"/>
              <w:bottom w:val="nil"/>
              <w:right w:val="nil"/>
            </w:tcBorders>
          </w:tcPr>
          <w:p w14:paraId="208BADB3" w14:textId="231A11BB" w:rsidR="00DB332A" w:rsidRPr="00DB332A" w:rsidRDefault="00DB332A">
            <w:pPr>
              <w:rPr>
                <w:sz w:val="24"/>
                <w:szCs w:val="24"/>
              </w:rPr>
            </w:pPr>
          </w:p>
        </w:tc>
        <w:tc>
          <w:tcPr>
            <w:tcW w:w="809" w:type="dxa"/>
            <w:tcBorders>
              <w:top w:val="nil"/>
              <w:left w:val="nil"/>
              <w:bottom w:val="nil"/>
              <w:right w:val="nil"/>
            </w:tcBorders>
          </w:tcPr>
          <w:p w14:paraId="299363B3" w14:textId="77777777" w:rsidR="00DB332A" w:rsidRPr="00DB332A" w:rsidRDefault="00DB332A">
            <w:pPr>
              <w:rPr>
                <w:sz w:val="24"/>
                <w:szCs w:val="24"/>
              </w:rPr>
            </w:pPr>
          </w:p>
        </w:tc>
        <w:tc>
          <w:tcPr>
            <w:tcW w:w="1597" w:type="dxa"/>
            <w:tcBorders>
              <w:top w:val="single" w:sz="4" w:space="0" w:color="auto"/>
              <w:left w:val="nil"/>
              <w:bottom w:val="nil"/>
              <w:right w:val="nil"/>
            </w:tcBorders>
          </w:tcPr>
          <w:p w14:paraId="1664A24C" w14:textId="77777777" w:rsidR="00DB332A" w:rsidRPr="00DB332A" w:rsidRDefault="00DB332A">
            <w:pPr>
              <w:rPr>
                <w:sz w:val="24"/>
                <w:szCs w:val="24"/>
              </w:rPr>
            </w:pPr>
          </w:p>
        </w:tc>
      </w:tr>
      <w:tr w:rsidR="00DB332A" w:rsidRPr="00DB332A" w14:paraId="1379F13C" w14:textId="77777777" w:rsidTr="003C7BCE">
        <w:trPr>
          <w:trHeight w:val="20"/>
        </w:trPr>
        <w:tc>
          <w:tcPr>
            <w:tcW w:w="1251" w:type="dxa"/>
            <w:tcBorders>
              <w:top w:val="nil"/>
              <w:left w:val="nil"/>
              <w:bottom w:val="nil"/>
              <w:right w:val="nil"/>
            </w:tcBorders>
          </w:tcPr>
          <w:p w14:paraId="44AF6C7A" w14:textId="3D280EB1" w:rsidR="00DB332A" w:rsidRPr="00DB332A" w:rsidRDefault="00D41B7E">
            <w:pPr>
              <w:rPr>
                <w:sz w:val="24"/>
                <w:szCs w:val="24"/>
              </w:rPr>
            </w:pPr>
            <w:r>
              <w:rPr>
                <w:sz w:val="24"/>
                <w:szCs w:val="24"/>
              </w:rPr>
              <w:t>Manager</w:t>
            </w:r>
          </w:p>
        </w:tc>
        <w:tc>
          <w:tcPr>
            <w:tcW w:w="1203" w:type="dxa"/>
            <w:tcBorders>
              <w:top w:val="nil"/>
              <w:left w:val="nil"/>
              <w:bottom w:val="nil"/>
              <w:right w:val="nil"/>
            </w:tcBorders>
          </w:tcPr>
          <w:p w14:paraId="18E14AAE" w14:textId="77777777" w:rsidR="00DB332A" w:rsidRPr="00DB332A" w:rsidRDefault="00DB332A">
            <w:pPr>
              <w:rPr>
                <w:sz w:val="24"/>
                <w:szCs w:val="24"/>
              </w:rPr>
            </w:pPr>
          </w:p>
        </w:tc>
        <w:tc>
          <w:tcPr>
            <w:tcW w:w="4500" w:type="dxa"/>
            <w:tcBorders>
              <w:top w:val="nil"/>
              <w:left w:val="nil"/>
              <w:bottom w:val="nil"/>
              <w:right w:val="nil"/>
            </w:tcBorders>
          </w:tcPr>
          <w:p w14:paraId="15FABE32" w14:textId="77777777" w:rsidR="00DB332A" w:rsidRPr="00DB332A" w:rsidRDefault="00DB332A">
            <w:pPr>
              <w:rPr>
                <w:sz w:val="24"/>
                <w:szCs w:val="24"/>
              </w:rPr>
            </w:pPr>
          </w:p>
        </w:tc>
        <w:tc>
          <w:tcPr>
            <w:tcW w:w="809" w:type="dxa"/>
            <w:tcBorders>
              <w:top w:val="nil"/>
              <w:left w:val="nil"/>
              <w:bottom w:val="nil"/>
              <w:right w:val="nil"/>
            </w:tcBorders>
          </w:tcPr>
          <w:p w14:paraId="4F5F347E" w14:textId="77777777" w:rsidR="00DB332A" w:rsidRPr="00DB332A" w:rsidRDefault="00DB332A">
            <w:pPr>
              <w:rPr>
                <w:sz w:val="24"/>
                <w:szCs w:val="24"/>
              </w:rPr>
            </w:pPr>
          </w:p>
        </w:tc>
        <w:tc>
          <w:tcPr>
            <w:tcW w:w="1597" w:type="dxa"/>
            <w:tcBorders>
              <w:top w:val="nil"/>
              <w:left w:val="nil"/>
              <w:bottom w:val="nil"/>
              <w:right w:val="nil"/>
            </w:tcBorders>
          </w:tcPr>
          <w:p w14:paraId="126DA5AF" w14:textId="77777777" w:rsidR="00DB332A" w:rsidRPr="00DB332A" w:rsidRDefault="00DB332A">
            <w:pPr>
              <w:rPr>
                <w:sz w:val="24"/>
                <w:szCs w:val="24"/>
              </w:rPr>
            </w:pPr>
          </w:p>
        </w:tc>
      </w:tr>
      <w:tr w:rsidR="00DB332A" w:rsidRPr="00DB332A" w14:paraId="64A56F0E" w14:textId="77777777" w:rsidTr="003C7BCE">
        <w:trPr>
          <w:trHeight w:val="20"/>
        </w:trPr>
        <w:tc>
          <w:tcPr>
            <w:tcW w:w="1251" w:type="dxa"/>
            <w:tcBorders>
              <w:top w:val="nil"/>
              <w:left w:val="nil"/>
              <w:bottom w:val="nil"/>
              <w:right w:val="nil"/>
            </w:tcBorders>
            <w:hideMark/>
          </w:tcPr>
          <w:p w14:paraId="48284949" w14:textId="7452A10C" w:rsidR="00DB332A" w:rsidRPr="00DB332A" w:rsidRDefault="00D41B7E" w:rsidP="0E013F7C">
            <w:pPr>
              <w:rPr>
                <w:sz w:val="24"/>
                <w:szCs w:val="24"/>
              </w:rPr>
            </w:pPr>
            <w:r>
              <w:rPr>
                <w:sz w:val="24"/>
                <w:szCs w:val="24"/>
              </w:rPr>
              <w:t>EPA</w:t>
            </w:r>
          </w:p>
        </w:tc>
        <w:tc>
          <w:tcPr>
            <w:tcW w:w="1203" w:type="dxa"/>
            <w:tcBorders>
              <w:top w:val="nil"/>
              <w:left w:val="nil"/>
              <w:bottom w:val="nil"/>
              <w:right w:val="nil"/>
            </w:tcBorders>
            <w:hideMark/>
          </w:tcPr>
          <w:p w14:paraId="4C906217" w14:textId="77777777" w:rsidR="00DB332A" w:rsidRPr="00DB332A" w:rsidRDefault="0E013F7C" w:rsidP="0E013F7C">
            <w:pPr>
              <w:rPr>
                <w:sz w:val="24"/>
                <w:szCs w:val="24"/>
              </w:rPr>
            </w:pPr>
            <w:r w:rsidRPr="0E013F7C">
              <w:rPr>
                <w:sz w:val="24"/>
                <w:szCs w:val="24"/>
              </w:rPr>
              <w:t>Signature:</w:t>
            </w:r>
          </w:p>
        </w:tc>
        <w:tc>
          <w:tcPr>
            <w:tcW w:w="4500" w:type="dxa"/>
            <w:tcBorders>
              <w:top w:val="nil"/>
              <w:left w:val="nil"/>
              <w:bottom w:val="single" w:sz="4" w:space="0" w:color="auto"/>
              <w:right w:val="nil"/>
            </w:tcBorders>
          </w:tcPr>
          <w:p w14:paraId="5A0FEDC3" w14:textId="77777777" w:rsidR="00DB332A" w:rsidRPr="00DB332A" w:rsidRDefault="00DB332A">
            <w:pPr>
              <w:rPr>
                <w:sz w:val="24"/>
                <w:szCs w:val="24"/>
              </w:rPr>
            </w:pPr>
          </w:p>
        </w:tc>
        <w:tc>
          <w:tcPr>
            <w:tcW w:w="809" w:type="dxa"/>
            <w:tcBorders>
              <w:top w:val="nil"/>
              <w:left w:val="nil"/>
              <w:bottom w:val="nil"/>
              <w:right w:val="nil"/>
            </w:tcBorders>
            <w:hideMark/>
          </w:tcPr>
          <w:p w14:paraId="302130C6" w14:textId="77777777" w:rsidR="00DB332A" w:rsidRPr="00DB332A" w:rsidRDefault="0E013F7C" w:rsidP="0E013F7C">
            <w:pPr>
              <w:rPr>
                <w:sz w:val="24"/>
                <w:szCs w:val="24"/>
              </w:rPr>
            </w:pPr>
            <w:r w:rsidRPr="0E013F7C">
              <w:rPr>
                <w:sz w:val="24"/>
                <w:szCs w:val="24"/>
              </w:rPr>
              <w:t xml:space="preserve"> Date:</w:t>
            </w:r>
          </w:p>
        </w:tc>
        <w:tc>
          <w:tcPr>
            <w:tcW w:w="1597" w:type="dxa"/>
            <w:tcBorders>
              <w:top w:val="nil"/>
              <w:left w:val="nil"/>
              <w:bottom w:val="single" w:sz="4" w:space="0" w:color="auto"/>
              <w:right w:val="nil"/>
            </w:tcBorders>
          </w:tcPr>
          <w:p w14:paraId="0458FB18" w14:textId="77777777" w:rsidR="00DB332A" w:rsidRPr="00DB332A" w:rsidRDefault="00DB332A">
            <w:pPr>
              <w:rPr>
                <w:sz w:val="24"/>
                <w:szCs w:val="24"/>
              </w:rPr>
            </w:pPr>
          </w:p>
        </w:tc>
      </w:tr>
      <w:tr w:rsidR="00DB332A" w:rsidRPr="00DB332A" w14:paraId="69ED171B" w14:textId="77777777" w:rsidTr="003C7BCE">
        <w:trPr>
          <w:trHeight w:val="20"/>
        </w:trPr>
        <w:tc>
          <w:tcPr>
            <w:tcW w:w="1251" w:type="dxa"/>
            <w:tcBorders>
              <w:top w:val="nil"/>
              <w:left w:val="nil"/>
              <w:bottom w:val="nil"/>
              <w:right w:val="nil"/>
            </w:tcBorders>
          </w:tcPr>
          <w:p w14:paraId="39A253CA" w14:textId="67053FCB" w:rsidR="00DB332A" w:rsidRPr="00DB332A" w:rsidRDefault="00D41B7E">
            <w:pPr>
              <w:rPr>
                <w:sz w:val="24"/>
                <w:szCs w:val="24"/>
              </w:rPr>
            </w:pPr>
            <w:r>
              <w:rPr>
                <w:sz w:val="24"/>
                <w:szCs w:val="24"/>
              </w:rPr>
              <w:t xml:space="preserve">Regional </w:t>
            </w:r>
          </w:p>
        </w:tc>
        <w:tc>
          <w:tcPr>
            <w:tcW w:w="1203" w:type="dxa"/>
            <w:tcBorders>
              <w:top w:val="nil"/>
              <w:left w:val="nil"/>
              <w:bottom w:val="nil"/>
              <w:right w:val="nil"/>
            </w:tcBorders>
            <w:hideMark/>
          </w:tcPr>
          <w:p w14:paraId="23752ED9" w14:textId="77777777" w:rsidR="00DB332A" w:rsidRPr="00DB332A" w:rsidRDefault="0E013F7C" w:rsidP="0E013F7C">
            <w:pPr>
              <w:rPr>
                <w:sz w:val="24"/>
                <w:szCs w:val="24"/>
              </w:rPr>
            </w:pPr>
            <w:r w:rsidRPr="0E013F7C">
              <w:rPr>
                <w:sz w:val="24"/>
                <w:szCs w:val="24"/>
              </w:rPr>
              <w:t>Name:</w:t>
            </w:r>
          </w:p>
        </w:tc>
        <w:tc>
          <w:tcPr>
            <w:tcW w:w="4500" w:type="dxa"/>
            <w:tcBorders>
              <w:top w:val="single" w:sz="4" w:space="0" w:color="auto"/>
              <w:left w:val="nil"/>
              <w:bottom w:val="nil"/>
              <w:right w:val="nil"/>
            </w:tcBorders>
          </w:tcPr>
          <w:p w14:paraId="6192F2BA" w14:textId="3A26FA44" w:rsidR="00DB332A" w:rsidRPr="00DB332A" w:rsidRDefault="00DB332A">
            <w:pPr>
              <w:rPr>
                <w:sz w:val="24"/>
                <w:szCs w:val="24"/>
              </w:rPr>
            </w:pPr>
          </w:p>
        </w:tc>
        <w:tc>
          <w:tcPr>
            <w:tcW w:w="809" w:type="dxa"/>
            <w:tcBorders>
              <w:top w:val="nil"/>
              <w:left w:val="nil"/>
              <w:bottom w:val="nil"/>
              <w:right w:val="nil"/>
            </w:tcBorders>
          </w:tcPr>
          <w:p w14:paraId="5D76B6BD" w14:textId="77777777" w:rsidR="00DB332A" w:rsidRPr="00DB332A" w:rsidRDefault="00DB332A">
            <w:pPr>
              <w:rPr>
                <w:sz w:val="24"/>
                <w:szCs w:val="24"/>
              </w:rPr>
            </w:pPr>
          </w:p>
        </w:tc>
        <w:tc>
          <w:tcPr>
            <w:tcW w:w="1597" w:type="dxa"/>
            <w:tcBorders>
              <w:top w:val="single" w:sz="4" w:space="0" w:color="auto"/>
              <w:left w:val="nil"/>
              <w:bottom w:val="nil"/>
              <w:right w:val="nil"/>
            </w:tcBorders>
          </w:tcPr>
          <w:p w14:paraId="2E4D6374" w14:textId="77777777" w:rsidR="00DB332A" w:rsidRPr="00DB332A" w:rsidRDefault="00DB332A">
            <w:pPr>
              <w:rPr>
                <w:sz w:val="24"/>
                <w:szCs w:val="24"/>
              </w:rPr>
            </w:pPr>
          </w:p>
        </w:tc>
      </w:tr>
      <w:tr w:rsidR="00DB332A" w:rsidRPr="00DB332A" w14:paraId="63A8B94C" w14:textId="77777777" w:rsidTr="003C7BCE">
        <w:trPr>
          <w:trHeight w:val="20"/>
        </w:trPr>
        <w:tc>
          <w:tcPr>
            <w:tcW w:w="1251" w:type="dxa"/>
            <w:tcBorders>
              <w:top w:val="nil"/>
              <w:left w:val="nil"/>
              <w:bottom w:val="nil"/>
              <w:right w:val="nil"/>
            </w:tcBorders>
          </w:tcPr>
          <w:p w14:paraId="479C48F7" w14:textId="2D07F215" w:rsidR="00DB332A" w:rsidRPr="00DB332A" w:rsidRDefault="00D41B7E">
            <w:pPr>
              <w:rPr>
                <w:sz w:val="24"/>
                <w:szCs w:val="24"/>
              </w:rPr>
            </w:pPr>
            <w:r>
              <w:rPr>
                <w:sz w:val="24"/>
                <w:szCs w:val="24"/>
              </w:rPr>
              <w:t>Office</w:t>
            </w:r>
          </w:p>
        </w:tc>
        <w:tc>
          <w:tcPr>
            <w:tcW w:w="1203" w:type="dxa"/>
            <w:tcBorders>
              <w:top w:val="nil"/>
              <w:left w:val="nil"/>
              <w:bottom w:val="nil"/>
              <w:right w:val="nil"/>
            </w:tcBorders>
          </w:tcPr>
          <w:p w14:paraId="51A8039F" w14:textId="77777777" w:rsidR="00DB332A" w:rsidRPr="00DB332A" w:rsidRDefault="00DB332A">
            <w:pPr>
              <w:rPr>
                <w:sz w:val="24"/>
                <w:szCs w:val="24"/>
              </w:rPr>
            </w:pPr>
          </w:p>
        </w:tc>
        <w:tc>
          <w:tcPr>
            <w:tcW w:w="4500" w:type="dxa"/>
            <w:tcBorders>
              <w:top w:val="nil"/>
              <w:left w:val="nil"/>
              <w:bottom w:val="nil"/>
              <w:right w:val="nil"/>
            </w:tcBorders>
          </w:tcPr>
          <w:p w14:paraId="359FC713" w14:textId="77777777" w:rsidR="00DB332A" w:rsidRPr="00DB332A" w:rsidRDefault="00DB332A">
            <w:pPr>
              <w:rPr>
                <w:sz w:val="24"/>
                <w:szCs w:val="24"/>
              </w:rPr>
            </w:pPr>
          </w:p>
        </w:tc>
        <w:tc>
          <w:tcPr>
            <w:tcW w:w="809" w:type="dxa"/>
            <w:tcBorders>
              <w:top w:val="nil"/>
              <w:left w:val="nil"/>
              <w:bottom w:val="nil"/>
              <w:right w:val="nil"/>
            </w:tcBorders>
          </w:tcPr>
          <w:p w14:paraId="4DA4F559" w14:textId="77777777" w:rsidR="00DB332A" w:rsidRPr="00DB332A" w:rsidRDefault="00DB332A">
            <w:pPr>
              <w:rPr>
                <w:sz w:val="24"/>
                <w:szCs w:val="24"/>
              </w:rPr>
            </w:pPr>
          </w:p>
        </w:tc>
        <w:tc>
          <w:tcPr>
            <w:tcW w:w="1597" w:type="dxa"/>
            <w:tcBorders>
              <w:top w:val="nil"/>
              <w:left w:val="nil"/>
              <w:bottom w:val="nil"/>
              <w:right w:val="nil"/>
            </w:tcBorders>
          </w:tcPr>
          <w:p w14:paraId="4C65422E" w14:textId="77777777" w:rsidR="00DB332A" w:rsidRPr="00DB332A" w:rsidRDefault="00DB332A">
            <w:pPr>
              <w:rPr>
                <w:sz w:val="24"/>
                <w:szCs w:val="24"/>
              </w:rPr>
            </w:pPr>
          </w:p>
        </w:tc>
      </w:tr>
      <w:tr w:rsidR="00DB332A" w:rsidRPr="00DB332A" w14:paraId="0952FF6F" w14:textId="77777777" w:rsidTr="003C7BCE">
        <w:trPr>
          <w:trHeight w:val="20"/>
        </w:trPr>
        <w:tc>
          <w:tcPr>
            <w:tcW w:w="1251" w:type="dxa"/>
            <w:tcBorders>
              <w:top w:val="nil"/>
              <w:left w:val="nil"/>
              <w:bottom w:val="nil"/>
              <w:right w:val="nil"/>
            </w:tcBorders>
            <w:hideMark/>
          </w:tcPr>
          <w:p w14:paraId="5AD9899A" w14:textId="48D3DCE0" w:rsidR="00DB332A" w:rsidRPr="00DB332A" w:rsidRDefault="00D41B7E" w:rsidP="0E013F7C">
            <w:pPr>
              <w:rPr>
                <w:sz w:val="24"/>
                <w:szCs w:val="24"/>
              </w:rPr>
            </w:pPr>
            <w:r>
              <w:rPr>
                <w:sz w:val="24"/>
                <w:szCs w:val="24"/>
              </w:rPr>
              <w:t>Other</w:t>
            </w:r>
          </w:p>
        </w:tc>
        <w:tc>
          <w:tcPr>
            <w:tcW w:w="1203" w:type="dxa"/>
            <w:tcBorders>
              <w:top w:val="nil"/>
              <w:left w:val="nil"/>
              <w:bottom w:val="nil"/>
              <w:right w:val="nil"/>
            </w:tcBorders>
            <w:hideMark/>
          </w:tcPr>
          <w:p w14:paraId="6680AF7C" w14:textId="77777777" w:rsidR="00DB332A" w:rsidRPr="00DB332A" w:rsidRDefault="0E013F7C" w:rsidP="0E013F7C">
            <w:pPr>
              <w:rPr>
                <w:sz w:val="24"/>
                <w:szCs w:val="24"/>
              </w:rPr>
            </w:pPr>
            <w:r w:rsidRPr="0E013F7C">
              <w:rPr>
                <w:sz w:val="24"/>
                <w:szCs w:val="24"/>
              </w:rPr>
              <w:t>Signature:</w:t>
            </w:r>
          </w:p>
        </w:tc>
        <w:tc>
          <w:tcPr>
            <w:tcW w:w="4500" w:type="dxa"/>
            <w:tcBorders>
              <w:top w:val="nil"/>
              <w:left w:val="nil"/>
              <w:bottom w:val="single" w:sz="4" w:space="0" w:color="auto"/>
              <w:right w:val="nil"/>
            </w:tcBorders>
          </w:tcPr>
          <w:p w14:paraId="71D92061" w14:textId="77777777" w:rsidR="00DB332A" w:rsidRPr="00DB332A" w:rsidRDefault="00DB332A">
            <w:pPr>
              <w:rPr>
                <w:sz w:val="24"/>
                <w:szCs w:val="24"/>
              </w:rPr>
            </w:pPr>
          </w:p>
        </w:tc>
        <w:tc>
          <w:tcPr>
            <w:tcW w:w="809" w:type="dxa"/>
            <w:tcBorders>
              <w:top w:val="nil"/>
              <w:left w:val="nil"/>
              <w:bottom w:val="nil"/>
              <w:right w:val="nil"/>
            </w:tcBorders>
            <w:hideMark/>
          </w:tcPr>
          <w:p w14:paraId="31BC1E81" w14:textId="77777777" w:rsidR="00DB332A" w:rsidRPr="00DB332A" w:rsidRDefault="0E013F7C" w:rsidP="0E013F7C">
            <w:pPr>
              <w:rPr>
                <w:sz w:val="24"/>
                <w:szCs w:val="24"/>
              </w:rPr>
            </w:pPr>
            <w:r w:rsidRPr="0E013F7C">
              <w:rPr>
                <w:sz w:val="24"/>
                <w:szCs w:val="24"/>
              </w:rPr>
              <w:t xml:space="preserve"> Date:</w:t>
            </w:r>
          </w:p>
        </w:tc>
        <w:tc>
          <w:tcPr>
            <w:tcW w:w="1597" w:type="dxa"/>
            <w:tcBorders>
              <w:top w:val="nil"/>
              <w:left w:val="nil"/>
              <w:bottom w:val="single" w:sz="4" w:space="0" w:color="auto"/>
              <w:right w:val="nil"/>
            </w:tcBorders>
          </w:tcPr>
          <w:p w14:paraId="18EAF8AF" w14:textId="77777777" w:rsidR="00DB332A" w:rsidRPr="00DB332A" w:rsidRDefault="00DB332A">
            <w:pPr>
              <w:rPr>
                <w:sz w:val="24"/>
                <w:szCs w:val="24"/>
              </w:rPr>
            </w:pPr>
          </w:p>
        </w:tc>
      </w:tr>
      <w:tr w:rsidR="00DB332A" w:rsidRPr="00DB332A" w14:paraId="75B5CAEE" w14:textId="77777777" w:rsidTr="003C7BCE">
        <w:trPr>
          <w:trHeight w:val="20"/>
        </w:trPr>
        <w:tc>
          <w:tcPr>
            <w:tcW w:w="1251" w:type="dxa"/>
            <w:tcBorders>
              <w:top w:val="nil"/>
              <w:left w:val="nil"/>
              <w:bottom w:val="nil"/>
              <w:right w:val="nil"/>
            </w:tcBorders>
          </w:tcPr>
          <w:p w14:paraId="501DFF18" w14:textId="77777777" w:rsidR="00DB332A" w:rsidRPr="00DB332A" w:rsidRDefault="00DB332A">
            <w:pPr>
              <w:rPr>
                <w:sz w:val="24"/>
                <w:szCs w:val="24"/>
              </w:rPr>
            </w:pPr>
          </w:p>
        </w:tc>
        <w:tc>
          <w:tcPr>
            <w:tcW w:w="1203" w:type="dxa"/>
            <w:tcBorders>
              <w:top w:val="nil"/>
              <w:left w:val="nil"/>
              <w:bottom w:val="nil"/>
              <w:right w:val="nil"/>
            </w:tcBorders>
            <w:hideMark/>
          </w:tcPr>
          <w:p w14:paraId="29D01748" w14:textId="77777777" w:rsidR="00DB332A" w:rsidRPr="00DB332A" w:rsidRDefault="0E013F7C" w:rsidP="0E013F7C">
            <w:pPr>
              <w:rPr>
                <w:sz w:val="24"/>
                <w:szCs w:val="24"/>
              </w:rPr>
            </w:pPr>
            <w:r w:rsidRPr="0E013F7C">
              <w:rPr>
                <w:sz w:val="24"/>
                <w:szCs w:val="24"/>
              </w:rPr>
              <w:t>Name:</w:t>
            </w:r>
          </w:p>
        </w:tc>
        <w:tc>
          <w:tcPr>
            <w:tcW w:w="4500" w:type="dxa"/>
            <w:tcBorders>
              <w:top w:val="single" w:sz="4" w:space="0" w:color="auto"/>
              <w:left w:val="nil"/>
              <w:bottom w:val="nil"/>
              <w:right w:val="nil"/>
            </w:tcBorders>
          </w:tcPr>
          <w:p w14:paraId="2F19FDA6" w14:textId="045BD98D" w:rsidR="00DB332A" w:rsidRPr="00DB332A" w:rsidRDefault="00DB332A">
            <w:pPr>
              <w:rPr>
                <w:sz w:val="24"/>
                <w:szCs w:val="24"/>
              </w:rPr>
            </w:pPr>
          </w:p>
        </w:tc>
        <w:tc>
          <w:tcPr>
            <w:tcW w:w="809" w:type="dxa"/>
            <w:tcBorders>
              <w:top w:val="nil"/>
              <w:left w:val="nil"/>
              <w:bottom w:val="nil"/>
              <w:right w:val="nil"/>
            </w:tcBorders>
          </w:tcPr>
          <w:p w14:paraId="132490A4" w14:textId="77777777" w:rsidR="00DB332A" w:rsidRPr="00DB332A" w:rsidRDefault="00DB332A">
            <w:pPr>
              <w:rPr>
                <w:sz w:val="24"/>
                <w:szCs w:val="24"/>
              </w:rPr>
            </w:pPr>
          </w:p>
        </w:tc>
        <w:tc>
          <w:tcPr>
            <w:tcW w:w="1597" w:type="dxa"/>
            <w:tcBorders>
              <w:top w:val="single" w:sz="4" w:space="0" w:color="auto"/>
              <w:left w:val="nil"/>
              <w:bottom w:val="nil"/>
              <w:right w:val="nil"/>
            </w:tcBorders>
          </w:tcPr>
          <w:p w14:paraId="7CCD940E" w14:textId="77777777" w:rsidR="00DB332A" w:rsidRPr="00DB332A" w:rsidRDefault="00DB332A">
            <w:pPr>
              <w:rPr>
                <w:sz w:val="24"/>
                <w:szCs w:val="24"/>
              </w:rPr>
            </w:pPr>
          </w:p>
        </w:tc>
      </w:tr>
      <w:tr w:rsidR="00DB332A" w:rsidRPr="00DB332A" w14:paraId="2A653BD0" w14:textId="77777777" w:rsidTr="003C7BCE">
        <w:trPr>
          <w:trHeight w:val="20"/>
        </w:trPr>
        <w:tc>
          <w:tcPr>
            <w:tcW w:w="1251" w:type="dxa"/>
            <w:tcBorders>
              <w:top w:val="nil"/>
              <w:left w:val="nil"/>
              <w:bottom w:val="nil"/>
              <w:right w:val="nil"/>
            </w:tcBorders>
          </w:tcPr>
          <w:p w14:paraId="5A36F163" w14:textId="77777777" w:rsidR="00DB332A" w:rsidRPr="00DB332A" w:rsidRDefault="00DB332A">
            <w:pPr>
              <w:rPr>
                <w:sz w:val="24"/>
                <w:szCs w:val="24"/>
              </w:rPr>
            </w:pPr>
          </w:p>
        </w:tc>
        <w:tc>
          <w:tcPr>
            <w:tcW w:w="1203" w:type="dxa"/>
            <w:tcBorders>
              <w:top w:val="nil"/>
              <w:left w:val="nil"/>
              <w:bottom w:val="nil"/>
              <w:right w:val="nil"/>
            </w:tcBorders>
          </w:tcPr>
          <w:p w14:paraId="08D75695" w14:textId="77777777" w:rsidR="00DB332A" w:rsidRPr="00DB332A" w:rsidRDefault="00DB332A">
            <w:pPr>
              <w:rPr>
                <w:sz w:val="24"/>
                <w:szCs w:val="24"/>
              </w:rPr>
            </w:pPr>
          </w:p>
        </w:tc>
        <w:tc>
          <w:tcPr>
            <w:tcW w:w="4500" w:type="dxa"/>
            <w:tcBorders>
              <w:top w:val="nil"/>
              <w:left w:val="nil"/>
              <w:bottom w:val="nil"/>
              <w:right w:val="nil"/>
            </w:tcBorders>
          </w:tcPr>
          <w:p w14:paraId="48215005" w14:textId="77777777" w:rsidR="00DB332A" w:rsidRPr="00DB332A" w:rsidRDefault="00DB332A">
            <w:pPr>
              <w:rPr>
                <w:sz w:val="24"/>
                <w:szCs w:val="24"/>
              </w:rPr>
            </w:pPr>
          </w:p>
        </w:tc>
        <w:tc>
          <w:tcPr>
            <w:tcW w:w="809" w:type="dxa"/>
            <w:tcBorders>
              <w:top w:val="nil"/>
              <w:left w:val="nil"/>
              <w:bottom w:val="nil"/>
              <w:right w:val="nil"/>
            </w:tcBorders>
          </w:tcPr>
          <w:p w14:paraId="4107AB01" w14:textId="77777777" w:rsidR="00DB332A" w:rsidRPr="00DB332A" w:rsidRDefault="00DB332A">
            <w:pPr>
              <w:rPr>
                <w:sz w:val="24"/>
                <w:szCs w:val="24"/>
              </w:rPr>
            </w:pPr>
          </w:p>
        </w:tc>
        <w:tc>
          <w:tcPr>
            <w:tcW w:w="1597" w:type="dxa"/>
            <w:tcBorders>
              <w:top w:val="nil"/>
              <w:left w:val="nil"/>
              <w:bottom w:val="nil"/>
              <w:right w:val="nil"/>
            </w:tcBorders>
          </w:tcPr>
          <w:p w14:paraId="5E382160" w14:textId="77777777" w:rsidR="00DB332A" w:rsidRPr="00DB332A" w:rsidRDefault="00DB332A">
            <w:pPr>
              <w:rPr>
                <w:sz w:val="24"/>
                <w:szCs w:val="24"/>
              </w:rPr>
            </w:pPr>
          </w:p>
        </w:tc>
      </w:tr>
      <w:tr w:rsidR="00DB332A" w:rsidRPr="00DB332A" w14:paraId="54F25F97" w14:textId="77777777" w:rsidTr="00D41B7E">
        <w:trPr>
          <w:trHeight w:val="20"/>
        </w:trPr>
        <w:tc>
          <w:tcPr>
            <w:tcW w:w="1251" w:type="dxa"/>
            <w:tcBorders>
              <w:top w:val="nil"/>
              <w:left w:val="nil"/>
              <w:bottom w:val="nil"/>
              <w:right w:val="nil"/>
            </w:tcBorders>
          </w:tcPr>
          <w:p w14:paraId="08B46F89" w14:textId="41A6D8C3" w:rsidR="00DB332A" w:rsidRPr="00DB332A" w:rsidRDefault="00DB332A" w:rsidP="0E013F7C">
            <w:pPr>
              <w:rPr>
                <w:sz w:val="24"/>
                <w:szCs w:val="24"/>
              </w:rPr>
            </w:pPr>
          </w:p>
        </w:tc>
        <w:tc>
          <w:tcPr>
            <w:tcW w:w="1203" w:type="dxa"/>
            <w:tcBorders>
              <w:top w:val="nil"/>
              <w:left w:val="nil"/>
              <w:bottom w:val="nil"/>
              <w:right w:val="nil"/>
            </w:tcBorders>
          </w:tcPr>
          <w:p w14:paraId="0D278D80" w14:textId="1A1C1037" w:rsidR="00DB332A" w:rsidRPr="00DB332A" w:rsidRDefault="00DB332A" w:rsidP="0E013F7C">
            <w:pPr>
              <w:rPr>
                <w:sz w:val="24"/>
                <w:szCs w:val="24"/>
              </w:rPr>
            </w:pPr>
          </w:p>
        </w:tc>
        <w:tc>
          <w:tcPr>
            <w:tcW w:w="4500" w:type="dxa"/>
            <w:tcBorders>
              <w:top w:val="nil"/>
              <w:left w:val="nil"/>
              <w:bottom w:val="single" w:sz="4" w:space="0" w:color="auto"/>
              <w:right w:val="nil"/>
            </w:tcBorders>
          </w:tcPr>
          <w:p w14:paraId="416C19DA" w14:textId="77777777" w:rsidR="00DB332A" w:rsidRPr="00DB332A" w:rsidRDefault="00DB332A">
            <w:pPr>
              <w:rPr>
                <w:sz w:val="24"/>
                <w:szCs w:val="24"/>
              </w:rPr>
            </w:pPr>
          </w:p>
        </w:tc>
        <w:tc>
          <w:tcPr>
            <w:tcW w:w="809" w:type="dxa"/>
            <w:tcBorders>
              <w:top w:val="nil"/>
              <w:left w:val="nil"/>
              <w:bottom w:val="nil"/>
              <w:right w:val="nil"/>
            </w:tcBorders>
          </w:tcPr>
          <w:p w14:paraId="6B289C6E" w14:textId="02CD53FF" w:rsidR="00DB332A" w:rsidRPr="00DB332A" w:rsidRDefault="00DB332A" w:rsidP="0E013F7C">
            <w:pPr>
              <w:rPr>
                <w:sz w:val="24"/>
                <w:szCs w:val="24"/>
              </w:rPr>
            </w:pPr>
          </w:p>
        </w:tc>
        <w:tc>
          <w:tcPr>
            <w:tcW w:w="1597" w:type="dxa"/>
            <w:tcBorders>
              <w:top w:val="nil"/>
              <w:left w:val="nil"/>
              <w:bottom w:val="single" w:sz="4" w:space="0" w:color="auto"/>
              <w:right w:val="nil"/>
            </w:tcBorders>
          </w:tcPr>
          <w:p w14:paraId="100618CE" w14:textId="77777777" w:rsidR="00DB332A" w:rsidRPr="00DB332A" w:rsidRDefault="00DB332A">
            <w:pPr>
              <w:rPr>
                <w:sz w:val="24"/>
                <w:szCs w:val="24"/>
              </w:rPr>
            </w:pPr>
          </w:p>
        </w:tc>
      </w:tr>
      <w:tr w:rsidR="00DB332A" w:rsidRPr="00DB332A" w14:paraId="3DBEC621" w14:textId="77777777" w:rsidTr="00D41B7E">
        <w:trPr>
          <w:trHeight w:val="20"/>
        </w:trPr>
        <w:tc>
          <w:tcPr>
            <w:tcW w:w="1251" w:type="dxa"/>
            <w:tcBorders>
              <w:top w:val="nil"/>
              <w:left w:val="nil"/>
              <w:bottom w:val="nil"/>
              <w:right w:val="nil"/>
            </w:tcBorders>
          </w:tcPr>
          <w:p w14:paraId="714A0C01" w14:textId="77777777" w:rsidR="00DB332A" w:rsidRPr="00DB332A" w:rsidRDefault="00DB332A">
            <w:pPr>
              <w:rPr>
                <w:sz w:val="24"/>
                <w:szCs w:val="24"/>
              </w:rPr>
            </w:pPr>
          </w:p>
        </w:tc>
        <w:tc>
          <w:tcPr>
            <w:tcW w:w="1203" w:type="dxa"/>
            <w:tcBorders>
              <w:top w:val="nil"/>
              <w:left w:val="nil"/>
              <w:bottom w:val="nil"/>
              <w:right w:val="nil"/>
            </w:tcBorders>
          </w:tcPr>
          <w:p w14:paraId="40BB6EA3" w14:textId="18DDEF08" w:rsidR="00DB332A" w:rsidRPr="00DB332A" w:rsidRDefault="00DB332A" w:rsidP="0E013F7C">
            <w:pPr>
              <w:rPr>
                <w:sz w:val="24"/>
                <w:szCs w:val="24"/>
              </w:rPr>
            </w:pPr>
          </w:p>
        </w:tc>
        <w:tc>
          <w:tcPr>
            <w:tcW w:w="4500" w:type="dxa"/>
            <w:tcBorders>
              <w:top w:val="single" w:sz="4" w:space="0" w:color="auto"/>
              <w:left w:val="nil"/>
              <w:bottom w:val="nil"/>
              <w:right w:val="nil"/>
            </w:tcBorders>
          </w:tcPr>
          <w:p w14:paraId="719028D2" w14:textId="38D685F6" w:rsidR="00DB332A" w:rsidRPr="00DB332A" w:rsidRDefault="00DB332A">
            <w:pPr>
              <w:rPr>
                <w:sz w:val="24"/>
                <w:szCs w:val="24"/>
              </w:rPr>
            </w:pPr>
          </w:p>
        </w:tc>
        <w:tc>
          <w:tcPr>
            <w:tcW w:w="809" w:type="dxa"/>
            <w:tcBorders>
              <w:top w:val="nil"/>
              <w:left w:val="nil"/>
              <w:bottom w:val="nil"/>
              <w:right w:val="nil"/>
            </w:tcBorders>
          </w:tcPr>
          <w:p w14:paraId="427AF6AD" w14:textId="77777777" w:rsidR="00DB332A" w:rsidRPr="00DB332A" w:rsidRDefault="00DB332A">
            <w:pPr>
              <w:rPr>
                <w:sz w:val="24"/>
                <w:szCs w:val="24"/>
              </w:rPr>
            </w:pPr>
          </w:p>
        </w:tc>
        <w:tc>
          <w:tcPr>
            <w:tcW w:w="1597" w:type="dxa"/>
            <w:tcBorders>
              <w:top w:val="single" w:sz="4" w:space="0" w:color="auto"/>
              <w:left w:val="nil"/>
              <w:bottom w:val="nil"/>
              <w:right w:val="nil"/>
            </w:tcBorders>
          </w:tcPr>
          <w:p w14:paraId="02562464" w14:textId="77777777" w:rsidR="00DB332A" w:rsidRPr="00DB332A" w:rsidRDefault="00DB332A">
            <w:pPr>
              <w:rPr>
                <w:sz w:val="24"/>
                <w:szCs w:val="24"/>
              </w:rPr>
            </w:pPr>
          </w:p>
        </w:tc>
      </w:tr>
      <w:tr w:rsidR="00DB332A" w:rsidRPr="00DB332A" w14:paraId="6EF7126E" w14:textId="77777777" w:rsidTr="003C7BCE">
        <w:trPr>
          <w:trHeight w:val="20"/>
        </w:trPr>
        <w:tc>
          <w:tcPr>
            <w:tcW w:w="1251" w:type="dxa"/>
            <w:tcBorders>
              <w:top w:val="nil"/>
              <w:left w:val="nil"/>
              <w:bottom w:val="nil"/>
              <w:right w:val="nil"/>
            </w:tcBorders>
          </w:tcPr>
          <w:p w14:paraId="5AC3A380" w14:textId="77777777" w:rsidR="00DB332A" w:rsidRPr="00DB332A" w:rsidRDefault="00DB332A">
            <w:pPr>
              <w:rPr>
                <w:sz w:val="24"/>
                <w:szCs w:val="24"/>
              </w:rPr>
            </w:pPr>
          </w:p>
        </w:tc>
        <w:tc>
          <w:tcPr>
            <w:tcW w:w="1203" w:type="dxa"/>
            <w:tcBorders>
              <w:top w:val="nil"/>
              <w:left w:val="nil"/>
              <w:bottom w:val="nil"/>
              <w:right w:val="nil"/>
            </w:tcBorders>
          </w:tcPr>
          <w:p w14:paraId="1E64493B" w14:textId="77777777" w:rsidR="00DB332A" w:rsidRPr="00DB332A" w:rsidRDefault="00DB332A">
            <w:pPr>
              <w:rPr>
                <w:sz w:val="24"/>
                <w:szCs w:val="24"/>
              </w:rPr>
            </w:pPr>
          </w:p>
        </w:tc>
        <w:tc>
          <w:tcPr>
            <w:tcW w:w="4500" w:type="dxa"/>
            <w:tcBorders>
              <w:top w:val="nil"/>
              <w:left w:val="nil"/>
              <w:bottom w:val="nil"/>
              <w:right w:val="nil"/>
            </w:tcBorders>
          </w:tcPr>
          <w:p w14:paraId="085A2D36" w14:textId="77777777" w:rsidR="00DB332A" w:rsidRPr="00DB332A" w:rsidRDefault="00DB332A">
            <w:pPr>
              <w:rPr>
                <w:sz w:val="24"/>
                <w:szCs w:val="24"/>
              </w:rPr>
            </w:pPr>
          </w:p>
        </w:tc>
        <w:tc>
          <w:tcPr>
            <w:tcW w:w="809" w:type="dxa"/>
            <w:tcBorders>
              <w:top w:val="nil"/>
              <w:left w:val="nil"/>
              <w:bottom w:val="nil"/>
              <w:right w:val="nil"/>
            </w:tcBorders>
          </w:tcPr>
          <w:p w14:paraId="06851CC1" w14:textId="77777777" w:rsidR="00DB332A" w:rsidRPr="00DB332A" w:rsidRDefault="00DB332A">
            <w:pPr>
              <w:rPr>
                <w:sz w:val="24"/>
                <w:szCs w:val="24"/>
              </w:rPr>
            </w:pPr>
          </w:p>
        </w:tc>
        <w:tc>
          <w:tcPr>
            <w:tcW w:w="1597" w:type="dxa"/>
            <w:tcBorders>
              <w:top w:val="nil"/>
              <w:left w:val="nil"/>
              <w:bottom w:val="nil"/>
              <w:right w:val="nil"/>
            </w:tcBorders>
          </w:tcPr>
          <w:p w14:paraId="3BACCB11" w14:textId="77777777" w:rsidR="00DB332A" w:rsidRPr="00DB332A" w:rsidRDefault="00DB332A">
            <w:pPr>
              <w:rPr>
                <w:sz w:val="24"/>
                <w:szCs w:val="24"/>
              </w:rPr>
            </w:pPr>
          </w:p>
        </w:tc>
      </w:tr>
      <w:tr w:rsidR="00DB332A" w:rsidRPr="00DB332A" w14:paraId="0C446E13" w14:textId="77777777" w:rsidTr="00D41B7E">
        <w:trPr>
          <w:trHeight w:val="20"/>
        </w:trPr>
        <w:tc>
          <w:tcPr>
            <w:tcW w:w="1251" w:type="dxa"/>
            <w:tcBorders>
              <w:top w:val="nil"/>
              <w:left w:val="nil"/>
              <w:bottom w:val="nil"/>
              <w:right w:val="nil"/>
            </w:tcBorders>
          </w:tcPr>
          <w:p w14:paraId="178AFC33" w14:textId="34728882" w:rsidR="00DB332A" w:rsidRPr="00DB332A" w:rsidRDefault="00DB332A" w:rsidP="0E013F7C">
            <w:pPr>
              <w:rPr>
                <w:sz w:val="24"/>
                <w:szCs w:val="24"/>
              </w:rPr>
            </w:pPr>
          </w:p>
        </w:tc>
        <w:tc>
          <w:tcPr>
            <w:tcW w:w="1203" w:type="dxa"/>
            <w:tcBorders>
              <w:top w:val="nil"/>
              <w:left w:val="nil"/>
              <w:bottom w:val="nil"/>
              <w:right w:val="nil"/>
            </w:tcBorders>
          </w:tcPr>
          <w:p w14:paraId="49F9FC48" w14:textId="3458243A" w:rsidR="00DB332A" w:rsidRPr="00DB332A" w:rsidRDefault="00DB332A" w:rsidP="0E013F7C">
            <w:pPr>
              <w:rPr>
                <w:sz w:val="24"/>
                <w:szCs w:val="24"/>
              </w:rPr>
            </w:pPr>
          </w:p>
        </w:tc>
        <w:tc>
          <w:tcPr>
            <w:tcW w:w="4500" w:type="dxa"/>
            <w:tcBorders>
              <w:top w:val="nil"/>
              <w:left w:val="nil"/>
              <w:bottom w:val="single" w:sz="4" w:space="0" w:color="auto"/>
              <w:right w:val="nil"/>
            </w:tcBorders>
          </w:tcPr>
          <w:p w14:paraId="16502223" w14:textId="77777777" w:rsidR="00DB332A" w:rsidRPr="00DB332A" w:rsidRDefault="00DB332A">
            <w:pPr>
              <w:rPr>
                <w:sz w:val="24"/>
                <w:szCs w:val="24"/>
              </w:rPr>
            </w:pPr>
          </w:p>
        </w:tc>
        <w:tc>
          <w:tcPr>
            <w:tcW w:w="809" w:type="dxa"/>
            <w:tcBorders>
              <w:top w:val="nil"/>
              <w:left w:val="nil"/>
              <w:bottom w:val="nil"/>
              <w:right w:val="nil"/>
            </w:tcBorders>
          </w:tcPr>
          <w:p w14:paraId="1B3A533D" w14:textId="1527D662" w:rsidR="00DB332A" w:rsidRPr="00DB332A" w:rsidRDefault="00DB332A" w:rsidP="0E013F7C">
            <w:pPr>
              <w:rPr>
                <w:sz w:val="24"/>
                <w:szCs w:val="24"/>
              </w:rPr>
            </w:pPr>
          </w:p>
        </w:tc>
        <w:tc>
          <w:tcPr>
            <w:tcW w:w="1597" w:type="dxa"/>
            <w:tcBorders>
              <w:top w:val="nil"/>
              <w:left w:val="nil"/>
              <w:bottom w:val="single" w:sz="4" w:space="0" w:color="auto"/>
              <w:right w:val="nil"/>
            </w:tcBorders>
          </w:tcPr>
          <w:p w14:paraId="2797F951" w14:textId="77777777" w:rsidR="00DB332A" w:rsidRPr="00DB332A" w:rsidRDefault="00DB332A">
            <w:pPr>
              <w:rPr>
                <w:sz w:val="24"/>
                <w:szCs w:val="24"/>
              </w:rPr>
            </w:pPr>
          </w:p>
        </w:tc>
      </w:tr>
      <w:tr w:rsidR="00DB332A" w:rsidRPr="00DB332A" w14:paraId="1C23683D" w14:textId="77777777" w:rsidTr="00D41B7E">
        <w:trPr>
          <w:trHeight w:val="20"/>
        </w:trPr>
        <w:tc>
          <w:tcPr>
            <w:tcW w:w="1251" w:type="dxa"/>
            <w:tcBorders>
              <w:top w:val="nil"/>
              <w:left w:val="nil"/>
              <w:bottom w:val="nil"/>
              <w:right w:val="nil"/>
            </w:tcBorders>
          </w:tcPr>
          <w:p w14:paraId="383F739E" w14:textId="77777777" w:rsidR="00DB332A" w:rsidRPr="00DB332A" w:rsidRDefault="00DB332A">
            <w:pPr>
              <w:rPr>
                <w:sz w:val="24"/>
                <w:szCs w:val="24"/>
              </w:rPr>
            </w:pPr>
          </w:p>
        </w:tc>
        <w:tc>
          <w:tcPr>
            <w:tcW w:w="1203" w:type="dxa"/>
            <w:tcBorders>
              <w:top w:val="nil"/>
              <w:left w:val="nil"/>
              <w:bottom w:val="nil"/>
              <w:right w:val="nil"/>
            </w:tcBorders>
          </w:tcPr>
          <w:p w14:paraId="75434E62" w14:textId="73BEA981" w:rsidR="00DB332A" w:rsidRPr="00DB332A" w:rsidRDefault="00DB332A" w:rsidP="0E013F7C">
            <w:pPr>
              <w:rPr>
                <w:sz w:val="24"/>
                <w:szCs w:val="24"/>
              </w:rPr>
            </w:pPr>
          </w:p>
        </w:tc>
        <w:tc>
          <w:tcPr>
            <w:tcW w:w="4500" w:type="dxa"/>
            <w:tcBorders>
              <w:top w:val="single" w:sz="4" w:space="0" w:color="auto"/>
              <w:left w:val="nil"/>
              <w:bottom w:val="nil"/>
              <w:right w:val="nil"/>
            </w:tcBorders>
          </w:tcPr>
          <w:p w14:paraId="32230B93" w14:textId="28EBA8FD" w:rsidR="00DB332A" w:rsidRPr="00DB332A" w:rsidRDefault="00DB332A">
            <w:pPr>
              <w:rPr>
                <w:sz w:val="24"/>
                <w:szCs w:val="24"/>
              </w:rPr>
            </w:pPr>
          </w:p>
        </w:tc>
        <w:tc>
          <w:tcPr>
            <w:tcW w:w="809" w:type="dxa"/>
            <w:tcBorders>
              <w:top w:val="nil"/>
              <w:left w:val="nil"/>
              <w:bottom w:val="nil"/>
              <w:right w:val="nil"/>
            </w:tcBorders>
          </w:tcPr>
          <w:p w14:paraId="057FD78E" w14:textId="77777777" w:rsidR="00DB332A" w:rsidRPr="00DB332A" w:rsidRDefault="00DB332A">
            <w:pPr>
              <w:rPr>
                <w:sz w:val="24"/>
                <w:szCs w:val="24"/>
              </w:rPr>
            </w:pPr>
          </w:p>
        </w:tc>
        <w:tc>
          <w:tcPr>
            <w:tcW w:w="1597" w:type="dxa"/>
            <w:tcBorders>
              <w:top w:val="single" w:sz="4" w:space="0" w:color="auto"/>
              <w:left w:val="nil"/>
              <w:bottom w:val="nil"/>
              <w:right w:val="nil"/>
            </w:tcBorders>
          </w:tcPr>
          <w:p w14:paraId="147D0B33" w14:textId="77777777" w:rsidR="00DB332A" w:rsidRPr="00DB332A" w:rsidRDefault="00DB332A">
            <w:pPr>
              <w:rPr>
                <w:sz w:val="24"/>
                <w:szCs w:val="24"/>
              </w:rPr>
            </w:pPr>
          </w:p>
        </w:tc>
      </w:tr>
      <w:tr w:rsidR="00DB332A" w:rsidRPr="00DB332A" w14:paraId="3620FADF" w14:textId="77777777" w:rsidTr="003C7BCE">
        <w:trPr>
          <w:trHeight w:val="20"/>
        </w:trPr>
        <w:tc>
          <w:tcPr>
            <w:tcW w:w="1251" w:type="dxa"/>
            <w:tcBorders>
              <w:top w:val="nil"/>
              <w:left w:val="nil"/>
              <w:bottom w:val="nil"/>
              <w:right w:val="nil"/>
            </w:tcBorders>
          </w:tcPr>
          <w:p w14:paraId="1562B54B" w14:textId="77777777" w:rsidR="00DB332A" w:rsidRPr="00DB332A" w:rsidRDefault="00DB332A">
            <w:pPr>
              <w:rPr>
                <w:sz w:val="24"/>
                <w:szCs w:val="24"/>
              </w:rPr>
            </w:pPr>
          </w:p>
        </w:tc>
        <w:tc>
          <w:tcPr>
            <w:tcW w:w="1203" w:type="dxa"/>
            <w:tcBorders>
              <w:top w:val="nil"/>
              <w:left w:val="nil"/>
              <w:bottom w:val="nil"/>
              <w:right w:val="nil"/>
            </w:tcBorders>
          </w:tcPr>
          <w:p w14:paraId="06D1BC84" w14:textId="77777777" w:rsidR="00DB332A" w:rsidRPr="00DB332A" w:rsidRDefault="00DB332A">
            <w:pPr>
              <w:rPr>
                <w:sz w:val="24"/>
                <w:szCs w:val="24"/>
              </w:rPr>
            </w:pPr>
          </w:p>
        </w:tc>
        <w:tc>
          <w:tcPr>
            <w:tcW w:w="4500" w:type="dxa"/>
            <w:tcBorders>
              <w:top w:val="nil"/>
              <w:left w:val="nil"/>
              <w:bottom w:val="nil"/>
              <w:right w:val="nil"/>
            </w:tcBorders>
          </w:tcPr>
          <w:p w14:paraId="3739C542" w14:textId="77777777" w:rsidR="00DB332A" w:rsidRPr="00DB332A" w:rsidRDefault="00DB332A">
            <w:pPr>
              <w:rPr>
                <w:sz w:val="24"/>
                <w:szCs w:val="24"/>
              </w:rPr>
            </w:pPr>
          </w:p>
        </w:tc>
        <w:tc>
          <w:tcPr>
            <w:tcW w:w="809" w:type="dxa"/>
            <w:tcBorders>
              <w:top w:val="nil"/>
              <w:left w:val="nil"/>
              <w:bottom w:val="nil"/>
              <w:right w:val="nil"/>
            </w:tcBorders>
          </w:tcPr>
          <w:p w14:paraId="3E513C62" w14:textId="77777777" w:rsidR="00DB332A" w:rsidRPr="00DB332A" w:rsidRDefault="00DB332A">
            <w:pPr>
              <w:rPr>
                <w:sz w:val="24"/>
                <w:szCs w:val="24"/>
              </w:rPr>
            </w:pPr>
          </w:p>
        </w:tc>
        <w:tc>
          <w:tcPr>
            <w:tcW w:w="1597" w:type="dxa"/>
            <w:tcBorders>
              <w:top w:val="nil"/>
              <w:left w:val="nil"/>
              <w:bottom w:val="nil"/>
              <w:right w:val="nil"/>
            </w:tcBorders>
          </w:tcPr>
          <w:p w14:paraId="4D865969" w14:textId="77777777" w:rsidR="00DB332A" w:rsidRPr="00DB332A" w:rsidRDefault="00DB332A">
            <w:pPr>
              <w:rPr>
                <w:sz w:val="24"/>
                <w:szCs w:val="24"/>
              </w:rPr>
            </w:pPr>
          </w:p>
        </w:tc>
      </w:tr>
      <w:tr w:rsidR="00DB332A" w:rsidRPr="00DB332A" w14:paraId="0611DB9B" w14:textId="77777777" w:rsidTr="00D41B7E">
        <w:trPr>
          <w:trHeight w:val="20"/>
        </w:trPr>
        <w:tc>
          <w:tcPr>
            <w:tcW w:w="1251" w:type="dxa"/>
            <w:tcBorders>
              <w:top w:val="nil"/>
              <w:left w:val="nil"/>
              <w:bottom w:val="nil"/>
              <w:right w:val="nil"/>
            </w:tcBorders>
          </w:tcPr>
          <w:p w14:paraId="2A44FBCE" w14:textId="341CE9A2" w:rsidR="00DB332A" w:rsidRPr="00DB332A" w:rsidRDefault="00DB332A" w:rsidP="0E013F7C">
            <w:pPr>
              <w:rPr>
                <w:sz w:val="24"/>
                <w:szCs w:val="24"/>
              </w:rPr>
            </w:pPr>
          </w:p>
        </w:tc>
        <w:tc>
          <w:tcPr>
            <w:tcW w:w="1203" w:type="dxa"/>
            <w:tcBorders>
              <w:top w:val="nil"/>
              <w:left w:val="nil"/>
              <w:bottom w:val="nil"/>
              <w:right w:val="nil"/>
            </w:tcBorders>
          </w:tcPr>
          <w:p w14:paraId="337CC98E" w14:textId="7B9C3EAA" w:rsidR="00DB332A" w:rsidRPr="00DB332A" w:rsidRDefault="00DB332A" w:rsidP="0E013F7C">
            <w:pPr>
              <w:rPr>
                <w:sz w:val="24"/>
                <w:szCs w:val="24"/>
              </w:rPr>
            </w:pPr>
          </w:p>
        </w:tc>
        <w:tc>
          <w:tcPr>
            <w:tcW w:w="4500" w:type="dxa"/>
            <w:tcBorders>
              <w:top w:val="nil"/>
              <w:left w:val="nil"/>
              <w:bottom w:val="single" w:sz="4" w:space="0" w:color="auto"/>
              <w:right w:val="nil"/>
            </w:tcBorders>
          </w:tcPr>
          <w:p w14:paraId="554D1D82" w14:textId="77777777" w:rsidR="00DB332A" w:rsidRPr="00DB332A" w:rsidRDefault="00DB332A">
            <w:pPr>
              <w:rPr>
                <w:sz w:val="24"/>
                <w:szCs w:val="24"/>
              </w:rPr>
            </w:pPr>
          </w:p>
        </w:tc>
        <w:tc>
          <w:tcPr>
            <w:tcW w:w="809" w:type="dxa"/>
            <w:tcBorders>
              <w:top w:val="nil"/>
              <w:left w:val="nil"/>
              <w:bottom w:val="nil"/>
              <w:right w:val="nil"/>
            </w:tcBorders>
          </w:tcPr>
          <w:p w14:paraId="0A71E4AA" w14:textId="7479B185" w:rsidR="00DB332A" w:rsidRPr="00DB332A" w:rsidRDefault="00DB332A" w:rsidP="0E013F7C">
            <w:pPr>
              <w:rPr>
                <w:sz w:val="24"/>
                <w:szCs w:val="24"/>
              </w:rPr>
            </w:pPr>
          </w:p>
        </w:tc>
        <w:tc>
          <w:tcPr>
            <w:tcW w:w="1597" w:type="dxa"/>
            <w:tcBorders>
              <w:top w:val="nil"/>
              <w:left w:val="nil"/>
              <w:bottom w:val="single" w:sz="4" w:space="0" w:color="auto"/>
              <w:right w:val="nil"/>
            </w:tcBorders>
          </w:tcPr>
          <w:p w14:paraId="4E5DF877" w14:textId="77777777" w:rsidR="00DB332A" w:rsidRPr="00DB332A" w:rsidRDefault="00DB332A">
            <w:pPr>
              <w:rPr>
                <w:sz w:val="24"/>
                <w:szCs w:val="24"/>
              </w:rPr>
            </w:pPr>
          </w:p>
        </w:tc>
      </w:tr>
      <w:tr w:rsidR="00DB332A" w:rsidRPr="00DB332A" w14:paraId="392A139A" w14:textId="77777777" w:rsidTr="00D41B7E">
        <w:trPr>
          <w:trHeight w:val="20"/>
        </w:trPr>
        <w:tc>
          <w:tcPr>
            <w:tcW w:w="1251" w:type="dxa"/>
            <w:tcBorders>
              <w:top w:val="nil"/>
              <w:left w:val="nil"/>
              <w:bottom w:val="nil"/>
              <w:right w:val="nil"/>
            </w:tcBorders>
          </w:tcPr>
          <w:p w14:paraId="76226BC6" w14:textId="77777777" w:rsidR="00DB332A" w:rsidRPr="00DB332A" w:rsidRDefault="00DB332A">
            <w:pPr>
              <w:rPr>
                <w:sz w:val="24"/>
                <w:szCs w:val="24"/>
              </w:rPr>
            </w:pPr>
          </w:p>
        </w:tc>
        <w:tc>
          <w:tcPr>
            <w:tcW w:w="1203" w:type="dxa"/>
            <w:tcBorders>
              <w:top w:val="nil"/>
              <w:left w:val="nil"/>
              <w:bottom w:val="nil"/>
              <w:right w:val="nil"/>
            </w:tcBorders>
          </w:tcPr>
          <w:p w14:paraId="218D7A0D" w14:textId="1227BF7A" w:rsidR="00DB332A" w:rsidRPr="00DB332A" w:rsidRDefault="00DB332A" w:rsidP="0E013F7C">
            <w:pPr>
              <w:rPr>
                <w:sz w:val="24"/>
                <w:szCs w:val="24"/>
              </w:rPr>
            </w:pPr>
          </w:p>
        </w:tc>
        <w:tc>
          <w:tcPr>
            <w:tcW w:w="4500" w:type="dxa"/>
            <w:tcBorders>
              <w:top w:val="single" w:sz="4" w:space="0" w:color="auto"/>
              <w:left w:val="nil"/>
              <w:bottom w:val="nil"/>
              <w:right w:val="nil"/>
            </w:tcBorders>
          </w:tcPr>
          <w:p w14:paraId="4B900696" w14:textId="543BB8A7" w:rsidR="00DB332A" w:rsidRPr="00DB332A" w:rsidRDefault="00DB332A">
            <w:pPr>
              <w:rPr>
                <w:sz w:val="24"/>
                <w:szCs w:val="24"/>
              </w:rPr>
            </w:pPr>
          </w:p>
        </w:tc>
        <w:tc>
          <w:tcPr>
            <w:tcW w:w="809" w:type="dxa"/>
            <w:tcBorders>
              <w:top w:val="nil"/>
              <w:left w:val="nil"/>
              <w:bottom w:val="nil"/>
              <w:right w:val="nil"/>
            </w:tcBorders>
          </w:tcPr>
          <w:p w14:paraId="6F59755E" w14:textId="77777777" w:rsidR="00DB332A" w:rsidRPr="00DB332A" w:rsidRDefault="00DB332A">
            <w:pPr>
              <w:rPr>
                <w:sz w:val="24"/>
                <w:szCs w:val="24"/>
              </w:rPr>
            </w:pPr>
          </w:p>
        </w:tc>
        <w:tc>
          <w:tcPr>
            <w:tcW w:w="1597" w:type="dxa"/>
            <w:tcBorders>
              <w:top w:val="single" w:sz="4" w:space="0" w:color="auto"/>
              <w:left w:val="nil"/>
              <w:bottom w:val="nil"/>
              <w:right w:val="nil"/>
            </w:tcBorders>
          </w:tcPr>
          <w:p w14:paraId="55F87EEC" w14:textId="77777777" w:rsidR="00DB332A" w:rsidRPr="00DB332A" w:rsidRDefault="00DB332A">
            <w:pPr>
              <w:rPr>
                <w:sz w:val="24"/>
                <w:szCs w:val="24"/>
              </w:rPr>
            </w:pPr>
          </w:p>
        </w:tc>
      </w:tr>
      <w:tr w:rsidR="00DB332A" w:rsidRPr="00DB332A" w14:paraId="76B79CA9" w14:textId="77777777" w:rsidTr="003C7BCE">
        <w:trPr>
          <w:trHeight w:val="20"/>
        </w:trPr>
        <w:tc>
          <w:tcPr>
            <w:tcW w:w="1251" w:type="dxa"/>
            <w:tcBorders>
              <w:top w:val="nil"/>
              <w:left w:val="nil"/>
              <w:bottom w:val="nil"/>
              <w:right w:val="nil"/>
            </w:tcBorders>
          </w:tcPr>
          <w:p w14:paraId="1E3EDC0E" w14:textId="77777777" w:rsidR="00DB332A" w:rsidRPr="00DB332A" w:rsidRDefault="00DB332A">
            <w:pPr>
              <w:rPr>
                <w:sz w:val="24"/>
                <w:szCs w:val="24"/>
              </w:rPr>
            </w:pPr>
          </w:p>
        </w:tc>
        <w:tc>
          <w:tcPr>
            <w:tcW w:w="1203" w:type="dxa"/>
            <w:tcBorders>
              <w:top w:val="nil"/>
              <w:left w:val="nil"/>
              <w:bottom w:val="nil"/>
              <w:right w:val="nil"/>
            </w:tcBorders>
          </w:tcPr>
          <w:p w14:paraId="6C8CC825" w14:textId="77777777" w:rsidR="00DB332A" w:rsidRPr="00DB332A" w:rsidRDefault="00DB332A">
            <w:pPr>
              <w:rPr>
                <w:sz w:val="24"/>
                <w:szCs w:val="24"/>
              </w:rPr>
            </w:pPr>
          </w:p>
        </w:tc>
        <w:tc>
          <w:tcPr>
            <w:tcW w:w="4500" w:type="dxa"/>
            <w:tcBorders>
              <w:top w:val="nil"/>
              <w:left w:val="nil"/>
              <w:bottom w:val="nil"/>
              <w:right w:val="nil"/>
            </w:tcBorders>
          </w:tcPr>
          <w:p w14:paraId="6FE72315" w14:textId="77777777" w:rsidR="00DB332A" w:rsidRPr="00DB332A" w:rsidRDefault="00DB332A">
            <w:pPr>
              <w:rPr>
                <w:sz w:val="24"/>
                <w:szCs w:val="24"/>
              </w:rPr>
            </w:pPr>
          </w:p>
        </w:tc>
        <w:tc>
          <w:tcPr>
            <w:tcW w:w="809" w:type="dxa"/>
            <w:tcBorders>
              <w:top w:val="nil"/>
              <w:left w:val="nil"/>
              <w:bottom w:val="nil"/>
              <w:right w:val="nil"/>
            </w:tcBorders>
          </w:tcPr>
          <w:p w14:paraId="1139CF59" w14:textId="77777777" w:rsidR="00DB332A" w:rsidRPr="00DB332A" w:rsidRDefault="00DB332A">
            <w:pPr>
              <w:rPr>
                <w:sz w:val="24"/>
                <w:szCs w:val="24"/>
              </w:rPr>
            </w:pPr>
          </w:p>
        </w:tc>
        <w:tc>
          <w:tcPr>
            <w:tcW w:w="1597" w:type="dxa"/>
            <w:tcBorders>
              <w:top w:val="nil"/>
              <w:left w:val="nil"/>
              <w:bottom w:val="nil"/>
              <w:right w:val="nil"/>
            </w:tcBorders>
          </w:tcPr>
          <w:p w14:paraId="71D44067" w14:textId="77777777" w:rsidR="00DB332A" w:rsidRPr="00DB332A" w:rsidRDefault="00DB332A">
            <w:pPr>
              <w:rPr>
                <w:sz w:val="24"/>
                <w:szCs w:val="24"/>
              </w:rPr>
            </w:pPr>
          </w:p>
        </w:tc>
      </w:tr>
      <w:tr w:rsidR="00DB332A" w:rsidRPr="00DB332A" w14:paraId="6B4CE4D2" w14:textId="77777777" w:rsidTr="00D41B7E">
        <w:trPr>
          <w:trHeight w:val="20"/>
        </w:trPr>
        <w:tc>
          <w:tcPr>
            <w:tcW w:w="1251" w:type="dxa"/>
            <w:tcBorders>
              <w:top w:val="nil"/>
              <w:left w:val="nil"/>
              <w:bottom w:val="nil"/>
              <w:right w:val="nil"/>
            </w:tcBorders>
          </w:tcPr>
          <w:p w14:paraId="7D01F94D" w14:textId="16F88900" w:rsidR="00DB332A" w:rsidRPr="00DB332A" w:rsidRDefault="00DB332A" w:rsidP="0E013F7C">
            <w:pPr>
              <w:rPr>
                <w:sz w:val="24"/>
                <w:szCs w:val="24"/>
              </w:rPr>
            </w:pPr>
          </w:p>
        </w:tc>
        <w:tc>
          <w:tcPr>
            <w:tcW w:w="1203" w:type="dxa"/>
            <w:tcBorders>
              <w:top w:val="nil"/>
              <w:left w:val="nil"/>
              <w:bottom w:val="nil"/>
              <w:right w:val="nil"/>
            </w:tcBorders>
          </w:tcPr>
          <w:p w14:paraId="4FC5ED31" w14:textId="2CCEDCC7" w:rsidR="00DB332A" w:rsidRPr="00DB332A" w:rsidRDefault="00DB332A" w:rsidP="0E013F7C">
            <w:pPr>
              <w:rPr>
                <w:sz w:val="24"/>
                <w:szCs w:val="24"/>
              </w:rPr>
            </w:pPr>
          </w:p>
        </w:tc>
        <w:tc>
          <w:tcPr>
            <w:tcW w:w="4500" w:type="dxa"/>
            <w:tcBorders>
              <w:top w:val="nil"/>
              <w:left w:val="nil"/>
              <w:bottom w:val="single" w:sz="4" w:space="0" w:color="auto"/>
              <w:right w:val="nil"/>
            </w:tcBorders>
          </w:tcPr>
          <w:p w14:paraId="77295221" w14:textId="77777777" w:rsidR="00DB332A" w:rsidRPr="00DB332A" w:rsidRDefault="00DB332A">
            <w:pPr>
              <w:rPr>
                <w:sz w:val="24"/>
                <w:szCs w:val="24"/>
              </w:rPr>
            </w:pPr>
          </w:p>
        </w:tc>
        <w:tc>
          <w:tcPr>
            <w:tcW w:w="809" w:type="dxa"/>
            <w:tcBorders>
              <w:top w:val="nil"/>
              <w:left w:val="nil"/>
              <w:bottom w:val="nil"/>
              <w:right w:val="nil"/>
            </w:tcBorders>
          </w:tcPr>
          <w:p w14:paraId="0740BA52" w14:textId="19E978E0" w:rsidR="00DB332A" w:rsidRPr="00DB332A" w:rsidRDefault="00DB332A" w:rsidP="0E013F7C">
            <w:pPr>
              <w:rPr>
                <w:sz w:val="24"/>
                <w:szCs w:val="24"/>
              </w:rPr>
            </w:pPr>
          </w:p>
        </w:tc>
        <w:tc>
          <w:tcPr>
            <w:tcW w:w="1597" w:type="dxa"/>
            <w:tcBorders>
              <w:top w:val="nil"/>
              <w:left w:val="nil"/>
              <w:bottom w:val="single" w:sz="4" w:space="0" w:color="auto"/>
              <w:right w:val="nil"/>
            </w:tcBorders>
          </w:tcPr>
          <w:p w14:paraId="593898DB" w14:textId="77777777" w:rsidR="00DB332A" w:rsidRPr="00DB332A" w:rsidRDefault="00DB332A">
            <w:pPr>
              <w:rPr>
                <w:sz w:val="24"/>
                <w:szCs w:val="24"/>
              </w:rPr>
            </w:pPr>
          </w:p>
        </w:tc>
      </w:tr>
      <w:tr w:rsidR="00DB332A" w:rsidRPr="00DB332A" w14:paraId="378D87B7" w14:textId="77777777" w:rsidTr="00D41B7E">
        <w:trPr>
          <w:trHeight w:val="20"/>
        </w:trPr>
        <w:tc>
          <w:tcPr>
            <w:tcW w:w="1251" w:type="dxa"/>
            <w:tcBorders>
              <w:top w:val="nil"/>
              <w:left w:val="nil"/>
              <w:bottom w:val="nil"/>
              <w:right w:val="nil"/>
            </w:tcBorders>
          </w:tcPr>
          <w:p w14:paraId="7FF32F44" w14:textId="77777777" w:rsidR="00DB332A" w:rsidRPr="00DB332A" w:rsidRDefault="00DB332A">
            <w:pPr>
              <w:rPr>
                <w:sz w:val="24"/>
                <w:szCs w:val="24"/>
              </w:rPr>
            </w:pPr>
          </w:p>
        </w:tc>
        <w:tc>
          <w:tcPr>
            <w:tcW w:w="1203" w:type="dxa"/>
            <w:tcBorders>
              <w:top w:val="nil"/>
              <w:left w:val="nil"/>
              <w:bottom w:val="nil"/>
              <w:right w:val="nil"/>
            </w:tcBorders>
          </w:tcPr>
          <w:p w14:paraId="2F6941F5" w14:textId="0F238BA9" w:rsidR="00DB332A" w:rsidRPr="00DB332A" w:rsidRDefault="00DB332A" w:rsidP="0E013F7C">
            <w:pPr>
              <w:rPr>
                <w:sz w:val="24"/>
                <w:szCs w:val="24"/>
              </w:rPr>
            </w:pPr>
          </w:p>
        </w:tc>
        <w:tc>
          <w:tcPr>
            <w:tcW w:w="4500" w:type="dxa"/>
            <w:tcBorders>
              <w:top w:val="single" w:sz="4" w:space="0" w:color="auto"/>
              <w:left w:val="nil"/>
              <w:bottom w:val="nil"/>
              <w:right w:val="nil"/>
            </w:tcBorders>
          </w:tcPr>
          <w:p w14:paraId="74143063" w14:textId="57AC7C25" w:rsidR="00DB332A" w:rsidRPr="00DB332A" w:rsidRDefault="00DB332A">
            <w:pPr>
              <w:rPr>
                <w:sz w:val="24"/>
                <w:szCs w:val="24"/>
              </w:rPr>
            </w:pPr>
          </w:p>
        </w:tc>
        <w:tc>
          <w:tcPr>
            <w:tcW w:w="809" w:type="dxa"/>
            <w:tcBorders>
              <w:top w:val="nil"/>
              <w:left w:val="nil"/>
              <w:bottom w:val="nil"/>
              <w:right w:val="nil"/>
            </w:tcBorders>
          </w:tcPr>
          <w:p w14:paraId="459144BE" w14:textId="77777777" w:rsidR="00DB332A" w:rsidRPr="00DB332A" w:rsidRDefault="00DB332A">
            <w:pPr>
              <w:rPr>
                <w:sz w:val="24"/>
                <w:szCs w:val="24"/>
              </w:rPr>
            </w:pPr>
          </w:p>
        </w:tc>
        <w:tc>
          <w:tcPr>
            <w:tcW w:w="1597" w:type="dxa"/>
            <w:tcBorders>
              <w:top w:val="single" w:sz="4" w:space="0" w:color="auto"/>
              <w:left w:val="nil"/>
              <w:bottom w:val="nil"/>
              <w:right w:val="nil"/>
            </w:tcBorders>
          </w:tcPr>
          <w:p w14:paraId="710713BF" w14:textId="77777777" w:rsidR="00DB332A" w:rsidRPr="00DB332A" w:rsidRDefault="00DB332A">
            <w:pPr>
              <w:rPr>
                <w:sz w:val="24"/>
                <w:szCs w:val="24"/>
              </w:rPr>
            </w:pPr>
          </w:p>
        </w:tc>
      </w:tr>
      <w:tr w:rsidR="00DB332A" w:rsidRPr="00DB332A" w14:paraId="1D76A520" w14:textId="77777777" w:rsidTr="003C7BCE">
        <w:trPr>
          <w:trHeight w:val="20"/>
        </w:trPr>
        <w:tc>
          <w:tcPr>
            <w:tcW w:w="1251" w:type="dxa"/>
            <w:tcBorders>
              <w:top w:val="nil"/>
              <w:left w:val="nil"/>
              <w:bottom w:val="nil"/>
              <w:right w:val="nil"/>
            </w:tcBorders>
          </w:tcPr>
          <w:p w14:paraId="4B9C3EBD" w14:textId="77777777" w:rsidR="00DB332A" w:rsidRPr="00DB332A" w:rsidRDefault="00DB332A">
            <w:pPr>
              <w:rPr>
                <w:sz w:val="24"/>
                <w:szCs w:val="24"/>
              </w:rPr>
            </w:pPr>
          </w:p>
        </w:tc>
        <w:tc>
          <w:tcPr>
            <w:tcW w:w="1203" w:type="dxa"/>
            <w:tcBorders>
              <w:top w:val="nil"/>
              <w:left w:val="nil"/>
              <w:bottom w:val="nil"/>
              <w:right w:val="nil"/>
            </w:tcBorders>
          </w:tcPr>
          <w:p w14:paraId="441FA889" w14:textId="77777777" w:rsidR="00DB332A" w:rsidRPr="00DB332A" w:rsidRDefault="00DB332A">
            <w:pPr>
              <w:rPr>
                <w:sz w:val="24"/>
                <w:szCs w:val="24"/>
              </w:rPr>
            </w:pPr>
          </w:p>
        </w:tc>
        <w:tc>
          <w:tcPr>
            <w:tcW w:w="4500" w:type="dxa"/>
            <w:tcBorders>
              <w:top w:val="nil"/>
              <w:left w:val="nil"/>
              <w:bottom w:val="nil"/>
              <w:right w:val="nil"/>
            </w:tcBorders>
          </w:tcPr>
          <w:p w14:paraId="0D915B60" w14:textId="77777777" w:rsidR="00DB332A" w:rsidRPr="00DB332A" w:rsidRDefault="00DB332A">
            <w:pPr>
              <w:rPr>
                <w:sz w:val="24"/>
                <w:szCs w:val="24"/>
              </w:rPr>
            </w:pPr>
          </w:p>
        </w:tc>
        <w:tc>
          <w:tcPr>
            <w:tcW w:w="809" w:type="dxa"/>
            <w:tcBorders>
              <w:top w:val="nil"/>
              <w:left w:val="nil"/>
              <w:bottom w:val="nil"/>
              <w:right w:val="nil"/>
            </w:tcBorders>
          </w:tcPr>
          <w:p w14:paraId="1C6B2FEB" w14:textId="77777777" w:rsidR="00DB332A" w:rsidRPr="00DB332A" w:rsidRDefault="00DB332A">
            <w:pPr>
              <w:rPr>
                <w:sz w:val="24"/>
                <w:szCs w:val="24"/>
              </w:rPr>
            </w:pPr>
          </w:p>
        </w:tc>
        <w:tc>
          <w:tcPr>
            <w:tcW w:w="1597" w:type="dxa"/>
            <w:tcBorders>
              <w:top w:val="nil"/>
              <w:left w:val="nil"/>
              <w:bottom w:val="nil"/>
              <w:right w:val="nil"/>
            </w:tcBorders>
          </w:tcPr>
          <w:p w14:paraId="571A0D22" w14:textId="77777777" w:rsidR="00DB332A" w:rsidRPr="00DB332A" w:rsidRDefault="00DB332A">
            <w:pPr>
              <w:rPr>
                <w:sz w:val="24"/>
                <w:szCs w:val="24"/>
              </w:rPr>
            </w:pPr>
          </w:p>
        </w:tc>
      </w:tr>
      <w:tr w:rsidR="00DB332A" w:rsidRPr="00DB332A" w14:paraId="026B8357" w14:textId="77777777" w:rsidTr="00D41B7E">
        <w:trPr>
          <w:trHeight w:val="20"/>
        </w:trPr>
        <w:tc>
          <w:tcPr>
            <w:tcW w:w="1251" w:type="dxa"/>
            <w:tcBorders>
              <w:top w:val="nil"/>
              <w:left w:val="nil"/>
              <w:bottom w:val="nil"/>
              <w:right w:val="nil"/>
            </w:tcBorders>
          </w:tcPr>
          <w:p w14:paraId="6BA972F2" w14:textId="19A4F962" w:rsidR="00DB332A" w:rsidRPr="00DB332A" w:rsidRDefault="00DB332A" w:rsidP="0E013F7C">
            <w:pPr>
              <w:rPr>
                <w:sz w:val="24"/>
                <w:szCs w:val="24"/>
              </w:rPr>
            </w:pPr>
          </w:p>
        </w:tc>
        <w:tc>
          <w:tcPr>
            <w:tcW w:w="1203" w:type="dxa"/>
            <w:tcBorders>
              <w:top w:val="nil"/>
              <w:left w:val="nil"/>
              <w:bottom w:val="nil"/>
              <w:right w:val="nil"/>
            </w:tcBorders>
          </w:tcPr>
          <w:p w14:paraId="5EABA234" w14:textId="70D43FEA" w:rsidR="00DB332A" w:rsidRPr="00DB332A" w:rsidRDefault="00DB332A" w:rsidP="0E013F7C">
            <w:pPr>
              <w:rPr>
                <w:sz w:val="24"/>
                <w:szCs w:val="24"/>
              </w:rPr>
            </w:pPr>
          </w:p>
        </w:tc>
        <w:tc>
          <w:tcPr>
            <w:tcW w:w="4500" w:type="dxa"/>
            <w:tcBorders>
              <w:top w:val="nil"/>
              <w:left w:val="nil"/>
              <w:bottom w:val="single" w:sz="4" w:space="0" w:color="auto"/>
              <w:right w:val="nil"/>
            </w:tcBorders>
          </w:tcPr>
          <w:p w14:paraId="797A7B21" w14:textId="77777777" w:rsidR="00DB332A" w:rsidRPr="00DB332A" w:rsidRDefault="00DB332A">
            <w:pPr>
              <w:rPr>
                <w:sz w:val="24"/>
                <w:szCs w:val="24"/>
              </w:rPr>
            </w:pPr>
          </w:p>
        </w:tc>
        <w:tc>
          <w:tcPr>
            <w:tcW w:w="809" w:type="dxa"/>
            <w:tcBorders>
              <w:top w:val="nil"/>
              <w:left w:val="nil"/>
              <w:bottom w:val="nil"/>
              <w:right w:val="nil"/>
            </w:tcBorders>
          </w:tcPr>
          <w:p w14:paraId="6AD2A3D0" w14:textId="61B17B4E" w:rsidR="00DB332A" w:rsidRPr="00DB332A" w:rsidRDefault="00DB332A" w:rsidP="0E013F7C">
            <w:pPr>
              <w:rPr>
                <w:sz w:val="24"/>
                <w:szCs w:val="24"/>
              </w:rPr>
            </w:pPr>
          </w:p>
        </w:tc>
        <w:tc>
          <w:tcPr>
            <w:tcW w:w="1597" w:type="dxa"/>
            <w:tcBorders>
              <w:top w:val="nil"/>
              <w:left w:val="nil"/>
              <w:bottom w:val="single" w:sz="4" w:space="0" w:color="auto"/>
              <w:right w:val="nil"/>
            </w:tcBorders>
          </w:tcPr>
          <w:p w14:paraId="2DE34219" w14:textId="77777777" w:rsidR="00DB332A" w:rsidRPr="00DB332A" w:rsidRDefault="00DB332A">
            <w:pPr>
              <w:rPr>
                <w:sz w:val="24"/>
                <w:szCs w:val="24"/>
              </w:rPr>
            </w:pPr>
          </w:p>
        </w:tc>
      </w:tr>
      <w:tr w:rsidR="00DB332A" w:rsidRPr="00DB332A" w14:paraId="27F82F7E" w14:textId="77777777" w:rsidTr="00D41B7E">
        <w:trPr>
          <w:trHeight w:val="20"/>
        </w:trPr>
        <w:tc>
          <w:tcPr>
            <w:tcW w:w="1251" w:type="dxa"/>
            <w:tcBorders>
              <w:top w:val="nil"/>
              <w:left w:val="nil"/>
              <w:bottom w:val="nil"/>
              <w:right w:val="nil"/>
            </w:tcBorders>
          </w:tcPr>
          <w:p w14:paraId="719A544E" w14:textId="77777777" w:rsidR="00DB332A" w:rsidRPr="00DB332A" w:rsidRDefault="00DB332A">
            <w:pPr>
              <w:rPr>
                <w:sz w:val="24"/>
                <w:szCs w:val="24"/>
              </w:rPr>
            </w:pPr>
          </w:p>
        </w:tc>
        <w:tc>
          <w:tcPr>
            <w:tcW w:w="1203" w:type="dxa"/>
            <w:tcBorders>
              <w:top w:val="nil"/>
              <w:left w:val="nil"/>
              <w:bottom w:val="nil"/>
              <w:right w:val="nil"/>
            </w:tcBorders>
          </w:tcPr>
          <w:p w14:paraId="48A11AEA" w14:textId="3BE8B3BB" w:rsidR="00DB332A" w:rsidRPr="00DB332A" w:rsidRDefault="00DB332A" w:rsidP="0E013F7C">
            <w:pPr>
              <w:rPr>
                <w:sz w:val="24"/>
                <w:szCs w:val="24"/>
              </w:rPr>
            </w:pPr>
          </w:p>
        </w:tc>
        <w:tc>
          <w:tcPr>
            <w:tcW w:w="4500" w:type="dxa"/>
            <w:tcBorders>
              <w:top w:val="single" w:sz="4" w:space="0" w:color="auto"/>
              <w:left w:val="nil"/>
              <w:bottom w:val="nil"/>
              <w:right w:val="nil"/>
            </w:tcBorders>
          </w:tcPr>
          <w:p w14:paraId="67926709" w14:textId="68FFE45D" w:rsidR="00DB332A" w:rsidRPr="00DB332A" w:rsidRDefault="00DB332A">
            <w:pPr>
              <w:rPr>
                <w:sz w:val="24"/>
                <w:szCs w:val="24"/>
              </w:rPr>
            </w:pPr>
          </w:p>
        </w:tc>
        <w:tc>
          <w:tcPr>
            <w:tcW w:w="809" w:type="dxa"/>
            <w:tcBorders>
              <w:top w:val="nil"/>
              <w:left w:val="nil"/>
              <w:bottom w:val="nil"/>
              <w:right w:val="nil"/>
            </w:tcBorders>
          </w:tcPr>
          <w:p w14:paraId="7687B0EA" w14:textId="77777777" w:rsidR="00DB332A" w:rsidRPr="00DB332A" w:rsidRDefault="00DB332A">
            <w:pPr>
              <w:rPr>
                <w:sz w:val="24"/>
                <w:szCs w:val="24"/>
              </w:rPr>
            </w:pPr>
          </w:p>
        </w:tc>
        <w:tc>
          <w:tcPr>
            <w:tcW w:w="1597" w:type="dxa"/>
            <w:tcBorders>
              <w:top w:val="single" w:sz="4" w:space="0" w:color="auto"/>
              <w:left w:val="nil"/>
              <w:bottom w:val="nil"/>
              <w:right w:val="nil"/>
            </w:tcBorders>
          </w:tcPr>
          <w:p w14:paraId="4E9AE962" w14:textId="77777777" w:rsidR="00DB332A" w:rsidRPr="00DB332A" w:rsidRDefault="00DB332A">
            <w:pPr>
              <w:rPr>
                <w:sz w:val="24"/>
                <w:szCs w:val="24"/>
              </w:rPr>
            </w:pPr>
          </w:p>
        </w:tc>
      </w:tr>
      <w:tr w:rsidR="00DB332A" w:rsidRPr="00DB332A" w14:paraId="23EF33A6" w14:textId="77777777" w:rsidTr="003C7BCE">
        <w:trPr>
          <w:trHeight w:val="20"/>
        </w:trPr>
        <w:tc>
          <w:tcPr>
            <w:tcW w:w="1251" w:type="dxa"/>
            <w:tcBorders>
              <w:top w:val="nil"/>
              <w:left w:val="nil"/>
              <w:bottom w:val="nil"/>
              <w:right w:val="nil"/>
            </w:tcBorders>
          </w:tcPr>
          <w:p w14:paraId="7742B4E9" w14:textId="77777777" w:rsidR="00DB332A" w:rsidRPr="00DB332A" w:rsidRDefault="00DB332A">
            <w:pPr>
              <w:rPr>
                <w:sz w:val="24"/>
                <w:szCs w:val="24"/>
              </w:rPr>
            </w:pPr>
          </w:p>
        </w:tc>
        <w:tc>
          <w:tcPr>
            <w:tcW w:w="1203" w:type="dxa"/>
            <w:tcBorders>
              <w:top w:val="nil"/>
              <w:left w:val="nil"/>
              <w:bottom w:val="nil"/>
              <w:right w:val="nil"/>
            </w:tcBorders>
          </w:tcPr>
          <w:p w14:paraId="55233B11" w14:textId="77777777" w:rsidR="00DB332A" w:rsidRPr="00DB332A" w:rsidRDefault="00DB332A">
            <w:pPr>
              <w:rPr>
                <w:sz w:val="24"/>
                <w:szCs w:val="24"/>
              </w:rPr>
            </w:pPr>
          </w:p>
        </w:tc>
        <w:tc>
          <w:tcPr>
            <w:tcW w:w="4500" w:type="dxa"/>
            <w:tcBorders>
              <w:top w:val="nil"/>
              <w:left w:val="nil"/>
              <w:bottom w:val="nil"/>
              <w:right w:val="nil"/>
            </w:tcBorders>
          </w:tcPr>
          <w:p w14:paraId="439DCEB9" w14:textId="77777777" w:rsidR="00DB332A" w:rsidRPr="00DB332A" w:rsidRDefault="00DB332A">
            <w:pPr>
              <w:rPr>
                <w:sz w:val="24"/>
                <w:szCs w:val="24"/>
              </w:rPr>
            </w:pPr>
          </w:p>
        </w:tc>
        <w:tc>
          <w:tcPr>
            <w:tcW w:w="809" w:type="dxa"/>
            <w:tcBorders>
              <w:top w:val="nil"/>
              <w:left w:val="nil"/>
              <w:bottom w:val="nil"/>
              <w:right w:val="nil"/>
            </w:tcBorders>
          </w:tcPr>
          <w:p w14:paraId="181056FE" w14:textId="77777777" w:rsidR="00DB332A" w:rsidRPr="00DB332A" w:rsidRDefault="00DB332A">
            <w:pPr>
              <w:rPr>
                <w:sz w:val="24"/>
                <w:szCs w:val="24"/>
              </w:rPr>
            </w:pPr>
          </w:p>
        </w:tc>
        <w:tc>
          <w:tcPr>
            <w:tcW w:w="1597" w:type="dxa"/>
            <w:tcBorders>
              <w:top w:val="nil"/>
              <w:left w:val="nil"/>
              <w:bottom w:val="nil"/>
              <w:right w:val="nil"/>
            </w:tcBorders>
          </w:tcPr>
          <w:p w14:paraId="45E60233" w14:textId="77777777" w:rsidR="00DB332A" w:rsidRPr="00DB332A" w:rsidRDefault="00DB332A">
            <w:pPr>
              <w:rPr>
                <w:sz w:val="24"/>
                <w:szCs w:val="24"/>
              </w:rPr>
            </w:pPr>
          </w:p>
        </w:tc>
      </w:tr>
      <w:tr w:rsidR="00DB332A" w:rsidRPr="00DB332A" w14:paraId="72B69FB1" w14:textId="77777777" w:rsidTr="00D41B7E">
        <w:trPr>
          <w:trHeight w:val="20"/>
        </w:trPr>
        <w:tc>
          <w:tcPr>
            <w:tcW w:w="1251" w:type="dxa"/>
            <w:tcBorders>
              <w:top w:val="nil"/>
              <w:left w:val="nil"/>
              <w:bottom w:val="nil"/>
              <w:right w:val="nil"/>
            </w:tcBorders>
          </w:tcPr>
          <w:p w14:paraId="2A9D27F8" w14:textId="74ADBB8A" w:rsidR="00DB332A" w:rsidRPr="00DB332A" w:rsidRDefault="00DB332A" w:rsidP="0E013F7C">
            <w:pPr>
              <w:rPr>
                <w:sz w:val="24"/>
                <w:szCs w:val="24"/>
              </w:rPr>
            </w:pPr>
          </w:p>
        </w:tc>
        <w:tc>
          <w:tcPr>
            <w:tcW w:w="1203" w:type="dxa"/>
            <w:tcBorders>
              <w:top w:val="nil"/>
              <w:left w:val="nil"/>
              <w:bottom w:val="nil"/>
              <w:right w:val="nil"/>
            </w:tcBorders>
          </w:tcPr>
          <w:p w14:paraId="6A132591" w14:textId="695B753E" w:rsidR="00DB332A" w:rsidRPr="00DB332A" w:rsidRDefault="00DB332A" w:rsidP="0E013F7C">
            <w:pPr>
              <w:rPr>
                <w:sz w:val="24"/>
                <w:szCs w:val="24"/>
              </w:rPr>
            </w:pPr>
          </w:p>
        </w:tc>
        <w:tc>
          <w:tcPr>
            <w:tcW w:w="4500" w:type="dxa"/>
            <w:tcBorders>
              <w:top w:val="nil"/>
              <w:left w:val="nil"/>
              <w:bottom w:val="single" w:sz="4" w:space="0" w:color="auto"/>
              <w:right w:val="nil"/>
            </w:tcBorders>
          </w:tcPr>
          <w:p w14:paraId="7B9508A9" w14:textId="77777777" w:rsidR="00DB332A" w:rsidRPr="00DB332A" w:rsidRDefault="00DB332A">
            <w:pPr>
              <w:rPr>
                <w:sz w:val="24"/>
                <w:szCs w:val="24"/>
              </w:rPr>
            </w:pPr>
          </w:p>
        </w:tc>
        <w:tc>
          <w:tcPr>
            <w:tcW w:w="809" w:type="dxa"/>
            <w:tcBorders>
              <w:top w:val="nil"/>
              <w:left w:val="nil"/>
              <w:bottom w:val="nil"/>
              <w:right w:val="nil"/>
            </w:tcBorders>
          </w:tcPr>
          <w:p w14:paraId="1F7A2532" w14:textId="6943CEA5" w:rsidR="00DB332A" w:rsidRPr="00DB332A" w:rsidRDefault="00DB332A" w:rsidP="0E013F7C">
            <w:pPr>
              <w:rPr>
                <w:sz w:val="24"/>
                <w:szCs w:val="24"/>
              </w:rPr>
            </w:pPr>
          </w:p>
        </w:tc>
        <w:tc>
          <w:tcPr>
            <w:tcW w:w="1597" w:type="dxa"/>
            <w:tcBorders>
              <w:top w:val="nil"/>
              <w:left w:val="nil"/>
              <w:bottom w:val="single" w:sz="4" w:space="0" w:color="auto"/>
              <w:right w:val="nil"/>
            </w:tcBorders>
          </w:tcPr>
          <w:p w14:paraId="2BF1B4ED" w14:textId="77777777" w:rsidR="00DB332A" w:rsidRPr="00DB332A" w:rsidRDefault="00DB332A">
            <w:pPr>
              <w:rPr>
                <w:sz w:val="24"/>
                <w:szCs w:val="24"/>
              </w:rPr>
            </w:pPr>
          </w:p>
        </w:tc>
      </w:tr>
      <w:tr w:rsidR="00DB332A" w:rsidRPr="00DB332A" w14:paraId="2D84C977" w14:textId="77777777" w:rsidTr="00D41B7E">
        <w:trPr>
          <w:trHeight w:val="20"/>
        </w:trPr>
        <w:tc>
          <w:tcPr>
            <w:tcW w:w="1251" w:type="dxa"/>
            <w:tcBorders>
              <w:top w:val="nil"/>
              <w:left w:val="nil"/>
              <w:bottom w:val="nil"/>
              <w:right w:val="nil"/>
            </w:tcBorders>
          </w:tcPr>
          <w:p w14:paraId="631940F6" w14:textId="77777777" w:rsidR="00DB332A" w:rsidRPr="00DB332A" w:rsidRDefault="00DB332A">
            <w:pPr>
              <w:rPr>
                <w:sz w:val="24"/>
                <w:szCs w:val="24"/>
              </w:rPr>
            </w:pPr>
          </w:p>
        </w:tc>
        <w:tc>
          <w:tcPr>
            <w:tcW w:w="1203" w:type="dxa"/>
            <w:tcBorders>
              <w:top w:val="nil"/>
              <w:left w:val="nil"/>
              <w:bottom w:val="nil"/>
              <w:right w:val="nil"/>
            </w:tcBorders>
          </w:tcPr>
          <w:p w14:paraId="5ADDFA5A" w14:textId="580E7BAE" w:rsidR="00DB332A" w:rsidRPr="00DB332A" w:rsidRDefault="00DB332A" w:rsidP="0E013F7C">
            <w:pPr>
              <w:rPr>
                <w:sz w:val="24"/>
                <w:szCs w:val="24"/>
              </w:rPr>
            </w:pPr>
          </w:p>
        </w:tc>
        <w:tc>
          <w:tcPr>
            <w:tcW w:w="4500" w:type="dxa"/>
            <w:tcBorders>
              <w:top w:val="single" w:sz="4" w:space="0" w:color="auto"/>
              <w:left w:val="nil"/>
              <w:bottom w:val="nil"/>
              <w:right w:val="nil"/>
            </w:tcBorders>
          </w:tcPr>
          <w:p w14:paraId="10DA387F" w14:textId="48008C2D" w:rsidR="00DB332A" w:rsidRPr="00DB332A" w:rsidRDefault="00DB332A">
            <w:pPr>
              <w:rPr>
                <w:sz w:val="24"/>
                <w:szCs w:val="24"/>
              </w:rPr>
            </w:pPr>
          </w:p>
        </w:tc>
        <w:tc>
          <w:tcPr>
            <w:tcW w:w="809" w:type="dxa"/>
            <w:tcBorders>
              <w:top w:val="nil"/>
              <w:left w:val="nil"/>
              <w:bottom w:val="nil"/>
              <w:right w:val="nil"/>
            </w:tcBorders>
          </w:tcPr>
          <w:p w14:paraId="1EB625E6" w14:textId="77777777" w:rsidR="00DB332A" w:rsidRPr="00DB332A" w:rsidRDefault="00DB332A">
            <w:pPr>
              <w:rPr>
                <w:sz w:val="24"/>
                <w:szCs w:val="24"/>
              </w:rPr>
            </w:pPr>
          </w:p>
        </w:tc>
        <w:tc>
          <w:tcPr>
            <w:tcW w:w="1597" w:type="dxa"/>
            <w:tcBorders>
              <w:top w:val="single" w:sz="4" w:space="0" w:color="auto"/>
              <w:left w:val="nil"/>
              <w:bottom w:val="nil"/>
              <w:right w:val="nil"/>
            </w:tcBorders>
          </w:tcPr>
          <w:p w14:paraId="4CD8A027" w14:textId="77777777" w:rsidR="00DB332A" w:rsidRPr="00DB332A" w:rsidRDefault="00DB332A">
            <w:pPr>
              <w:rPr>
                <w:sz w:val="24"/>
                <w:szCs w:val="24"/>
              </w:rPr>
            </w:pPr>
          </w:p>
        </w:tc>
      </w:tr>
      <w:tr w:rsidR="00DB332A" w:rsidRPr="00DB332A" w14:paraId="6C3998D5" w14:textId="77777777" w:rsidTr="003C7BCE">
        <w:trPr>
          <w:trHeight w:val="20"/>
        </w:trPr>
        <w:tc>
          <w:tcPr>
            <w:tcW w:w="1251" w:type="dxa"/>
            <w:tcBorders>
              <w:top w:val="nil"/>
              <w:left w:val="nil"/>
              <w:bottom w:val="nil"/>
              <w:right w:val="nil"/>
            </w:tcBorders>
          </w:tcPr>
          <w:p w14:paraId="5A31B724" w14:textId="77777777" w:rsidR="00DB332A" w:rsidRPr="00DB332A" w:rsidRDefault="00DB332A">
            <w:pPr>
              <w:rPr>
                <w:sz w:val="24"/>
                <w:szCs w:val="24"/>
              </w:rPr>
            </w:pPr>
          </w:p>
        </w:tc>
        <w:tc>
          <w:tcPr>
            <w:tcW w:w="1203" w:type="dxa"/>
            <w:tcBorders>
              <w:top w:val="nil"/>
              <w:left w:val="nil"/>
              <w:bottom w:val="nil"/>
              <w:right w:val="nil"/>
            </w:tcBorders>
          </w:tcPr>
          <w:p w14:paraId="404BC2E9" w14:textId="77777777" w:rsidR="00DB332A" w:rsidRPr="00DB332A" w:rsidRDefault="00DB332A">
            <w:pPr>
              <w:rPr>
                <w:sz w:val="24"/>
                <w:szCs w:val="24"/>
              </w:rPr>
            </w:pPr>
          </w:p>
        </w:tc>
        <w:tc>
          <w:tcPr>
            <w:tcW w:w="4500" w:type="dxa"/>
            <w:tcBorders>
              <w:top w:val="nil"/>
              <w:left w:val="nil"/>
              <w:bottom w:val="nil"/>
              <w:right w:val="nil"/>
            </w:tcBorders>
          </w:tcPr>
          <w:p w14:paraId="35812E86" w14:textId="77777777" w:rsidR="00DB332A" w:rsidRPr="00DB332A" w:rsidRDefault="00DB332A">
            <w:pPr>
              <w:rPr>
                <w:sz w:val="24"/>
                <w:szCs w:val="24"/>
              </w:rPr>
            </w:pPr>
          </w:p>
        </w:tc>
        <w:tc>
          <w:tcPr>
            <w:tcW w:w="809" w:type="dxa"/>
            <w:tcBorders>
              <w:top w:val="nil"/>
              <w:left w:val="nil"/>
              <w:bottom w:val="nil"/>
              <w:right w:val="nil"/>
            </w:tcBorders>
          </w:tcPr>
          <w:p w14:paraId="37E2A844" w14:textId="77777777" w:rsidR="00DB332A" w:rsidRPr="00DB332A" w:rsidRDefault="00DB332A">
            <w:pPr>
              <w:rPr>
                <w:sz w:val="24"/>
                <w:szCs w:val="24"/>
              </w:rPr>
            </w:pPr>
          </w:p>
        </w:tc>
        <w:tc>
          <w:tcPr>
            <w:tcW w:w="1597" w:type="dxa"/>
            <w:tcBorders>
              <w:top w:val="nil"/>
              <w:left w:val="nil"/>
              <w:bottom w:val="nil"/>
              <w:right w:val="nil"/>
            </w:tcBorders>
          </w:tcPr>
          <w:p w14:paraId="0D5E0D86" w14:textId="77777777" w:rsidR="00DB332A" w:rsidRPr="00DB332A" w:rsidRDefault="00DB332A">
            <w:pPr>
              <w:rPr>
                <w:sz w:val="24"/>
                <w:szCs w:val="24"/>
              </w:rPr>
            </w:pPr>
          </w:p>
        </w:tc>
      </w:tr>
      <w:tr w:rsidR="00DB332A" w:rsidRPr="00DB332A" w14:paraId="6E5454E6" w14:textId="77777777" w:rsidTr="00D41B7E">
        <w:trPr>
          <w:trHeight w:val="20"/>
        </w:trPr>
        <w:tc>
          <w:tcPr>
            <w:tcW w:w="1251" w:type="dxa"/>
            <w:tcBorders>
              <w:top w:val="nil"/>
              <w:left w:val="nil"/>
              <w:bottom w:val="nil"/>
              <w:right w:val="nil"/>
            </w:tcBorders>
          </w:tcPr>
          <w:p w14:paraId="78A90455" w14:textId="269A54D1" w:rsidR="00DB332A" w:rsidRPr="00DB332A" w:rsidRDefault="00DB332A" w:rsidP="0E013F7C">
            <w:pPr>
              <w:rPr>
                <w:sz w:val="24"/>
                <w:szCs w:val="24"/>
              </w:rPr>
            </w:pPr>
          </w:p>
        </w:tc>
        <w:tc>
          <w:tcPr>
            <w:tcW w:w="1203" w:type="dxa"/>
            <w:tcBorders>
              <w:top w:val="nil"/>
              <w:left w:val="nil"/>
              <w:bottom w:val="nil"/>
              <w:right w:val="nil"/>
            </w:tcBorders>
          </w:tcPr>
          <w:p w14:paraId="071832E2" w14:textId="584693A0" w:rsidR="00DB332A" w:rsidRPr="00DB332A" w:rsidRDefault="00DB332A" w:rsidP="0E013F7C">
            <w:pPr>
              <w:rPr>
                <w:sz w:val="24"/>
                <w:szCs w:val="24"/>
              </w:rPr>
            </w:pPr>
          </w:p>
        </w:tc>
        <w:tc>
          <w:tcPr>
            <w:tcW w:w="4500" w:type="dxa"/>
            <w:tcBorders>
              <w:top w:val="nil"/>
              <w:left w:val="nil"/>
              <w:bottom w:val="single" w:sz="4" w:space="0" w:color="auto"/>
              <w:right w:val="nil"/>
            </w:tcBorders>
          </w:tcPr>
          <w:p w14:paraId="4664C146" w14:textId="77777777" w:rsidR="00DB332A" w:rsidRPr="00DB332A" w:rsidRDefault="00DB332A">
            <w:pPr>
              <w:rPr>
                <w:sz w:val="24"/>
                <w:szCs w:val="24"/>
              </w:rPr>
            </w:pPr>
          </w:p>
        </w:tc>
        <w:tc>
          <w:tcPr>
            <w:tcW w:w="809" w:type="dxa"/>
            <w:tcBorders>
              <w:top w:val="nil"/>
              <w:left w:val="nil"/>
              <w:bottom w:val="nil"/>
              <w:right w:val="nil"/>
            </w:tcBorders>
          </w:tcPr>
          <w:p w14:paraId="2257649C" w14:textId="3EAB9A2D" w:rsidR="00DB332A" w:rsidRPr="00DB332A" w:rsidRDefault="00DB332A" w:rsidP="0E013F7C">
            <w:pPr>
              <w:rPr>
                <w:sz w:val="24"/>
                <w:szCs w:val="24"/>
              </w:rPr>
            </w:pPr>
          </w:p>
        </w:tc>
        <w:tc>
          <w:tcPr>
            <w:tcW w:w="1597" w:type="dxa"/>
            <w:tcBorders>
              <w:top w:val="nil"/>
              <w:left w:val="nil"/>
              <w:bottom w:val="single" w:sz="4" w:space="0" w:color="auto"/>
              <w:right w:val="nil"/>
            </w:tcBorders>
          </w:tcPr>
          <w:p w14:paraId="0DBB87C5" w14:textId="77777777" w:rsidR="00DB332A" w:rsidRPr="00DB332A" w:rsidRDefault="00DB332A">
            <w:pPr>
              <w:rPr>
                <w:sz w:val="24"/>
                <w:szCs w:val="24"/>
              </w:rPr>
            </w:pPr>
          </w:p>
        </w:tc>
      </w:tr>
      <w:tr w:rsidR="00DB332A" w:rsidRPr="00DB332A" w14:paraId="3AEB5771" w14:textId="77777777" w:rsidTr="00D41B7E">
        <w:trPr>
          <w:trHeight w:val="20"/>
        </w:trPr>
        <w:tc>
          <w:tcPr>
            <w:tcW w:w="1251" w:type="dxa"/>
            <w:tcBorders>
              <w:top w:val="nil"/>
              <w:left w:val="nil"/>
              <w:bottom w:val="nil"/>
              <w:right w:val="nil"/>
            </w:tcBorders>
          </w:tcPr>
          <w:p w14:paraId="3449EE92" w14:textId="77777777" w:rsidR="00DB332A" w:rsidRPr="00DB332A" w:rsidRDefault="00DB332A">
            <w:pPr>
              <w:rPr>
                <w:sz w:val="24"/>
                <w:szCs w:val="24"/>
              </w:rPr>
            </w:pPr>
          </w:p>
        </w:tc>
        <w:tc>
          <w:tcPr>
            <w:tcW w:w="1203" w:type="dxa"/>
            <w:tcBorders>
              <w:top w:val="nil"/>
              <w:left w:val="nil"/>
              <w:bottom w:val="nil"/>
              <w:right w:val="nil"/>
            </w:tcBorders>
          </w:tcPr>
          <w:p w14:paraId="135229FD" w14:textId="70A2E815" w:rsidR="00DB332A" w:rsidRPr="00DB332A" w:rsidRDefault="00DB332A" w:rsidP="0E013F7C">
            <w:pPr>
              <w:rPr>
                <w:sz w:val="24"/>
                <w:szCs w:val="24"/>
              </w:rPr>
            </w:pPr>
          </w:p>
        </w:tc>
        <w:tc>
          <w:tcPr>
            <w:tcW w:w="4500" w:type="dxa"/>
            <w:tcBorders>
              <w:top w:val="single" w:sz="4" w:space="0" w:color="auto"/>
              <w:left w:val="nil"/>
              <w:bottom w:val="nil"/>
              <w:right w:val="nil"/>
            </w:tcBorders>
          </w:tcPr>
          <w:p w14:paraId="5221854F" w14:textId="09B49ACA" w:rsidR="00DB332A" w:rsidRPr="00DB332A" w:rsidRDefault="00DB332A">
            <w:pPr>
              <w:rPr>
                <w:sz w:val="24"/>
                <w:szCs w:val="24"/>
              </w:rPr>
            </w:pPr>
          </w:p>
        </w:tc>
        <w:tc>
          <w:tcPr>
            <w:tcW w:w="809" w:type="dxa"/>
            <w:tcBorders>
              <w:top w:val="nil"/>
              <w:left w:val="nil"/>
              <w:bottom w:val="nil"/>
              <w:right w:val="nil"/>
            </w:tcBorders>
          </w:tcPr>
          <w:p w14:paraId="6B03FC97" w14:textId="77777777" w:rsidR="00DB332A" w:rsidRPr="00DB332A" w:rsidRDefault="00DB332A">
            <w:pPr>
              <w:rPr>
                <w:sz w:val="24"/>
                <w:szCs w:val="24"/>
              </w:rPr>
            </w:pPr>
          </w:p>
        </w:tc>
        <w:tc>
          <w:tcPr>
            <w:tcW w:w="1597" w:type="dxa"/>
            <w:tcBorders>
              <w:top w:val="single" w:sz="4" w:space="0" w:color="auto"/>
              <w:left w:val="nil"/>
              <w:bottom w:val="nil"/>
              <w:right w:val="nil"/>
            </w:tcBorders>
          </w:tcPr>
          <w:p w14:paraId="12FE2558" w14:textId="77777777" w:rsidR="00DB332A" w:rsidRPr="00DB332A" w:rsidRDefault="00DB332A">
            <w:pPr>
              <w:rPr>
                <w:sz w:val="24"/>
                <w:szCs w:val="24"/>
              </w:rPr>
            </w:pPr>
          </w:p>
        </w:tc>
      </w:tr>
    </w:tbl>
    <w:p w14:paraId="718665E9" w14:textId="77777777" w:rsidR="00DB332A" w:rsidRPr="00DB332A" w:rsidRDefault="00DB332A" w:rsidP="00DB332A">
      <w:pPr>
        <w:spacing w:line="204" w:lineRule="auto"/>
        <w:rPr>
          <w:sz w:val="24"/>
          <w:szCs w:val="24"/>
        </w:rPr>
        <w:sectPr w:rsidR="00DB332A" w:rsidRPr="00DB332A" w:rsidSect="00BD06BE">
          <w:headerReference w:type="even" r:id="rId13"/>
          <w:headerReference w:type="default" r:id="rId14"/>
          <w:headerReference w:type="first" r:id="rId15"/>
          <w:pgSz w:w="12240" w:h="15840"/>
          <w:pgMar w:top="1872" w:right="1440" w:bottom="1440" w:left="1440" w:header="576" w:footer="720" w:gutter="0"/>
          <w:cols w:space="720"/>
        </w:sectPr>
      </w:pPr>
    </w:p>
    <w:p w14:paraId="4CA17A03" w14:textId="4EF43CF0" w:rsidR="00D56138" w:rsidRDefault="005A4AA0" w:rsidP="006C3AE1">
      <w:pPr>
        <w:pStyle w:val="Heading3"/>
        <w:spacing w:after="120"/>
      </w:pPr>
      <w:bookmarkStart w:id="8" w:name="_Toc135466051"/>
      <w:bookmarkStart w:id="9" w:name="_Hlk530388145"/>
      <w:r w:rsidRPr="00056B10">
        <w:rPr>
          <w:rFonts w:ascii="Times New Roman" w:hAnsi="Times New Roman" w:cs="Times New Roman"/>
          <w:b/>
          <w:bCs/>
          <w:color w:val="auto"/>
        </w:rPr>
        <w:lastRenderedPageBreak/>
        <w:t>A1.1</w:t>
      </w:r>
      <w:r w:rsidRPr="00BB5810">
        <w:rPr>
          <w:rFonts w:ascii="Times New Roman" w:hAnsi="Times New Roman" w:cs="Times New Roman"/>
          <w:b/>
          <w:color w:val="auto"/>
        </w:rPr>
        <w:tab/>
      </w:r>
      <w:r w:rsidRPr="00056B10">
        <w:rPr>
          <w:rFonts w:ascii="Times New Roman" w:hAnsi="Times New Roman" w:cs="Times New Roman"/>
          <w:b/>
          <w:bCs/>
          <w:color w:val="auto"/>
        </w:rPr>
        <w:t>EPA Regional Approval of Monitoring Agency QAPP</w:t>
      </w:r>
      <w:bookmarkEnd w:id="8"/>
      <w:r w:rsidRPr="00056B10">
        <w:rPr>
          <w:rFonts w:ascii="Times New Roman" w:hAnsi="Times New Roman" w:cs="Times New Roman"/>
          <w:b/>
          <w:bCs/>
          <w:color w:val="auto"/>
        </w:rPr>
        <w:t xml:space="preserve"> </w:t>
      </w:r>
    </w:p>
    <w:p w14:paraId="50F9B8B1" w14:textId="57319DCE" w:rsidR="00DB332A" w:rsidRPr="00312299" w:rsidRDefault="0E013F7C" w:rsidP="0E013F7C">
      <w:pPr>
        <w:pStyle w:val="BodyText"/>
        <w:spacing w:after="0"/>
        <w:rPr>
          <w:color w:val="auto"/>
        </w:rPr>
      </w:pPr>
      <w:r w:rsidRPr="0E013F7C">
        <w:rPr>
          <w:color w:val="auto"/>
        </w:rPr>
        <w:t>The QA policies in EPA Order 5360.1 A2 require agencies that accept federal grant funding for their air monitoring programs to have a QA program with certain elements including quality management plans (QMPs), QAPPs, and the identification of a QA management function.</w:t>
      </w:r>
      <w:r w:rsidR="00F80D78">
        <w:rPr>
          <w:color w:val="auto"/>
        </w:rPr>
        <w:t xml:space="preserve"> </w:t>
      </w:r>
      <w:r w:rsidRPr="0E013F7C">
        <w:rPr>
          <w:color w:val="auto"/>
        </w:rPr>
        <w:t xml:space="preserve">To reduce the burden on </w:t>
      </w:r>
      <w:r w:rsidR="006D6A43">
        <w:rPr>
          <w:color w:val="auto"/>
        </w:rPr>
        <w:t>state, local</w:t>
      </w:r>
      <w:r w:rsidR="004021B6">
        <w:rPr>
          <w:color w:val="auto"/>
        </w:rPr>
        <w:t>,</w:t>
      </w:r>
      <w:r w:rsidR="006D6A43">
        <w:rPr>
          <w:color w:val="auto"/>
        </w:rPr>
        <w:t xml:space="preserve"> or tribal (</w:t>
      </w:r>
      <w:r w:rsidRPr="0E013F7C">
        <w:rPr>
          <w:color w:val="auto"/>
        </w:rPr>
        <w:t>SLT</w:t>
      </w:r>
      <w:r w:rsidR="006D6A43">
        <w:rPr>
          <w:color w:val="auto"/>
        </w:rPr>
        <w:t>)</w:t>
      </w:r>
      <w:r w:rsidRPr="0E013F7C">
        <w:rPr>
          <w:color w:val="auto"/>
        </w:rPr>
        <w:t xml:space="preserve"> monitoring agencies, EPA has produced this National QAPP for PAMS Required Site Network monitoring agencies as a template and requires that SLT monitoring agencies review and either:</w:t>
      </w:r>
      <w:r w:rsidR="00DB332A">
        <w:br/>
      </w:r>
    </w:p>
    <w:p w14:paraId="172F3DC3" w14:textId="0F8F94D7" w:rsidR="00DB332A" w:rsidRPr="00312299" w:rsidRDefault="00DB332A" w:rsidP="00731010">
      <w:pPr>
        <w:pStyle w:val="BodyText"/>
        <w:tabs>
          <w:tab w:val="left" w:pos="1080"/>
        </w:tabs>
        <w:ind w:firstLine="540"/>
        <w:rPr>
          <w:color w:val="auto"/>
        </w:rPr>
      </w:pPr>
      <w:r w:rsidRPr="00056B10">
        <w:rPr>
          <w:color w:val="auto"/>
        </w:rPr>
        <w:t>(</w:t>
      </w:r>
      <w:r w:rsidR="003C6900" w:rsidRPr="00840C9E">
        <w:rPr>
          <w:color w:val="auto"/>
        </w:rPr>
        <w:t>1</w:t>
      </w:r>
      <w:r w:rsidRPr="001615F2">
        <w:rPr>
          <w:color w:val="auto"/>
        </w:rPr>
        <w:t>)</w:t>
      </w:r>
      <w:r w:rsidRPr="005A4AA0">
        <w:rPr>
          <w:bCs/>
          <w:color w:val="auto"/>
          <w:szCs w:val="24"/>
        </w:rPr>
        <w:tab/>
      </w:r>
      <w:r w:rsidRPr="00056B10">
        <w:rPr>
          <w:color w:val="auto"/>
        </w:rPr>
        <w:t xml:space="preserve">Revise this QAPP </w:t>
      </w:r>
      <w:r w:rsidR="00CF502D" w:rsidRPr="00840C9E">
        <w:rPr>
          <w:color w:val="auto"/>
        </w:rPr>
        <w:t xml:space="preserve">where indicated </w:t>
      </w:r>
      <w:r w:rsidRPr="001615F2">
        <w:rPr>
          <w:color w:val="auto"/>
        </w:rPr>
        <w:t xml:space="preserve">to reflect SLT </w:t>
      </w:r>
      <w:r w:rsidR="00CF502D" w:rsidRPr="00BB3FC8">
        <w:rPr>
          <w:color w:val="auto"/>
        </w:rPr>
        <w:t xml:space="preserve">policies and </w:t>
      </w:r>
      <w:r w:rsidRPr="00E95B1C">
        <w:rPr>
          <w:color w:val="auto"/>
        </w:rPr>
        <w:t>procedures; or</w:t>
      </w:r>
    </w:p>
    <w:p w14:paraId="0A61250E" w14:textId="4A1C0FE1" w:rsidR="00DB332A" w:rsidRPr="00312299" w:rsidRDefault="00DB332A" w:rsidP="00731010">
      <w:pPr>
        <w:pStyle w:val="BodyText"/>
        <w:tabs>
          <w:tab w:val="left" w:pos="1080"/>
        </w:tabs>
        <w:ind w:firstLine="540"/>
        <w:rPr>
          <w:color w:val="auto"/>
        </w:rPr>
      </w:pPr>
      <w:r w:rsidRPr="00056B10">
        <w:rPr>
          <w:color w:val="auto"/>
        </w:rPr>
        <w:t>(</w:t>
      </w:r>
      <w:r w:rsidR="003C6900" w:rsidRPr="00840C9E">
        <w:rPr>
          <w:color w:val="auto"/>
        </w:rPr>
        <w:t>2</w:t>
      </w:r>
      <w:r w:rsidRPr="001615F2">
        <w:rPr>
          <w:color w:val="auto"/>
        </w:rPr>
        <w:t>)</w:t>
      </w:r>
      <w:r w:rsidRPr="005A4AA0">
        <w:rPr>
          <w:bCs/>
          <w:color w:val="auto"/>
          <w:szCs w:val="24"/>
        </w:rPr>
        <w:tab/>
      </w:r>
      <w:r w:rsidRPr="00056B10">
        <w:rPr>
          <w:color w:val="auto"/>
        </w:rPr>
        <w:t>Develop their own QAPP to be consistent with the procedures outlined here.</w:t>
      </w:r>
    </w:p>
    <w:p w14:paraId="4BD73AF0" w14:textId="058E4689" w:rsidR="006D150D" w:rsidRPr="00312299" w:rsidRDefault="0E013F7C" w:rsidP="006C3AE1">
      <w:pPr>
        <w:pStyle w:val="BodyText"/>
        <w:spacing w:after="120"/>
        <w:rPr>
          <w:color w:val="auto"/>
        </w:rPr>
      </w:pPr>
      <w:r w:rsidRPr="0E013F7C">
        <w:rPr>
          <w:color w:val="auto"/>
        </w:rPr>
        <w:t xml:space="preserve">The appropriate EPA Region must approve the resulting </w:t>
      </w:r>
      <w:r w:rsidR="00C62290">
        <w:rPr>
          <w:color w:val="auto"/>
        </w:rPr>
        <w:t xml:space="preserve">monitoring agency </w:t>
      </w:r>
      <w:r w:rsidRPr="0E013F7C">
        <w:rPr>
          <w:color w:val="auto"/>
        </w:rPr>
        <w:t xml:space="preserve">QAPP for conformance to the requirements of this </w:t>
      </w:r>
      <w:r w:rsidR="00C62290">
        <w:rPr>
          <w:color w:val="auto"/>
        </w:rPr>
        <w:t xml:space="preserve">national </w:t>
      </w:r>
      <w:r w:rsidRPr="0E013F7C">
        <w:rPr>
          <w:color w:val="auto"/>
        </w:rPr>
        <w:t>QAPP.</w:t>
      </w:r>
      <w:r w:rsidR="00F80D78">
        <w:rPr>
          <w:color w:val="auto"/>
        </w:rPr>
        <w:t xml:space="preserve"> </w:t>
      </w:r>
      <w:r w:rsidRPr="0E013F7C">
        <w:rPr>
          <w:color w:val="auto"/>
        </w:rPr>
        <w:t>SLT monitoring agencies will submit a list detailing the deviations and departures from this QAPP to the Region and supply supporting documentation to demonstrate that the quality aspects of this QAPP remain satisfied.</w:t>
      </w:r>
    </w:p>
    <w:p w14:paraId="1AFCF383" w14:textId="17E5B543" w:rsidR="000F24FB" w:rsidRPr="00312299" w:rsidRDefault="0E013F7C" w:rsidP="0E013F7C">
      <w:pPr>
        <w:pStyle w:val="BodyText"/>
        <w:rPr>
          <w:b/>
          <w:bCs/>
          <w:color w:val="auto"/>
        </w:rPr>
      </w:pPr>
      <w:r w:rsidRPr="0E013F7C">
        <w:rPr>
          <w:color w:val="auto"/>
        </w:rPr>
        <w:t>SLT monitoring agencies will complete the form in Appendix A which indicates whether the SLT monitoring agency adopts this national QAPP (and has included the requested additional detail, as required) or develops its own QAPP.</w:t>
      </w:r>
      <w:r w:rsidR="00F80D78">
        <w:rPr>
          <w:color w:val="auto"/>
        </w:rPr>
        <w:t xml:space="preserve"> </w:t>
      </w:r>
      <w:r w:rsidRPr="0E013F7C">
        <w:rPr>
          <w:color w:val="auto"/>
        </w:rPr>
        <w:t>The monitoring agency must submit the completed form to its EPA Region with its PAMS QAPP.</w:t>
      </w:r>
      <w:r w:rsidR="00F572D1">
        <w:rPr>
          <w:color w:val="auto"/>
        </w:rPr>
        <w:t xml:space="preserve"> The form in Appendix A can also be used for those monitoring agencies that have been delegated QAPP self-approval authority</w:t>
      </w:r>
      <w:r w:rsidR="00F572D1" w:rsidRPr="00F572D1">
        <w:rPr>
          <w:color w:val="auto"/>
        </w:rPr>
        <w:t xml:space="preserve"> </w:t>
      </w:r>
      <w:r w:rsidR="00F572D1">
        <w:rPr>
          <w:color w:val="auto"/>
        </w:rPr>
        <w:t>by the EPA Region.</w:t>
      </w:r>
    </w:p>
    <w:p w14:paraId="03BAF852" w14:textId="0AD2AFFD" w:rsidR="00D56138" w:rsidRDefault="000F65C3" w:rsidP="006C3AE1">
      <w:pPr>
        <w:pStyle w:val="Heading3"/>
        <w:spacing w:after="120"/>
      </w:pPr>
      <w:bookmarkStart w:id="10" w:name="_Hlk508541437"/>
      <w:bookmarkStart w:id="11" w:name="_Toc135466052"/>
      <w:bookmarkEnd w:id="9"/>
      <w:r w:rsidRPr="00056B10">
        <w:rPr>
          <w:rFonts w:ascii="Times New Roman" w:hAnsi="Times New Roman" w:cs="Times New Roman"/>
          <w:b/>
          <w:bCs/>
          <w:color w:val="auto"/>
        </w:rPr>
        <w:t>A1.2</w:t>
      </w:r>
      <w:r w:rsidR="00AE37FE" w:rsidRPr="00BB5810">
        <w:rPr>
          <w:rFonts w:ascii="Times New Roman" w:hAnsi="Times New Roman" w:cs="Times New Roman"/>
          <w:b/>
          <w:color w:val="auto"/>
        </w:rPr>
        <w:tab/>
      </w:r>
      <w:r w:rsidR="00AE37FE" w:rsidRPr="00056B10">
        <w:rPr>
          <w:rFonts w:ascii="Times New Roman" w:hAnsi="Times New Roman" w:cs="Times New Roman"/>
          <w:b/>
          <w:bCs/>
          <w:color w:val="auto"/>
        </w:rPr>
        <w:t xml:space="preserve">Corrections to the </w:t>
      </w:r>
      <w:r w:rsidRPr="00840C9E">
        <w:rPr>
          <w:rFonts w:ascii="Times New Roman" w:hAnsi="Times New Roman" w:cs="Times New Roman"/>
          <w:b/>
          <w:bCs/>
          <w:color w:val="auto"/>
        </w:rPr>
        <w:t xml:space="preserve">National </w:t>
      </w:r>
      <w:r w:rsidR="00AE37FE" w:rsidRPr="001615F2">
        <w:rPr>
          <w:rFonts w:ascii="Times New Roman" w:hAnsi="Times New Roman" w:cs="Times New Roman"/>
          <w:b/>
          <w:bCs/>
          <w:color w:val="auto"/>
        </w:rPr>
        <w:t xml:space="preserve">QAPP or </w:t>
      </w:r>
      <w:r w:rsidRPr="00BB3FC8">
        <w:rPr>
          <w:rFonts w:ascii="Times New Roman" w:hAnsi="Times New Roman" w:cs="Times New Roman"/>
          <w:b/>
          <w:bCs/>
          <w:color w:val="auto"/>
        </w:rPr>
        <w:t xml:space="preserve">Supporting </w:t>
      </w:r>
      <w:r w:rsidR="00AE37FE" w:rsidRPr="00E95B1C">
        <w:rPr>
          <w:rFonts w:ascii="Times New Roman" w:hAnsi="Times New Roman" w:cs="Times New Roman"/>
          <w:b/>
          <w:bCs/>
          <w:color w:val="auto"/>
        </w:rPr>
        <w:t>SOPs</w:t>
      </w:r>
      <w:bookmarkEnd w:id="10"/>
      <w:bookmarkEnd w:id="11"/>
    </w:p>
    <w:p w14:paraId="36D50F6C" w14:textId="2A2BB888" w:rsidR="00AE37FE" w:rsidRPr="00717307" w:rsidRDefault="0E013F7C" w:rsidP="0E013F7C">
      <w:pPr>
        <w:rPr>
          <w:sz w:val="24"/>
          <w:szCs w:val="24"/>
        </w:rPr>
      </w:pPr>
      <w:r w:rsidRPr="0E013F7C">
        <w:rPr>
          <w:sz w:val="24"/>
          <w:szCs w:val="24"/>
        </w:rPr>
        <w:t>The PAMS Required Site monitoring agency staff and their supervisors are responsible for implementing the applicable approved monitoring agency QAPPs and standard operating procedures (SOPs) and are responsible for the quality of the data.</w:t>
      </w:r>
      <w:r w:rsidR="00F80D78">
        <w:rPr>
          <w:sz w:val="24"/>
          <w:szCs w:val="24"/>
        </w:rPr>
        <w:t xml:space="preserve"> </w:t>
      </w:r>
      <w:r w:rsidRPr="0E013F7C">
        <w:rPr>
          <w:sz w:val="24"/>
          <w:szCs w:val="24"/>
        </w:rPr>
        <w:t>If changes or corrections are suggested for the approved national QAPP or supporting national SOPs, PAMS monitoring agency personnel will notify the Regional Representative who may notify the PAMS QA Lead at OAQPS.</w:t>
      </w:r>
      <w:r w:rsidR="00F80D78">
        <w:rPr>
          <w:sz w:val="24"/>
          <w:szCs w:val="24"/>
        </w:rPr>
        <w:t xml:space="preserve"> </w:t>
      </w:r>
      <w:r w:rsidRPr="0E013F7C">
        <w:rPr>
          <w:sz w:val="24"/>
          <w:szCs w:val="24"/>
        </w:rPr>
        <w:t>The PAMS QA Lead at OAQPS will review proposed changes with the EPA Regional PAMS Leads and determine if revisions to the national QAPP and/or national SOPs are appropriate. OAQPS will notify the PAMS monitoring agency site leads through a quality bulletin detailing amendment to the document(s).</w:t>
      </w:r>
      <w:r w:rsidR="00F80D78">
        <w:rPr>
          <w:sz w:val="24"/>
          <w:szCs w:val="24"/>
        </w:rPr>
        <w:t xml:space="preserve"> </w:t>
      </w:r>
      <w:r w:rsidRPr="0E013F7C">
        <w:rPr>
          <w:sz w:val="24"/>
          <w:szCs w:val="24"/>
        </w:rPr>
        <w:t>This quality bulletin (refer to example in Appendix B) will be distributed to the PAMS Required Site stakeholder e-mail list maintained by EPA OAQPS.</w:t>
      </w:r>
      <w:r w:rsidR="00F80D78">
        <w:rPr>
          <w:sz w:val="24"/>
          <w:szCs w:val="24"/>
        </w:rPr>
        <w:t xml:space="preserve"> </w:t>
      </w:r>
      <w:r w:rsidRPr="0E013F7C">
        <w:rPr>
          <w:sz w:val="24"/>
          <w:szCs w:val="24"/>
        </w:rPr>
        <w:t>When appropriate, new versions of the document(s) will be provided to the PAMS Required Site Network participants with instructions to discard the previous version.</w:t>
      </w:r>
    </w:p>
    <w:p w14:paraId="26BD6D77" w14:textId="77777777" w:rsidR="00DB332A" w:rsidRDefault="00DB332A" w:rsidP="00DB332A">
      <w:pPr>
        <w:pStyle w:val="BodyText"/>
        <w:rPr>
          <w:b/>
          <w:bCs/>
          <w:color w:val="auto"/>
          <w:szCs w:val="24"/>
        </w:rPr>
      </w:pPr>
      <w:r>
        <w:rPr>
          <w:b/>
          <w:bCs/>
          <w:color w:val="auto"/>
          <w:szCs w:val="24"/>
        </w:rPr>
        <w:br w:type="page"/>
      </w:r>
    </w:p>
    <w:p w14:paraId="4C1D2FCB" w14:textId="77777777" w:rsidR="00DB332A" w:rsidRPr="006A2755" w:rsidRDefault="0E013F7C" w:rsidP="0E013F7C">
      <w:pPr>
        <w:pStyle w:val="BodyText"/>
        <w:rPr>
          <w:b/>
          <w:bCs/>
        </w:rPr>
      </w:pPr>
      <w:r w:rsidRPr="0E013F7C">
        <w:rPr>
          <w:b/>
          <w:bCs/>
        </w:rPr>
        <w:lastRenderedPageBreak/>
        <w:t>Acknowledgments</w:t>
      </w:r>
    </w:p>
    <w:p w14:paraId="16BF561E" w14:textId="3A7D9FC4" w:rsidR="00DB332A" w:rsidRPr="00DB332A" w:rsidRDefault="0E013F7C" w:rsidP="4B297F8B">
      <w:pPr>
        <w:pStyle w:val="BodyText"/>
        <w:rPr>
          <w:szCs w:val="24"/>
        </w:rPr>
      </w:pPr>
      <w:r>
        <w:t>This QAPP</w:t>
      </w:r>
      <w:r w:rsidR="0077711F">
        <w:t xml:space="preserve"> revision</w:t>
      </w:r>
      <w:r>
        <w:t xml:space="preserve"> is the product of the combined efforts of EPA’s OAQPS; EPA Regional offices; and SLT monitoring agencies. The following individuals are acknowledged for their contributions:</w:t>
      </w:r>
    </w:p>
    <w:p w14:paraId="4557686F" w14:textId="77777777" w:rsidR="00DB332A" w:rsidRPr="00DB332A" w:rsidRDefault="00DB332A" w:rsidP="00DB332A">
      <w:pPr>
        <w:rPr>
          <w:sz w:val="24"/>
          <w:szCs w:val="24"/>
        </w:rPr>
      </w:pPr>
    </w:p>
    <w:p w14:paraId="454E3241" w14:textId="33AFDD36" w:rsidR="00DB332A" w:rsidRPr="00BA2674" w:rsidRDefault="0E013F7C" w:rsidP="0E013F7C">
      <w:pPr>
        <w:spacing w:after="120"/>
        <w:rPr>
          <w:b/>
          <w:bCs/>
          <w:sz w:val="24"/>
          <w:szCs w:val="24"/>
        </w:rPr>
      </w:pPr>
      <w:r w:rsidRPr="0E013F7C">
        <w:rPr>
          <w:b/>
          <w:bCs/>
          <w:sz w:val="24"/>
          <w:szCs w:val="24"/>
        </w:rPr>
        <w:t>EPA Region</w:t>
      </w:r>
      <w:r w:rsidR="002B079F">
        <w:rPr>
          <w:b/>
          <w:bCs/>
          <w:sz w:val="24"/>
          <w:szCs w:val="24"/>
        </w:rPr>
        <w:t>al PAMS Leads</w:t>
      </w:r>
    </w:p>
    <w:p w14:paraId="63EACFD6" w14:textId="77777777" w:rsidR="00DB332A" w:rsidRPr="00BA2674" w:rsidRDefault="0E013F7C" w:rsidP="0E013F7C">
      <w:pPr>
        <w:rPr>
          <w:sz w:val="24"/>
          <w:szCs w:val="24"/>
        </w:rPr>
      </w:pPr>
      <w:r w:rsidRPr="0E013F7C">
        <w:rPr>
          <w:sz w:val="24"/>
          <w:szCs w:val="24"/>
        </w:rPr>
        <w:t xml:space="preserve">Region: </w:t>
      </w:r>
    </w:p>
    <w:p w14:paraId="423437FB" w14:textId="4147BE50" w:rsidR="00DB332A" w:rsidRPr="00BA2674" w:rsidRDefault="00DB332A" w:rsidP="0E013F7C">
      <w:pPr>
        <w:tabs>
          <w:tab w:val="decimal" w:pos="360"/>
          <w:tab w:val="left" w:pos="900"/>
        </w:tabs>
        <w:ind w:left="900" w:hanging="900"/>
        <w:rPr>
          <w:sz w:val="24"/>
          <w:szCs w:val="24"/>
        </w:rPr>
      </w:pPr>
      <w:r w:rsidRPr="00BA2674">
        <w:rPr>
          <w:sz w:val="24"/>
          <w:szCs w:val="24"/>
        </w:rPr>
        <w:tab/>
        <w:t>1</w:t>
      </w:r>
      <w:r w:rsidRPr="00BA2674">
        <w:rPr>
          <w:sz w:val="24"/>
          <w:szCs w:val="24"/>
        </w:rPr>
        <w:tab/>
      </w:r>
      <w:r w:rsidR="002B079F">
        <w:rPr>
          <w:sz w:val="24"/>
          <w:szCs w:val="24"/>
        </w:rPr>
        <w:t xml:space="preserve">Alysha </w:t>
      </w:r>
      <w:r w:rsidR="009E5A48">
        <w:rPr>
          <w:sz w:val="24"/>
          <w:szCs w:val="24"/>
        </w:rPr>
        <w:t>Murphy and Tyler Way</w:t>
      </w:r>
    </w:p>
    <w:p w14:paraId="68547FF5" w14:textId="719B76AE" w:rsidR="00DB332A" w:rsidRPr="00BA2674" w:rsidRDefault="00DB332A" w:rsidP="0E013F7C">
      <w:pPr>
        <w:tabs>
          <w:tab w:val="decimal" w:pos="360"/>
          <w:tab w:val="left" w:pos="900"/>
        </w:tabs>
        <w:ind w:left="900" w:hanging="900"/>
        <w:rPr>
          <w:sz w:val="24"/>
          <w:szCs w:val="24"/>
        </w:rPr>
      </w:pPr>
      <w:r w:rsidRPr="00BA2674">
        <w:rPr>
          <w:sz w:val="24"/>
          <w:szCs w:val="24"/>
        </w:rPr>
        <w:tab/>
        <w:t>2</w:t>
      </w:r>
      <w:r w:rsidRPr="00BA2674">
        <w:rPr>
          <w:sz w:val="24"/>
          <w:szCs w:val="24"/>
        </w:rPr>
        <w:tab/>
      </w:r>
      <w:r w:rsidR="006343CD">
        <w:rPr>
          <w:sz w:val="24"/>
          <w:szCs w:val="24"/>
        </w:rPr>
        <w:t>Gavin Lau</w:t>
      </w:r>
    </w:p>
    <w:p w14:paraId="0CBDC9CD" w14:textId="440718E4" w:rsidR="00DB332A" w:rsidRPr="00BA2674" w:rsidRDefault="00DB332A" w:rsidP="0E013F7C">
      <w:pPr>
        <w:tabs>
          <w:tab w:val="decimal" w:pos="360"/>
          <w:tab w:val="left" w:pos="900"/>
        </w:tabs>
        <w:ind w:left="900" w:hanging="900"/>
        <w:rPr>
          <w:sz w:val="24"/>
          <w:szCs w:val="24"/>
        </w:rPr>
      </w:pPr>
      <w:r w:rsidRPr="00BA2674">
        <w:rPr>
          <w:sz w:val="24"/>
          <w:szCs w:val="24"/>
        </w:rPr>
        <w:tab/>
        <w:t>3</w:t>
      </w:r>
      <w:r w:rsidRPr="00BA2674">
        <w:rPr>
          <w:sz w:val="24"/>
          <w:szCs w:val="24"/>
        </w:rPr>
        <w:tab/>
      </w:r>
      <w:r w:rsidR="009E5A48">
        <w:rPr>
          <w:sz w:val="24"/>
          <w:szCs w:val="24"/>
        </w:rPr>
        <w:t>Mei</w:t>
      </w:r>
      <w:r w:rsidR="0002614B">
        <w:rPr>
          <w:sz w:val="24"/>
          <w:szCs w:val="24"/>
        </w:rPr>
        <w:t>ghan Long</w:t>
      </w:r>
    </w:p>
    <w:p w14:paraId="67F3713F" w14:textId="7F497878" w:rsidR="00DB332A" w:rsidRPr="00BA2674" w:rsidRDefault="00DB332A" w:rsidP="0E013F7C">
      <w:pPr>
        <w:tabs>
          <w:tab w:val="decimal" w:pos="360"/>
          <w:tab w:val="left" w:pos="900"/>
        </w:tabs>
        <w:ind w:left="900" w:hanging="900"/>
        <w:rPr>
          <w:sz w:val="24"/>
          <w:szCs w:val="24"/>
        </w:rPr>
      </w:pPr>
      <w:r w:rsidRPr="00BA2674">
        <w:rPr>
          <w:sz w:val="24"/>
          <w:szCs w:val="24"/>
        </w:rPr>
        <w:tab/>
        <w:t>4</w:t>
      </w:r>
      <w:r w:rsidRPr="00BA2674">
        <w:rPr>
          <w:sz w:val="24"/>
          <w:szCs w:val="24"/>
        </w:rPr>
        <w:tab/>
      </w:r>
      <w:r w:rsidR="00145AAC" w:rsidRPr="00BA2674">
        <w:rPr>
          <w:sz w:val="24"/>
          <w:szCs w:val="24"/>
        </w:rPr>
        <w:t>Darren Palmer</w:t>
      </w:r>
    </w:p>
    <w:p w14:paraId="014C6B70" w14:textId="7C02AB32" w:rsidR="00DB332A" w:rsidRPr="00BA2674" w:rsidRDefault="00DB332A" w:rsidP="0E013F7C">
      <w:pPr>
        <w:tabs>
          <w:tab w:val="decimal" w:pos="360"/>
          <w:tab w:val="left" w:pos="900"/>
        </w:tabs>
        <w:ind w:left="900" w:hanging="900"/>
        <w:rPr>
          <w:sz w:val="24"/>
          <w:szCs w:val="24"/>
        </w:rPr>
      </w:pPr>
      <w:r w:rsidRPr="00BA2674">
        <w:rPr>
          <w:sz w:val="24"/>
          <w:szCs w:val="24"/>
        </w:rPr>
        <w:tab/>
        <w:t>5</w:t>
      </w:r>
      <w:r w:rsidRPr="00BA2674">
        <w:rPr>
          <w:sz w:val="24"/>
          <w:szCs w:val="24"/>
        </w:rPr>
        <w:tab/>
      </w:r>
      <w:r w:rsidR="00AF0CED" w:rsidRPr="00BA2674">
        <w:rPr>
          <w:sz w:val="24"/>
          <w:szCs w:val="24"/>
        </w:rPr>
        <w:t>Jacqueline Nwia</w:t>
      </w:r>
    </w:p>
    <w:p w14:paraId="6BC24A3A" w14:textId="1EECF75C" w:rsidR="00DB332A" w:rsidRPr="00BA2674" w:rsidRDefault="00DB332A" w:rsidP="0E013F7C">
      <w:pPr>
        <w:tabs>
          <w:tab w:val="decimal" w:pos="360"/>
          <w:tab w:val="left" w:pos="900"/>
        </w:tabs>
        <w:ind w:left="900" w:hanging="900"/>
        <w:rPr>
          <w:sz w:val="24"/>
          <w:szCs w:val="24"/>
        </w:rPr>
      </w:pPr>
      <w:r w:rsidRPr="00BA2674">
        <w:rPr>
          <w:sz w:val="24"/>
          <w:szCs w:val="24"/>
        </w:rPr>
        <w:tab/>
        <w:t>6</w:t>
      </w:r>
      <w:r w:rsidRPr="00BA2674">
        <w:rPr>
          <w:sz w:val="24"/>
          <w:szCs w:val="24"/>
        </w:rPr>
        <w:tab/>
      </w:r>
      <w:r w:rsidR="00FE201F">
        <w:rPr>
          <w:sz w:val="24"/>
          <w:szCs w:val="24"/>
        </w:rPr>
        <w:t>David Anderson</w:t>
      </w:r>
    </w:p>
    <w:p w14:paraId="17A68929" w14:textId="08C17135" w:rsidR="00DB332A" w:rsidRPr="00BA2674" w:rsidRDefault="00DB332A" w:rsidP="0E013F7C">
      <w:pPr>
        <w:tabs>
          <w:tab w:val="decimal" w:pos="360"/>
          <w:tab w:val="left" w:pos="900"/>
        </w:tabs>
        <w:ind w:left="900" w:hanging="900"/>
        <w:rPr>
          <w:sz w:val="24"/>
          <w:szCs w:val="24"/>
        </w:rPr>
      </w:pPr>
      <w:r w:rsidRPr="00BA2674">
        <w:rPr>
          <w:sz w:val="24"/>
          <w:szCs w:val="24"/>
        </w:rPr>
        <w:tab/>
        <w:t>7</w:t>
      </w:r>
      <w:r w:rsidRPr="00BA2674">
        <w:rPr>
          <w:sz w:val="24"/>
          <w:szCs w:val="24"/>
        </w:rPr>
        <w:tab/>
      </w:r>
      <w:r w:rsidR="00FE201F">
        <w:rPr>
          <w:sz w:val="24"/>
          <w:szCs w:val="24"/>
        </w:rPr>
        <w:t>Ste</w:t>
      </w:r>
      <w:r w:rsidR="00447F44">
        <w:rPr>
          <w:sz w:val="24"/>
          <w:szCs w:val="24"/>
        </w:rPr>
        <w:t>phen</w:t>
      </w:r>
      <w:r w:rsidR="00FE201F">
        <w:rPr>
          <w:sz w:val="24"/>
          <w:szCs w:val="24"/>
        </w:rPr>
        <w:t xml:space="preserve"> Krabbe</w:t>
      </w:r>
    </w:p>
    <w:p w14:paraId="6AE8B319" w14:textId="77777777" w:rsidR="00DB332A" w:rsidRPr="00BA2674" w:rsidRDefault="00DB332A" w:rsidP="0E013F7C">
      <w:pPr>
        <w:tabs>
          <w:tab w:val="decimal" w:pos="360"/>
          <w:tab w:val="left" w:pos="900"/>
        </w:tabs>
        <w:ind w:left="900" w:hanging="900"/>
        <w:rPr>
          <w:sz w:val="24"/>
          <w:szCs w:val="24"/>
        </w:rPr>
      </w:pPr>
      <w:r w:rsidRPr="00BA2674">
        <w:rPr>
          <w:sz w:val="24"/>
          <w:szCs w:val="24"/>
        </w:rPr>
        <w:tab/>
        <w:t>8</w:t>
      </w:r>
      <w:r w:rsidRPr="00BA2674">
        <w:rPr>
          <w:sz w:val="24"/>
          <w:szCs w:val="24"/>
        </w:rPr>
        <w:tab/>
      </w:r>
      <w:r w:rsidR="00145AAC" w:rsidRPr="00BA2674">
        <w:rPr>
          <w:sz w:val="24"/>
          <w:szCs w:val="24"/>
        </w:rPr>
        <w:t>Ethan Brown</w:t>
      </w:r>
    </w:p>
    <w:p w14:paraId="7C2BB1AD" w14:textId="50ED45BF" w:rsidR="00DB332A" w:rsidRPr="00BA2674" w:rsidRDefault="00DB332A" w:rsidP="0E013F7C">
      <w:pPr>
        <w:tabs>
          <w:tab w:val="decimal" w:pos="360"/>
          <w:tab w:val="left" w:pos="900"/>
        </w:tabs>
        <w:ind w:left="900" w:hanging="900"/>
        <w:rPr>
          <w:sz w:val="24"/>
          <w:szCs w:val="24"/>
        </w:rPr>
      </w:pPr>
      <w:r w:rsidRPr="00BA2674">
        <w:rPr>
          <w:sz w:val="24"/>
          <w:szCs w:val="24"/>
        </w:rPr>
        <w:tab/>
        <w:t>9</w:t>
      </w:r>
      <w:r w:rsidRPr="00BA2674">
        <w:rPr>
          <w:sz w:val="24"/>
          <w:szCs w:val="24"/>
        </w:rPr>
        <w:tab/>
      </w:r>
      <w:r w:rsidR="002B079F">
        <w:rPr>
          <w:sz w:val="24"/>
          <w:szCs w:val="24"/>
        </w:rPr>
        <w:t>Randall Chang</w:t>
      </w:r>
      <w:r w:rsidRPr="00BA2674">
        <w:rPr>
          <w:sz w:val="24"/>
          <w:szCs w:val="24"/>
        </w:rPr>
        <w:tab/>
      </w:r>
    </w:p>
    <w:p w14:paraId="0D6A6156" w14:textId="70E9B644" w:rsidR="00DB332A" w:rsidRPr="00DB332A" w:rsidRDefault="00DB332A" w:rsidP="00C95363">
      <w:pPr>
        <w:tabs>
          <w:tab w:val="decimal" w:pos="360"/>
          <w:tab w:val="left" w:pos="900"/>
        </w:tabs>
        <w:ind w:left="900" w:hanging="900"/>
        <w:rPr>
          <w:sz w:val="24"/>
          <w:szCs w:val="24"/>
        </w:rPr>
      </w:pPr>
      <w:r w:rsidRPr="00BA2674">
        <w:rPr>
          <w:sz w:val="24"/>
          <w:szCs w:val="24"/>
        </w:rPr>
        <w:tab/>
        <w:t>10</w:t>
      </w:r>
      <w:r w:rsidRPr="00BA2674">
        <w:rPr>
          <w:sz w:val="24"/>
          <w:szCs w:val="24"/>
        </w:rPr>
        <w:tab/>
      </w:r>
      <w:r w:rsidR="002B079F">
        <w:rPr>
          <w:sz w:val="24"/>
          <w:szCs w:val="24"/>
        </w:rPr>
        <w:t>Will Wallace</w:t>
      </w:r>
    </w:p>
    <w:p w14:paraId="4524DB23" w14:textId="77777777" w:rsidR="00DB332A" w:rsidRPr="00DB332A" w:rsidRDefault="00DB332A" w:rsidP="00DB332A">
      <w:pPr>
        <w:rPr>
          <w:sz w:val="24"/>
          <w:szCs w:val="24"/>
        </w:rPr>
      </w:pPr>
    </w:p>
    <w:p w14:paraId="31F79EB7" w14:textId="77777777" w:rsidR="00DB332A" w:rsidRPr="00DB332A" w:rsidRDefault="0E013F7C" w:rsidP="0E013F7C">
      <w:pPr>
        <w:spacing w:after="120"/>
        <w:rPr>
          <w:b/>
          <w:bCs/>
          <w:sz w:val="24"/>
          <w:szCs w:val="24"/>
        </w:rPr>
      </w:pPr>
      <w:r w:rsidRPr="0E013F7C">
        <w:rPr>
          <w:b/>
          <w:bCs/>
          <w:sz w:val="24"/>
          <w:szCs w:val="24"/>
        </w:rPr>
        <w:t>Office of Air Quality Planning and Standards</w:t>
      </w:r>
    </w:p>
    <w:p w14:paraId="03909386" w14:textId="556EC438" w:rsidR="00DB332A" w:rsidRDefault="0077711F" w:rsidP="0E013F7C">
      <w:pPr>
        <w:rPr>
          <w:sz w:val="24"/>
          <w:szCs w:val="24"/>
          <w:lang w:val="de-DE"/>
        </w:rPr>
      </w:pPr>
      <w:r>
        <w:rPr>
          <w:sz w:val="24"/>
          <w:szCs w:val="24"/>
          <w:lang w:val="de-DE"/>
        </w:rPr>
        <w:t>Corey Mocka</w:t>
      </w:r>
    </w:p>
    <w:p w14:paraId="3C0A557B" w14:textId="77777777" w:rsidR="000A467A" w:rsidRPr="00DB332A" w:rsidRDefault="000A467A" w:rsidP="000A467A">
      <w:pPr>
        <w:rPr>
          <w:sz w:val="24"/>
          <w:szCs w:val="24"/>
          <w:lang w:val="de-DE"/>
        </w:rPr>
      </w:pPr>
      <w:r>
        <w:rPr>
          <w:sz w:val="24"/>
          <w:szCs w:val="24"/>
          <w:lang w:val="de-DE"/>
        </w:rPr>
        <w:t>Trisha Curran</w:t>
      </w:r>
    </w:p>
    <w:p w14:paraId="5C782244" w14:textId="1DB59773" w:rsidR="00DB332A" w:rsidRDefault="0E013F7C" w:rsidP="0E013F7C">
      <w:pPr>
        <w:rPr>
          <w:sz w:val="24"/>
          <w:szCs w:val="24"/>
          <w:lang w:val="de-DE"/>
        </w:rPr>
      </w:pPr>
      <w:r w:rsidRPr="0E013F7C">
        <w:rPr>
          <w:sz w:val="24"/>
          <w:szCs w:val="24"/>
          <w:lang w:val="de-DE"/>
        </w:rPr>
        <w:t>Kevin Cavender</w:t>
      </w:r>
    </w:p>
    <w:p w14:paraId="3B307551" w14:textId="77777777" w:rsidR="00C95363" w:rsidRDefault="00C95363" w:rsidP="0E013F7C">
      <w:pPr>
        <w:rPr>
          <w:b/>
          <w:bCs/>
          <w:sz w:val="24"/>
          <w:szCs w:val="24"/>
          <w:lang w:val="de-DE"/>
        </w:rPr>
      </w:pPr>
    </w:p>
    <w:p w14:paraId="100F8482" w14:textId="10837454" w:rsidR="00DB332A" w:rsidRPr="00DB332A" w:rsidRDefault="0077711F" w:rsidP="00C95363">
      <w:pPr>
        <w:spacing w:after="120"/>
        <w:rPr>
          <w:b/>
          <w:bCs/>
          <w:sz w:val="24"/>
          <w:szCs w:val="24"/>
        </w:rPr>
      </w:pPr>
      <w:r w:rsidRPr="00C95363">
        <w:rPr>
          <w:b/>
          <w:bCs/>
          <w:sz w:val="24"/>
          <w:szCs w:val="24"/>
        </w:rPr>
        <w:t>Sonoma Technology, Inc.</w:t>
      </w:r>
      <w:r w:rsidR="00C95363" w:rsidRPr="00C95363">
        <w:rPr>
          <w:b/>
          <w:bCs/>
          <w:sz w:val="24"/>
          <w:szCs w:val="24"/>
        </w:rPr>
        <w:t>,</w:t>
      </w:r>
      <w:r w:rsidR="0E013F7C" w:rsidRPr="00C95363">
        <w:rPr>
          <w:b/>
          <w:bCs/>
          <w:sz w:val="24"/>
          <w:szCs w:val="24"/>
        </w:rPr>
        <w:t xml:space="preserve"> under EPA </w:t>
      </w:r>
      <w:r w:rsidR="00553860" w:rsidRPr="00C95363">
        <w:rPr>
          <w:b/>
          <w:bCs/>
          <w:sz w:val="24"/>
          <w:szCs w:val="24"/>
        </w:rPr>
        <w:t xml:space="preserve">Task Order </w:t>
      </w:r>
      <w:r w:rsidR="00AF5406" w:rsidRPr="00C95363">
        <w:rPr>
          <w:b/>
          <w:bCs/>
          <w:sz w:val="24"/>
          <w:szCs w:val="24"/>
        </w:rPr>
        <w:t>68HERH20F0357</w:t>
      </w:r>
      <w:r w:rsidR="00C4237E" w:rsidRPr="00C95363">
        <w:rPr>
          <w:b/>
          <w:bCs/>
          <w:sz w:val="24"/>
          <w:szCs w:val="24"/>
        </w:rPr>
        <w:t xml:space="preserve">, Work Order </w:t>
      </w:r>
      <w:r w:rsidR="00A57CBD" w:rsidRPr="00C95363">
        <w:rPr>
          <w:b/>
          <w:bCs/>
          <w:sz w:val="24"/>
          <w:szCs w:val="24"/>
        </w:rPr>
        <w:t>3-10</w:t>
      </w:r>
    </w:p>
    <w:p w14:paraId="095539F4" w14:textId="7A9ADD8D" w:rsidR="0077711F" w:rsidRDefault="0077711F" w:rsidP="0E013F7C">
      <w:pPr>
        <w:rPr>
          <w:sz w:val="24"/>
          <w:szCs w:val="24"/>
        </w:rPr>
      </w:pPr>
      <w:r>
        <w:rPr>
          <w:sz w:val="24"/>
          <w:szCs w:val="24"/>
        </w:rPr>
        <w:t>Ning</w:t>
      </w:r>
      <w:r w:rsidR="001E6399">
        <w:rPr>
          <w:sz w:val="24"/>
          <w:szCs w:val="24"/>
        </w:rPr>
        <w:t>xin Wang</w:t>
      </w:r>
      <w:r w:rsidR="00C149A9">
        <w:rPr>
          <w:sz w:val="24"/>
          <w:szCs w:val="24"/>
        </w:rPr>
        <w:t>, PhD</w:t>
      </w:r>
    </w:p>
    <w:p w14:paraId="680E775E" w14:textId="1ECED25D" w:rsidR="001E6399" w:rsidRDefault="001E6399" w:rsidP="0E013F7C">
      <w:pPr>
        <w:rPr>
          <w:sz w:val="24"/>
          <w:szCs w:val="24"/>
        </w:rPr>
      </w:pPr>
      <w:r>
        <w:rPr>
          <w:sz w:val="24"/>
          <w:szCs w:val="24"/>
        </w:rPr>
        <w:t>Crystal McClure</w:t>
      </w:r>
      <w:r w:rsidR="00C149A9">
        <w:rPr>
          <w:sz w:val="24"/>
          <w:szCs w:val="24"/>
        </w:rPr>
        <w:t>, PhD</w:t>
      </w:r>
    </w:p>
    <w:p w14:paraId="258B42C8" w14:textId="4FFCE868" w:rsidR="001E6399" w:rsidRDefault="001E6399" w:rsidP="0E013F7C">
      <w:pPr>
        <w:rPr>
          <w:sz w:val="24"/>
          <w:szCs w:val="24"/>
        </w:rPr>
      </w:pPr>
      <w:r>
        <w:rPr>
          <w:sz w:val="24"/>
          <w:szCs w:val="24"/>
        </w:rPr>
        <w:t>Jennifer DeWinter</w:t>
      </w:r>
    </w:p>
    <w:p w14:paraId="4D25278A" w14:textId="77777777" w:rsidR="0077711F" w:rsidRDefault="0077711F" w:rsidP="0E013F7C">
      <w:pPr>
        <w:rPr>
          <w:sz w:val="24"/>
          <w:szCs w:val="24"/>
        </w:rPr>
      </w:pPr>
    </w:p>
    <w:p w14:paraId="0D19D283" w14:textId="77777777" w:rsidR="00BB3CB2" w:rsidRDefault="00BB3CB2" w:rsidP="00DB332A">
      <w:pPr>
        <w:rPr>
          <w:bCs/>
          <w:sz w:val="24"/>
          <w:szCs w:val="24"/>
        </w:rPr>
      </w:pPr>
    </w:p>
    <w:p w14:paraId="07B70897" w14:textId="5408BED3" w:rsidR="00DB332A" w:rsidRDefault="00BB3CB2" w:rsidP="0E013F7C">
      <w:pPr>
        <w:rPr>
          <w:b/>
          <w:bCs/>
        </w:rPr>
      </w:pPr>
      <w:r w:rsidRPr="0E013F7C">
        <w:rPr>
          <w:b/>
          <w:bCs/>
          <w:sz w:val="24"/>
          <w:szCs w:val="24"/>
        </w:rPr>
        <w:br w:type="page"/>
      </w:r>
    </w:p>
    <w:p w14:paraId="13D134EB" w14:textId="0E2F62BA" w:rsidR="00DB332A" w:rsidRPr="00384238" w:rsidRDefault="00DB332A" w:rsidP="00384238">
      <w:pPr>
        <w:pStyle w:val="Heading2"/>
        <w:spacing w:after="120"/>
        <w:rPr>
          <w:rFonts w:ascii="Times New Roman" w:hAnsi="Times New Roman" w:cs="Times New Roman"/>
          <w:b/>
          <w:bCs/>
          <w:color w:val="auto"/>
        </w:rPr>
      </w:pPr>
      <w:bookmarkStart w:id="12" w:name="_Toc135466053"/>
      <w:bookmarkStart w:id="13" w:name="_Hlk508541491"/>
      <w:r w:rsidRPr="00056B10">
        <w:rPr>
          <w:rFonts w:ascii="Times New Roman" w:hAnsi="Times New Roman" w:cs="Times New Roman"/>
          <w:b/>
          <w:bCs/>
          <w:color w:val="auto"/>
        </w:rPr>
        <w:lastRenderedPageBreak/>
        <w:t>Table of Contents</w:t>
      </w:r>
      <w:bookmarkEnd w:id="12"/>
      <w:r w:rsidRPr="00056B10">
        <w:rPr>
          <w:rFonts w:ascii="Times New Roman" w:hAnsi="Times New Roman" w:cs="Times New Roman"/>
          <w:b/>
          <w:bCs/>
          <w:color w:val="auto"/>
        </w:rPr>
        <w:t xml:space="preserve"> </w:t>
      </w:r>
    </w:p>
    <w:bookmarkEnd w:id="13"/>
    <w:p w14:paraId="5BE7C75A" w14:textId="77777777" w:rsidR="00DB332A" w:rsidRPr="00042E38" w:rsidRDefault="00DB332A" w:rsidP="00673B22">
      <w:pPr>
        <w:rPr>
          <w:sz w:val="24"/>
          <w:szCs w:val="24"/>
        </w:rPr>
      </w:pPr>
    </w:p>
    <w:p w14:paraId="1F118C93" w14:textId="7A299733" w:rsidR="00FF4BAB" w:rsidRDefault="00C7778D">
      <w:pPr>
        <w:pStyle w:val="TOC1"/>
        <w:rPr>
          <w:rFonts w:asciiTheme="minorHAnsi" w:eastAsiaTheme="minorEastAsia" w:hAnsiTheme="minorHAnsi" w:cstheme="minorBidi"/>
          <w:b w:val="0"/>
          <w:bCs w:val="0"/>
          <w:kern w:val="2"/>
          <w:sz w:val="22"/>
          <w:szCs w:val="22"/>
          <w14:ligatures w14:val="standardContextual"/>
        </w:rPr>
      </w:pPr>
      <w:r w:rsidRPr="0084109F">
        <w:fldChar w:fldCharType="begin"/>
      </w:r>
      <w:r w:rsidRPr="0084109F">
        <w:instrText xml:space="preserve"> TOC \o "1-3" \h \z \t "Heading 41,4,Heading 51,5" </w:instrText>
      </w:r>
      <w:r w:rsidRPr="0084109F">
        <w:fldChar w:fldCharType="separate"/>
      </w:r>
      <w:hyperlink w:anchor="_Toc135466046" w:history="1">
        <w:r w:rsidR="00FF4BAB" w:rsidRPr="001D70EF">
          <w:rPr>
            <w:rStyle w:val="Hyperlink"/>
          </w:rPr>
          <w:t>Disclaimer</w:t>
        </w:r>
        <w:r w:rsidR="00FF4BAB">
          <w:rPr>
            <w:webHidden/>
          </w:rPr>
          <w:tab/>
        </w:r>
        <w:r w:rsidR="00FF4BAB">
          <w:rPr>
            <w:webHidden/>
          </w:rPr>
          <w:fldChar w:fldCharType="begin"/>
        </w:r>
        <w:r w:rsidR="00FF4BAB">
          <w:rPr>
            <w:webHidden/>
          </w:rPr>
          <w:instrText xml:space="preserve"> PAGEREF _Toc135466046 \h </w:instrText>
        </w:r>
        <w:r w:rsidR="00FF4BAB">
          <w:rPr>
            <w:webHidden/>
          </w:rPr>
        </w:r>
        <w:r w:rsidR="00FF4BAB">
          <w:rPr>
            <w:webHidden/>
          </w:rPr>
          <w:fldChar w:fldCharType="separate"/>
        </w:r>
        <w:r w:rsidR="00803516">
          <w:rPr>
            <w:webHidden/>
          </w:rPr>
          <w:t>4</w:t>
        </w:r>
        <w:r w:rsidR="00FF4BAB">
          <w:rPr>
            <w:webHidden/>
          </w:rPr>
          <w:fldChar w:fldCharType="end"/>
        </w:r>
      </w:hyperlink>
    </w:p>
    <w:p w14:paraId="7F4AADE1" w14:textId="4BF785AD" w:rsidR="00FF4BAB" w:rsidRDefault="00D41B7E">
      <w:pPr>
        <w:pStyle w:val="TOC1"/>
        <w:rPr>
          <w:rFonts w:asciiTheme="minorHAnsi" w:eastAsiaTheme="minorEastAsia" w:hAnsiTheme="minorHAnsi" w:cstheme="minorBidi"/>
          <w:b w:val="0"/>
          <w:bCs w:val="0"/>
          <w:kern w:val="2"/>
          <w:sz w:val="22"/>
          <w:szCs w:val="22"/>
          <w14:ligatures w14:val="standardContextual"/>
        </w:rPr>
      </w:pPr>
      <w:hyperlink w:anchor="_Toc135466047" w:history="1">
        <w:r w:rsidR="00FF4BAB" w:rsidRPr="001D70EF">
          <w:rPr>
            <w:rStyle w:val="Hyperlink"/>
          </w:rPr>
          <w:t>Revision History</w:t>
        </w:r>
        <w:r w:rsidR="00FF4BAB">
          <w:rPr>
            <w:webHidden/>
          </w:rPr>
          <w:tab/>
        </w:r>
        <w:r w:rsidR="00FF4BAB">
          <w:rPr>
            <w:webHidden/>
          </w:rPr>
          <w:fldChar w:fldCharType="begin"/>
        </w:r>
        <w:r w:rsidR="00FF4BAB">
          <w:rPr>
            <w:webHidden/>
          </w:rPr>
          <w:instrText xml:space="preserve"> PAGEREF _Toc135466047 \h </w:instrText>
        </w:r>
        <w:r w:rsidR="00FF4BAB">
          <w:rPr>
            <w:webHidden/>
          </w:rPr>
        </w:r>
        <w:r w:rsidR="00FF4BAB">
          <w:rPr>
            <w:webHidden/>
          </w:rPr>
          <w:fldChar w:fldCharType="separate"/>
        </w:r>
        <w:r w:rsidR="00803516">
          <w:rPr>
            <w:webHidden/>
          </w:rPr>
          <w:t>5</w:t>
        </w:r>
        <w:r w:rsidR="00FF4BAB">
          <w:rPr>
            <w:webHidden/>
          </w:rPr>
          <w:fldChar w:fldCharType="end"/>
        </w:r>
      </w:hyperlink>
    </w:p>
    <w:p w14:paraId="6EFD7FB4" w14:textId="5640B715" w:rsidR="00FF4BAB" w:rsidRDefault="00D41B7E">
      <w:pPr>
        <w:pStyle w:val="TOC1"/>
        <w:rPr>
          <w:rFonts w:asciiTheme="minorHAnsi" w:eastAsiaTheme="minorEastAsia" w:hAnsiTheme="minorHAnsi" w:cstheme="minorBidi"/>
          <w:b w:val="0"/>
          <w:bCs w:val="0"/>
          <w:kern w:val="2"/>
          <w:sz w:val="22"/>
          <w:szCs w:val="22"/>
          <w14:ligatures w14:val="standardContextual"/>
        </w:rPr>
      </w:pPr>
      <w:hyperlink w:anchor="_Toc135466048" w:history="1">
        <w:r w:rsidR="00FF4BAB" w:rsidRPr="001D70EF">
          <w:rPr>
            <w:rStyle w:val="Hyperlink"/>
          </w:rPr>
          <w:t>Foreword</w:t>
        </w:r>
        <w:r w:rsidR="00FF4BAB">
          <w:rPr>
            <w:webHidden/>
          </w:rPr>
          <w:tab/>
        </w:r>
        <w:r w:rsidR="00FF4BAB">
          <w:rPr>
            <w:webHidden/>
          </w:rPr>
          <w:fldChar w:fldCharType="begin"/>
        </w:r>
        <w:r w:rsidR="00FF4BAB">
          <w:rPr>
            <w:webHidden/>
          </w:rPr>
          <w:instrText xml:space="preserve"> PAGEREF _Toc135466048 \h </w:instrText>
        </w:r>
        <w:r w:rsidR="00FF4BAB">
          <w:rPr>
            <w:webHidden/>
          </w:rPr>
        </w:r>
        <w:r w:rsidR="00FF4BAB">
          <w:rPr>
            <w:webHidden/>
          </w:rPr>
          <w:fldChar w:fldCharType="separate"/>
        </w:r>
        <w:r w:rsidR="00803516">
          <w:rPr>
            <w:webHidden/>
          </w:rPr>
          <w:t>6</w:t>
        </w:r>
        <w:r w:rsidR="00FF4BAB">
          <w:rPr>
            <w:webHidden/>
          </w:rPr>
          <w:fldChar w:fldCharType="end"/>
        </w:r>
      </w:hyperlink>
    </w:p>
    <w:p w14:paraId="0E191D0C" w14:textId="5CACB17C" w:rsidR="00FF4BAB" w:rsidRDefault="00D41B7E">
      <w:pPr>
        <w:pStyle w:val="TOC1"/>
        <w:rPr>
          <w:rFonts w:asciiTheme="minorHAnsi" w:eastAsiaTheme="minorEastAsia" w:hAnsiTheme="minorHAnsi" w:cstheme="minorBidi"/>
          <w:b w:val="0"/>
          <w:bCs w:val="0"/>
          <w:kern w:val="2"/>
          <w:sz w:val="22"/>
          <w:szCs w:val="22"/>
          <w14:ligatures w14:val="standardContextual"/>
        </w:rPr>
      </w:pPr>
      <w:hyperlink w:anchor="_Toc135466049" w:history="1">
        <w:r w:rsidR="00FF4BAB" w:rsidRPr="001D70EF">
          <w:rPr>
            <w:rStyle w:val="Hyperlink"/>
          </w:rPr>
          <w:t>A</w:t>
        </w:r>
        <w:r w:rsidR="00FF4BAB">
          <w:rPr>
            <w:rFonts w:asciiTheme="minorHAnsi" w:eastAsiaTheme="minorEastAsia" w:hAnsiTheme="minorHAnsi" w:cstheme="minorBidi"/>
            <w:b w:val="0"/>
            <w:bCs w:val="0"/>
            <w:kern w:val="2"/>
            <w:sz w:val="22"/>
            <w:szCs w:val="22"/>
            <w14:ligatures w14:val="standardContextual"/>
          </w:rPr>
          <w:tab/>
        </w:r>
        <w:r w:rsidR="00FF4BAB" w:rsidRPr="001D70EF">
          <w:rPr>
            <w:rStyle w:val="Hyperlink"/>
          </w:rPr>
          <w:t>PROJECT MANAGEMENT</w:t>
        </w:r>
        <w:r w:rsidR="00FF4BAB">
          <w:rPr>
            <w:webHidden/>
          </w:rPr>
          <w:tab/>
        </w:r>
        <w:r w:rsidR="00FF4BAB">
          <w:rPr>
            <w:webHidden/>
          </w:rPr>
          <w:fldChar w:fldCharType="begin"/>
        </w:r>
        <w:r w:rsidR="00FF4BAB">
          <w:rPr>
            <w:webHidden/>
          </w:rPr>
          <w:instrText xml:space="preserve"> PAGEREF _Toc135466049 \h </w:instrText>
        </w:r>
        <w:r w:rsidR="00FF4BAB">
          <w:rPr>
            <w:webHidden/>
          </w:rPr>
        </w:r>
        <w:r w:rsidR="00FF4BAB">
          <w:rPr>
            <w:webHidden/>
          </w:rPr>
          <w:fldChar w:fldCharType="separate"/>
        </w:r>
        <w:r w:rsidR="00803516">
          <w:rPr>
            <w:webHidden/>
          </w:rPr>
          <w:t>9</w:t>
        </w:r>
        <w:r w:rsidR="00FF4BAB">
          <w:rPr>
            <w:webHidden/>
          </w:rPr>
          <w:fldChar w:fldCharType="end"/>
        </w:r>
      </w:hyperlink>
    </w:p>
    <w:p w14:paraId="747C0430" w14:textId="70F847B8"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050" w:history="1">
        <w:r w:rsidR="00FF4BAB" w:rsidRPr="001D70EF">
          <w:rPr>
            <w:rStyle w:val="Hyperlink"/>
          </w:rPr>
          <w:t>A1</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Title and Approval</w:t>
        </w:r>
        <w:r w:rsidR="00FF4BAB">
          <w:rPr>
            <w:webHidden/>
          </w:rPr>
          <w:tab/>
        </w:r>
        <w:r w:rsidR="00FF4BAB">
          <w:rPr>
            <w:webHidden/>
          </w:rPr>
          <w:fldChar w:fldCharType="begin"/>
        </w:r>
        <w:r w:rsidR="00FF4BAB">
          <w:rPr>
            <w:webHidden/>
          </w:rPr>
          <w:instrText xml:space="preserve"> PAGEREF _Toc135466050 \h </w:instrText>
        </w:r>
        <w:r w:rsidR="00FF4BAB">
          <w:rPr>
            <w:webHidden/>
          </w:rPr>
        </w:r>
        <w:r w:rsidR="00FF4BAB">
          <w:rPr>
            <w:webHidden/>
          </w:rPr>
          <w:fldChar w:fldCharType="separate"/>
        </w:r>
        <w:r w:rsidR="00803516">
          <w:rPr>
            <w:webHidden/>
          </w:rPr>
          <w:t>9</w:t>
        </w:r>
        <w:r w:rsidR="00FF4BAB">
          <w:rPr>
            <w:webHidden/>
          </w:rPr>
          <w:fldChar w:fldCharType="end"/>
        </w:r>
      </w:hyperlink>
    </w:p>
    <w:p w14:paraId="54B9936E" w14:textId="77C1FB0D" w:rsidR="00FF4BAB" w:rsidRDefault="00D41B7E">
      <w:pPr>
        <w:pStyle w:val="TOC3"/>
        <w:rPr>
          <w:rFonts w:asciiTheme="minorHAnsi" w:eastAsiaTheme="minorEastAsia" w:hAnsiTheme="minorHAnsi" w:cstheme="minorBidi"/>
          <w:kern w:val="2"/>
          <w:sz w:val="22"/>
          <w:szCs w:val="22"/>
          <w14:ligatures w14:val="standardContextual"/>
        </w:rPr>
      </w:pPr>
      <w:hyperlink w:anchor="_Toc135466051" w:history="1">
        <w:r w:rsidR="00FF4BAB" w:rsidRPr="001D70EF">
          <w:rPr>
            <w:rStyle w:val="Hyperlink"/>
            <w:b/>
            <w:bCs/>
          </w:rPr>
          <w:t>A1.1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EPA Regional Approval of Monitoring Agency QAPP</w:t>
        </w:r>
        <w:r w:rsidR="00FF4BAB">
          <w:rPr>
            <w:webHidden/>
          </w:rPr>
          <w:tab/>
        </w:r>
        <w:r w:rsidR="00FF4BAB">
          <w:rPr>
            <w:webHidden/>
          </w:rPr>
          <w:fldChar w:fldCharType="begin"/>
        </w:r>
        <w:r w:rsidR="00FF4BAB">
          <w:rPr>
            <w:webHidden/>
          </w:rPr>
          <w:instrText xml:space="preserve"> PAGEREF _Toc135466051 \h </w:instrText>
        </w:r>
        <w:r w:rsidR="00FF4BAB">
          <w:rPr>
            <w:webHidden/>
          </w:rPr>
        </w:r>
        <w:r w:rsidR="00FF4BAB">
          <w:rPr>
            <w:webHidden/>
          </w:rPr>
          <w:fldChar w:fldCharType="separate"/>
        </w:r>
        <w:r w:rsidR="00803516">
          <w:rPr>
            <w:webHidden/>
          </w:rPr>
          <w:t>11</w:t>
        </w:r>
        <w:r w:rsidR="00FF4BAB">
          <w:rPr>
            <w:webHidden/>
          </w:rPr>
          <w:fldChar w:fldCharType="end"/>
        </w:r>
      </w:hyperlink>
    </w:p>
    <w:p w14:paraId="6E59D5AC" w14:textId="2827A9DE" w:rsidR="00FF4BAB" w:rsidRDefault="00D41B7E">
      <w:pPr>
        <w:pStyle w:val="TOC3"/>
        <w:rPr>
          <w:rFonts w:asciiTheme="minorHAnsi" w:eastAsiaTheme="minorEastAsia" w:hAnsiTheme="minorHAnsi" w:cstheme="minorBidi"/>
          <w:kern w:val="2"/>
          <w:sz w:val="22"/>
          <w:szCs w:val="22"/>
          <w14:ligatures w14:val="standardContextual"/>
        </w:rPr>
      </w:pPr>
      <w:hyperlink w:anchor="_Toc135466052" w:history="1">
        <w:r w:rsidR="00FF4BAB" w:rsidRPr="001D70EF">
          <w:rPr>
            <w:rStyle w:val="Hyperlink"/>
            <w:b/>
            <w:bCs/>
          </w:rPr>
          <w:t>A1.2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Corrections to the National QAPP or Supporting SOPs</w:t>
        </w:r>
        <w:r w:rsidR="00FF4BAB">
          <w:rPr>
            <w:webHidden/>
          </w:rPr>
          <w:tab/>
        </w:r>
        <w:r w:rsidR="00FF4BAB">
          <w:rPr>
            <w:webHidden/>
          </w:rPr>
          <w:fldChar w:fldCharType="begin"/>
        </w:r>
        <w:r w:rsidR="00FF4BAB">
          <w:rPr>
            <w:webHidden/>
          </w:rPr>
          <w:instrText xml:space="preserve"> PAGEREF _Toc135466052 \h </w:instrText>
        </w:r>
        <w:r w:rsidR="00FF4BAB">
          <w:rPr>
            <w:webHidden/>
          </w:rPr>
        </w:r>
        <w:r w:rsidR="00FF4BAB">
          <w:rPr>
            <w:webHidden/>
          </w:rPr>
          <w:fldChar w:fldCharType="separate"/>
        </w:r>
        <w:r w:rsidR="00803516">
          <w:rPr>
            <w:webHidden/>
          </w:rPr>
          <w:t>11</w:t>
        </w:r>
        <w:r w:rsidR="00FF4BAB">
          <w:rPr>
            <w:webHidden/>
          </w:rPr>
          <w:fldChar w:fldCharType="end"/>
        </w:r>
      </w:hyperlink>
    </w:p>
    <w:p w14:paraId="1BF176AF" w14:textId="3529B307"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054" w:history="1">
        <w:r w:rsidR="00FF4BAB" w:rsidRPr="001D70EF">
          <w:rPr>
            <w:rStyle w:val="Hyperlink"/>
          </w:rPr>
          <w:t>A2</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Acronyms and Abbreviations</w:t>
        </w:r>
        <w:r w:rsidR="00FF4BAB">
          <w:rPr>
            <w:webHidden/>
          </w:rPr>
          <w:tab/>
        </w:r>
        <w:r w:rsidR="00FF4BAB">
          <w:rPr>
            <w:webHidden/>
          </w:rPr>
          <w:fldChar w:fldCharType="begin"/>
        </w:r>
        <w:r w:rsidR="00FF4BAB">
          <w:rPr>
            <w:webHidden/>
          </w:rPr>
          <w:instrText xml:space="preserve"> PAGEREF _Toc135466054 \h </w:instrText>
        </w:r>
        <w:r w:rsidR="00FF4BAB">
          <w:rPr>
            <w:webHidden/>
          </w:rPr>
        </w:r>
        <w:r w:rsidR="00FF4BAB">
          <w:rPr>
            <w:webHidden/>
          </w:rPr>
          <w:fldChar w:fldCharType="separate"/>
        </w:r>
        <w:r w:rsidR="00803516">
          <w:rPr>
            <w:webHidden/>
          </w:rPr>
          <w:t>18</w:t>
        </w:r>
        <w:r w:rsidR="00FF4BAB">
          <w:rPr>
            <w:webHidden/>
          </w:rPr>
          <w:fldChar w:fldCharType="end"/>
        </w:r>
      </w:hyperlink>
    </w:p>
    <w:p w14:paraId="1962D6AB" w14:textId="1316BB71"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055" w:history="1">
        <w:r w:rsidR="00FF4BAB" w:rsidRPr="001D70EF">
          <w:rPr>
            <w:rStyle w:val="Hyperlink"/>
          </w:rPr>
          <w:t>A3</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Distribution List</w:t>
        </w:r>
        <w:r w:rsidR="00FF4BAB">
          <w:rPr>
            <w:webHidden/>
          </w:rPr>
          <w:tab/>
        </w:r>
        <w:r w:rsidR="00FF4BAB">
          <w:rPr>
            <w:webHidden/>
          </w:rPr>
          <w:fldChar w:fldCharType="begin"/>
        </w:r>
        <w:r w:rsidR="00FF4BAB">
          <w:rPr>
            <w:webHidden/>
          </w:rPr>
          <w:instrText xml:space="preserve"> PAGEREF _Toc135466055 \h </w:instrText>
        </w:r>
        <w:r w:rsidR="00FF4BAB">
          <w:rPr>
            <w:webHidden/>
          </w:rPr>
        </w:r>
        <w:r w:rsidR="00FF4BAB">
          <w:rPr>
            <w:webHidden/>
          </w:rPr>
          <w:fldChar w:fldCharType="separate"/>
        </w:r>
        <w:r w:rsidR="00803516">
          <w:rPr>
            <w:webHidden/>
          </w:rPr>
          <w:t>21</w:t>
        </w:r>
        <w:r w:rsidR="00FF4BAB">
          <w:rPr>
            <w:webHidden/>
          </w:rPr>
          <w:fldChar w:fldCharType="end"/>
        </w:r>
      </w:hyperlink>
    </w:p>
    <w:p w14:paraId="7FD20F58" w14:textId="24969CB1"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056" w:history="1">
        <w:r w:rsidR="00FF4BAB" w:rsidRPr="001D70EF">
          <w:rPr>
            <w:rStyle w:val="Hyperlink"/>
          </w:rPr>
          <w:t>A4</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Project/Task Organization</w:t>
        </w:r>
        <w:r w:rsidR="00FF4BAB">
          <w:rPr>
            <w:webHidden/>
          </w:rPr>
          <w:tab/>
        </w:r>
        <w:r w:rsidR="00FF4BAB">
          <w:rPr>
            <w:webHidden/>
          </w:rPr>
          <w:fldChar w:fldCharType="begin"/>
        </w:r>
        <w:r w:rsidR="00FF4BAB">
          <w:rPr>
            <w:webHidden/>
          </w:rPr>
          <w:instrText xml:space="preserve"> PAGEREF _Toc135466056 \h </w:instrText>
        </w:r>
        <w:r w:rsidR="00FF4BAB">
          <w:rPr>
            <w:webHidden/>
          </w:rPr>
        </w:r>
        <w:r w:rsidR="00FF4BAB">
          <w:rPr>
            <w:webHidden/>
          </w:rPr>
          <w:fldChar w:fldCharType="separate"/>
        </w:r>
        <w:r w:rsidR="00803516">
          <w:rPr>
            <w:webHidden/>
          </w:rPr>
          <w:t>21</w:t>
        </w:r>
        <w:r w:rsidR="00FF4BAB">
          <w:rPr>
            <w:webHidden/>
          </w:rPr>
          <w:fldChar w:fldCharType="end"/>
        </w:r>
      </w:hyperlink>
    </w:p>
    <w:p w14:paraId="38A3B022" w14:textId="1CF05693" w:rsidR="00FF4BAB" w:rsidRDefault="00D41B7E">
      <w:pPr>
        <w:pStyle w:val="TOC3"/>
        <w:rPr>
          <w:rFonts w:asciiTheme="minorHAnsi" w:eastAsiaTheme="minorEastAsia" w:hAnsiTheme="minorHAnsi" w:cstheme="minorBidi"/>
          <w:kern w:val="2"/>
          <w:sz w:val="22"/>
          <w:szCs w:val="22"/>
          <w14:ligatures w14:val="standardContextual"/>
        </w:rPr>
      </w:pPr>
      <w:hyperlink w:anchor="_Toc135466057" w:history="1">
        <w:r w:rsidR="00FF4BAB" w:rsidRPr="001D70EF">
          <w:rPr>
            <w:rStyle w:val="Hyperlink"/>
            <w:b/>
            <w:bCs/>
          </w:rPr>
          <w:t>A4.1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EPA OAQPS</w:t>
        </w:r>
        <w:r w:rsidR="00FF4BAB">
          <w:rPr>
            <w:webHidden/>
          </w:rPr>
          <w:tab/>
        </w:r>
        <w:r w:rsidR="00FF4BAB">
          <w:rPr>
            <w:webHidden/>
          </w:rPr>
          <w:fldChar w:fldCharType="begin"/>
        </w:r>
        <w:r w:rsidR="00FF4BAB">
          <w:rPr>
            <w:webHidden/>
          </w:rPr>
          <w:instrText xml:space="preserve"> PAGEREF _Toc135466057 \h </w:instrText>
        </w:r>
        <w:r w:rsidR="00FF4BAB">
          <w:rPr>
            <w:webHidden/>
          </w:rPr>
        </w:r>
        <w:r w:rsidR="00FF4BAB">
          <w:rPr>
            <w:webHidden/>
          </w:rPr>
          <w:fldChar w:fldCharType="separate"/>
        </w:r>
        <w:r w:rsidR="00803516">
          <w:rPr>
            <w:webHidden/>
          </w:rPr>
          <w:t>22</w:t>
        </w:r>
        <w:r w:rsidR="00FF4BAB">
          <w:rPr>
            <w:webHidden/>
          </w:rPr>
          <w:fldChar w:fldCharType="end"/>
        </w:r>
      </w:hyperlink>
    </w:p>
    <w:p w14:paraId="7AA8EA48" w14:textId="74E0D022" w:rsidR="00FF4BAB" w:rsidRDefault="00D41B7E">
      <w:pPr>
        <w:pStyle w:val="TOC3"/>
        <w:rPr>
          <w:rFonts w:asciiTheme="minorHAnsi" w:eastAsiaTheme="minorEastAsia" w:hAnsiTheme="minorHAnsi" w:cstheme="minorBidi"/>
          <w:kern w:val="2"/>
          <w:sz w:val="22"/>
          <w:szCs w:val="22"/>
          <w14:ligatures w14:val="standardContextual"/>
        </w:rPr>
      </w:pPr>
      <w:hyperlink w:anchor="_Toc135466058" w:history="1">
        <w:r w:rsidR="00FF4BAB" w:rsidRPr="001D70EF">
          <w:rPr>
            <w:rStyle w:val="Hyperlink"/>
            <w:b/>
            <w:bCs/>
          </w:rPr>
          <w:t>A4.2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EPA Regional Offices</w:t>
        </w:r>
        <w:r w:rsidR="00FF4BAB">
          <w:rPr>
            <w:webHidden/>
          </w:rPr>
          <w:tab/>
        </w:r>
        <w:r w:rsidR="00FF4BAB">
          <w:rPr>
            <w:webHidden/>
          </w:rPr>
          <w:fldChar w:fldCharType="begin"/>
        </w:r>
        <w:r w:rsidR="00FF4BAB">
          <w:rPr>
            <w:webHidden/>
          </w:rPr>
          <w:instrText xml:space="preserve"> PAGEREF _Toc135466058 \h </w:instrText>
        </w:r>
        <w:r w:rsidR="00FF4BAB">
          <w:rPr>
            <w:webHidden/>
          </w:rPr>
        </w:r>
        <w:r w:rsidR="00FF4BAB">
          <w:rPr>
            <w:webHidden/>
          </w:rPr>
          <w:fldChar w:fldCharType="separate"/>
        </w:r>
        <w:r w:rsidR="00803516">
          <w:rPr>
            <w:webHidden/>
          </w:rPr>
          <w:t>23</w:t>
        </w:r>
        <w:r w:rsidR="00FF4BAB">
          <w:rPr>
            <w:webHidden/>
          </w:rPr>
          <w:fldChar w:fldCharType="end"/>
        </w:r>
      </w:hyperlink>
    </w:p>
    <w:p w14:paraId="3D30B582" w14:textId="0EB13D67" w:rsidR="00FF4BAB" w:rsidRDefault="00D41B7E">
      <w:pPr>
        <w:pStyle w:val="TOC3"/>
        <w:rPr>
          <w:rFonts w:asciiTheme="minorHAnsi" w:eastAsiaTheme="minorEastAsia" w:hAnsiTheme="minorHAnsi" w:cstheme="minorBidi"/>
          <w:kern w:val="2"/>
          <w:sz w:val="22"/>
          <w:szCs w:val="22"/>
          <w14:ligatures w14:val="standardContextual"/>
        </w:rPr>
      </w:pPr>
      <w:hyperlink w:anchor="_Toc135466059" w:history="1">
        <w:r w:rsidR="00FF4BAB" w:rsidRPr="001D70EF">
          <w:rPr>
            <w:rStyle w:val="Hyperlink"/>
            <w:b/>
            <w:bCs/>
          </w:rPr>
          <w:t>A4.3</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SLT PAMS Required Site Monitoring Agencies</w:t>
        </w:r>
        <w:r w:rsidR="00FF4BAB">
          <w:rPr>
            <w:webHidden/>
          </w:rPr>
          <w:tab/>
        </w:r>
        <w:r w:rsidR="00FF4BAB">
          <w:rPr>
            <w:webHidden/>
          </w:rPr>
          <w:fldChar w:fldCharType="begin"/>
        </w:r>
        <w:r w:rsidR="00FF4BAB">
          <w:rPr>
            <w:webHidden/>
          </w:rPr>
          <w:instrText xml:space="preserve"> PAGEREF _Toc135466059 \h </w:instrText>
        </w:r>
        <w:r w:rsidR="00FF4BAB">
          <w:rPr>
            <w:webHidden/>
          </w:rPr>
        </w:r>
        <w:r w:rsidR="00FF4BAB">
          <w:rPr>
            <w:webHidden/>
          </w:rPr>
          <w:fldChar w:fldCharType="separate"/>
        </w:r>
        <w:r w:rsidR="00803516">
          <w:rPr>
            <w:webHidden/>
          </w:rPr>
          <w:t>24</w:t>
        </w:r>
        <w:r w:rsidR="00FF4BAB">
          <w:rPr>
            <w:webHidden/>
          </w:rPr>
          <w:fldChar w:fldCharType="end"/>
        </w:r>
      </w:hyperlink>
    </w:p>
    <w:p w14:paraId="10AFFEB1" w14:textId="07C7E051" w:rsidR="00FF4BAB" w:rsidRDefault="00D41B7E">
      <w:pPr>
        <w:pStyle w:val="TOC3"/>
        <w:rPr>
          <w:rFonts w:asciiTheme="minorHAnsi" w:eastAsiaTheme="minorEastAsia" w:hAnsiTheme="minorHAnsi" w:cstheme="minorBidi"/>
          <w:kern w:val="2"/>
          <w:sz w:val="22"/>
          <w:szCs w:val="22"/>
          <w14:ligatures w14:val="standardContextual"/>
        </w:rPr>
      </w:pPr>
      <w:hyperlink w:anchor="_Toc135466060" w:history="1">
        <w:r w:rsidR="00FF4BAB" w:rsidRPr="001D70EF">
          <w:rPr>
            <w:rStyle w:val="Hyperlink"/>
            <w:b/>
            <w:bCs/>
          </w:rPr>
          <w:t>A4.4</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Analytical Support Laboratory</w:t>
        </w:r>
        <w:r w:rsidR="00FF4BAB">
          <w:rPr>
            <w:webHidden/>
          </w:rPr>
          <w:tab/>
        </w:r>
        <w:r w:rsidR="00FF4BAB">
          <w:rPr>
            <w:webHidden/>
          </w:rPr>
          <w:fldChar w:fldCharType="begin"/>
        </w:r>
        <w:r w:rsidR="00FF4BAB">
          <w:rPr>
            <w:webHidden/>
          </w:rPr>
          <w:instrText xml:space="preserve"> PAGEREF _Toc135466060 \h </w:instrText>
        </w:r>
        <w:r w:rsidR="00FF4BAB">
          <w:rPr>
            <w:webHidden/>
          </w:rPr>
        </w:r>
        <w:r w:rsidR="00FF4BAB">
          <w:rPr>
            <w:webHidden/>
          </w:rPr>
          <w:fldChar w:fldCharType="separate"/>
        </w:r>
        <w:r w:rsidR="00803516">
          <w:rPr>
            <w:webHidden/>
          </w:rPr>
          <w:t>25</w:t>
        </w:r>
        <w:r w:rsidR="00FF4BAB">
          <w:rPr>
            <w:webHidden/>
          </w:rPr>
          <w:fldChar w:fldCharType="end"/>
        </w:r>
      </w:hyperlink>
    </w:p>
    <w:p w14:paraId="4ACA8432" w14:textId="6D8D6181" w:rsidR="00FF4BAB" w:rsidRDefault="00D41B7E">
      <w:pPr>
        <w:pStyle w:val="TOC3"/>
        <w:rPr>
          <w:rFonts w:asciiTheme="minorHAnsi" w:eastAsiaTheme="minorEastAsia" w:hAnsiTheme="minorHAnsi" w:cstheme="minorBidi"/>
          <w:kern w:val="2"/>
          <w:sz w:val="22"/>
          <w:szCs w:val="22"/>
          <w14:ligatures w14:val="standardContextual"/>
        </w:rPr>
      </w:pPr>
      <w:hyperlink w:anchor="_Toc135466061" w:history="1">
        <w:r w:rsidR="00FF4BAB" w:rsidRPr="001D70EF">
          <w:rPr>
            <w:rStyle w:val="Hyperlink"/>
            <w:b/>
            <w:bCs/>
          </w:rPr>
          <w:t>A4.5</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PAMS Support Contractor</w:t>
        </w:r>
        <w:r w:rsidR="00FF4BAB">
          <w:rPr>
            <w:webHidden/>
          </w:rPr>
          <w:tab/>
        </w:r>
        <w:r w:rsidR="00FF4BAB">
          <w:rPr>
            <w:webHidden/>
          </w:rPr>
          <w:fldChar w:fldCharType="begin"/>
        </w:r>
        <w:r w:rsidR="00FF4BAB">
          <w:rPr>
            <w:webHidden/>
          </w:rPr>
          <w:instrText xml:space="preserve"> PAGEREF _Toc135466061 \h </w:instrText>
        </w:r>
        <w:r w:rsidR="00FF4BAB">
          <w:rPr>
            <w:webHidden/>
          </w:rPr>
        </w:r>
        <w:r w:rsidR="00FF4BAB">
          <w:rPr>
            <w:webHidden/>
          </w:rPr>
          <w:fldChar w:fldCharType="separate"/>
        </w:r>
        <w:r w:rsidR="00803516">
          <w:rPr>
            <w:webHidden/>
          </w:rPr>
          <w:t>26</w:t>
        </w:r>
        <w:r w:rsidR="00FF4BAB">
          <w:rPr>
            <w:webHidden/>
          </w:rPr>
          <w:fldChar w:fldCharType="end"/>
        </w:r>
      </w:hyperlink>
    </w:p>
    <w:p w14:paraId="563E5F55" w14:textId="035886F7" w:rsidR="00FF4BAB" w:rsidRDefault="00D41B7E">
      <w:pPr>
        <w:pStyle w:val="TOC3"/>
        <w:rPr>
          <w:rFonts w:asciiTheme="minorHAnsi" w:eastAsiaTheme="minorEastAsia" w:hAnsiTheme="minorHAnsi" w:cstheme="minorBidi"/>
          <w:kern w:val="2"/>
          <w:sz w:val="22"/>
          <w:szCs w:val="22"/>
          <w14:ligatures w14:val="standardContextual"/>
        </w:rPr>
      </w:pPr>
      <w:hyperlink w:anchor="_Toc135466062" w:history="1">
        <w:r w:rsidR="00FF4BAB" w:rsidRPr="001D70EF">
          <w:rPr>
            <w:rStyle w:val="Hyperlink"/>
            <w:b/>
            <w:bCs/>
          </w:rPr>
          <w:t>A4.6</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PAMS Required Site Workgroup</w:t>
        </w:r>
        <w:r w:rsidR="00FF4BAB">
          <w:rPr>
            <w:webHidden/>
          </w:rPr>
          <w:tab/>
        </w:r>
        <w:r w:rsidR="00FF4BAB">
          <w:rPr>
            <w:webHidden/>
          </w:rPr>
          <w:fldChar w:fldCharType="begin"/>
        </w:r>
        <w:r w:rsidR="00FF4BAB">
          <w:rPr>
            <w:webHidden/>
          </w:rPr>
          <w:instrText xml:space="preserve"> PAGEREF _Toc135466062 \h </w:instrText>
        </w:r>
        <w:r w:rsidR="00FF4BAB">
          <w:rPr>
            <w:webHidden/>
          </w:rPr>
        </w:r>
        <w:r w:rsidR="00FF4BAB">
          <w:rPr>
            <w:webHidden/>
          </w:rPr>
          <w:fldChar w:fldCharType="separate"/>
        </w:r>
        <w:r w:rsidR="00803516">
          <w:rPr>
            <w:webHidden/>
          </w:rPr>
          <w:t>26</w:t>
        </w:r>
        <w:r w:rsidR="00FF4BAB">
          <w:rPr>
            <w:webHidden/>
          </w:rPr>
          <w:fldChar w:fldCharType="end"/>
        </w:r>
      </w:hyperlink>
    </w:p>
    <w:p w14:paraId="31DC32AC" w14:textId="52759728"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063" w:history="1">
        <w:r w:rsidR="00FF4BAB" w:rsidRPr="001D70EF">
          <w:rPr>
            <w:rStyle w:val="Hyperlink"/>
          </w:rPr>
          <w:t>A5</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Problem Definition/Background</w:t>
        </w:r>
        <w:r w:rsidR="00FF4BAB">
          <w:rPr>
            <w:webHidden/>
          </w:rPr>
          <w:tab/>
        </w:r>
        <w:r w:rsidR="00FF4BAB">
          <w:rPr>
            <w:webHidden/>
          </w:rPr>
          <w:fldChar w:fldCharType="begin"/>
        </w:r>
        <w:r w:rsidR="00FF4BAB">
          <w:rPr>
            <w:webHidden/>
          </w:rPr>
          <w:instrText xml:space="preserve"> PAGEREF _Toc135466063 \h </w:instrText>
        </w:r>
        <w:r w:rsidR="00FF4BAB">
          <w:rPr>
            <w:webHidden/>
          </w:rPr>
        </w:r>
        <w:r w:rsidR="00FF4BAB">
          <w:rPr>
            <w:webHidden/>
          </w:rPr>
          <w:fldChar w:fldCharType="separate"/>
        </w:r>
        <w:r w:rsidR="00803516">
          <w:rPr>
            <w:webHidden/>
          </w:rPr>
          <w:t>27</w:t>
        </w:r>
        <w:r w:rsidR="00FF4BAB">
          <w:rPr>
            <w:webHidden/>
          </w:rPr>
          <w:fldChar w:fldCharType="end"/>
        </w:r>
      </w:hyperlink>
    </w:p>
    <w:p w14:paraId="6790AE73" w14:textId="78B4A86F" w:rsidR="00FF4BAB" w:rsidRDefault="00D41B7E">
      <w:pPr>
        <w:pStyle w:val="TOC3"/>
        <w:rPr>
          <w:rFonts w:asciiTheme="minorHAnsi" w:eastAsiaTheme="minorEastAsia" w:hAnsiTheme="minorHAnsi" w:cstheme="minorBidi"/>
          <w:kern w:val="2"/>
          <w:sz w:val="22"/>
          <w:szCs w:val="22"/>
          <w14:ligatures w14:val="standardContextual"/>
        </w:rPr>
      </w:pPr>
      <w:hyperlink w:anchor="_Toc135466064" w:history="1">
        <w:r w:rsidR="00FF4BAB" w:rsidRPr="001D70EF">
          <w:rPr>
            <w:rStyle w:val="Hyperlink"/>
            <w:b/>
            <w:bCs/>
          </w:rPr>
          <w:t>A5.1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Monitoring Agency PAMS Required Site(s)</w:t>
        </w:r>
        <w:r w:rsidR="00FF4BAB">
          <w:rPr>
            <w:webHidden/>
          </w:rPr>
          <w:tab/>
        </w:r>
        <w:r w:rsidR="00FF4BAB">
          <w:rPr>
            <w:webHidden/>
          </w:rPr>
          <w:fldChar w:fldCharType="begin"/>
        </w:r>
        <w:r w:rsidR="00FF4BAB">
          <w:rPr>
            <w:webHidden/>
          </w:rPr>
          <w:instrText xml:space="preserve"> PAGEREF _Toc135466064 \h </w:instrText>
        </w:r>
        <w:r w:rsidR="00FF4BAB">
          <w:rPr>
            <w:webHidden/>
          </w:rPr>
        </w:r>
        <w:r w:rsidR="00FF4BAB">
          <w:rPr>
            <w:webHidden/>
          </w:rPr>
          <w:fldChar w:fldCharType="separate"/>
        </w:r>
        <w:r w:rsidR="00803516">
          <w:rPr>
            <w:webHidden/>
          </w:rPr>
          <w:t>29</w:t>
        </w:r>
        <w:r w:rsidR="00FF4BAB">
          <w:rPr>
            <w:webHidden/>
          </w:rPr>
          <w:fldChar w:fldCharType="end"/>
        </w:r>
      </w:hyperlink>
    </w:p>
    <w:p w14:paraId="348153EF" w14:textId="57C85AB0"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065" w:history="1">
        <w:r w:rsidR="00FF4BAB" w:rsidRPr="001D70EF">
          <w:rPr>
            <w:rStyle w:val="Hyperlink"/>
          </w:rPr>
          <w:t>A6</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Project Task/Description</w:t>
        </w:r>
        <w:r w:rsidR="00FF4BAB">
          <w:rPr>
            <w:webHidden/>
          </w:rPr>
          <w:tab/>
        </w:r>
        <w:r w:rsidR="00FF4BAB">
          <w:rPr>
            <w:webHidden/>
          </w:rPr>
          <w:fldChar w:fldCharType="begin"/>
        </w:r>
        <w:r w:rsidR="00FF4BAB">
          <w:rPr>
            <w:webHidden/>
          </w:rPr>
          <w:instrText xml:space="preserve"> PAGEREF _Toc135466065 \h </w:instrText>
        </w:r>
        <w:r w:rsidR="00FF4BAB">
          <w:rPr>
            <w:webHidden/>
          </w:rPr>
        </w:r>
        <w:r w:rsidR="00FF4BAB">
          <w:rPr>
            <w:webHidden/>
          </w:rPr>
          <w:fldChar w:fldCharType="separate"/>
        </w:r>
        <w:r w:rsidR="00803516">
          <w:rPr>
            <w:webHidden/>
          </w:rPr>
          <w:t>30</w:t>
        </w:r>
        <w:r w:rsidR="00FF4BAB">
          <w:rPr>
            <w:webHidden/>
          </w:rPr>
          <w:fldChar w:fldCharType="end"/>
        </w:r>
      </w:hyperlink>
    </w:p>
    <w:p w14:paraId="607DCFB7" w14:textId="47EE9F79" w:rsidR="00FF4BAB" w:rsidRDefault="00D41B7E">
      <w:pPr>
        <w:pStyle w:val="TOC3"/>
        <w:rPr>
          <w:rFonts w:asciiTheme="minorHAnsi" w:eastAsiaTheme="minorEastAsia" w:hAnsiTheme="minorHAnsi" w:cstheme="minorBidi"/>
          <w:kern w:val="2"/>
          <w:sz w:val="22"/>
          <w:szCs w:val="22"/>
          <w14:ligatures w14:val="standardContextual"/>
        </w:rPr>
      </w:pPr>
      <w:hyperlink w:anchor="_Toc135466066" w:history="1">
        <w:r w:rsidR="00FF4BAB" w:rsidRPr="001D70EF">
          <w:rPr>
            <w:rStyle w:val="Hyperlink"/>
            <w:b/>
            <w:bCs/>
          </w:rPr>
          <w:t>A6.1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Required Measurements</w:t>
        </w:r>
        <w:r w:rsidR="00FF4BAB">
          <w:rPr>
            <w:webHidden/>
          </w:rPr>
          <w:tab/>
        </w:r>
        <w:r w:rsidR="00FF4BAB">
          <w:rPr>
            <w:webHidden/>
          </w:rPr>
          <w:fldChar w:fldCharType="begin"/>
        </w:r>
        <w:r w:rsidR="00FF4BAB">
          <w:rPr>
            <w:webHidden/>
          </w:rPr>
          <w:instrText xml:space="preserve"> PAGEREF _Toc135466066 \h </w:instrText>
        </w:r>
        <w:r w:rsidR="00FF4BAB">
          <w:rPr>
            <w:webHidden/>
          </w:rPr>
        </w:r>
        <w:r w:rsidR="00FF4BAB">
          <w:rPr>
            <w:webHidden/>
          </w:rPr>
          <w:fldChar w:fldCharType="separate"/>
        </w:r>
        <w:r w:rsidR="00803516">
          <w:rPr>
            <w:webHidden/>
          </w:rPr>
          <w:t>30</w:t>
        </w:r>
        <w:r w:rsidR="00FF4BAB">
          <w:rPr>
            <w:webHidden/>
          </w:rPr>
          <w:fldChar w:fldCharType="end"/>
        </w:r>
      </w:hyperlink>
    </w:p>
    <w:p w14:paraId="55967BCB" w14:textId="55EDC3F6" w:rsidR="00FF4BAB" w:rsidRDefault="00D41B7E">
      <w:pPr>
        <w:pStyle w:val="TOC3"/>
        <w:rPr>
          <w:rFonts w:asciiTheme="minorHAnsi" w:eastAsiaTheme="minorEastAsia" w:hAnsiTheme="minorHAnsi" w:cstheme="minorBidi"/>
          <w:kern w:val="2"/>
          <w:sz w:val="22"/>
          <w:szCs w:val="22"/>
          <w14:ligatures w14:val="standardContextual"/>
        </w:rPr>
      </w:pPr>
      <w:hyperlink w:anchor="_Toc135466067" w:history="1">
        <w:r w:rsidR="00FF4BAB" w:rsidRPr="001D70EF">
          <w:rPr>
            <w:rStyle w:val="Hyperlink"/>
            <w:b/>
            <w:bCs/>
          </w:rPr>
          <w:t>A6.2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Personnel to Accomplish Tasks</w:t>
        </w:r>
        <w:r w:rsidR="00FF4BAB">
          <w:rPr>
            <w:webHidden/>
          </w:rPr>
          <w:tab/>
        </w:r>
        <w:r w:rsidR="00FF4BAB">
          <w:rPr>
            <w:webHidden/>
          </w:rPr>
          <w:fldChar w:fldCharType="begin"/>
        </w:r>
        <w:r w:rsidR="00FF4BAB">
          <w:rPr>
            <w:webHidden/>
          </w:rPr>
          <w:instrText xml:space="preserve"> PAGEREF _Toc135466067 \h </w:instrText>
        </w:r>
        <w:r w:rsidR="00FF4BAB">
          <w:rPr>
            <w:webHidden/>
          </w:rPr>
        </w:r>
        <w:r w:rsidR="00FF4BAB">
          <w:rPr>
            <w:webHidden/>
          </w:rPr>
          <w:fldChar w:fldCharType="separate"/>
        </w:r>
        <w:r w:rsidR="00803516">
          <w:rPr>
            <w:webHidden/>
          </w:rPr>
          <w:t>31</w:t>
        </w:r>
        <w:r w:rsidR="00FF4BAB">
          <w:rPr>
            <w:webHidden/>
          </w:rPr>
          <w:fldChar w:fldCharType="end"/>
        </w:r>
      </w:hyperlink>
    </w:p>
    <w:p w14:paraId="0917EC32" w14:textId="5BD66EB5" w:rsidR="00FF4BAB" w:rsidRDefault="00D41B7E">
      <w:pPr>
        <w:pStyle w:val="TOC3"/>
        <w:rPr>
          <w:rFonts w:asciiTheme="minorHAnsi" w:eastAsiaTheme="minorEastAsia" w:hAnsiTheme="minorHAnsi" w:cstheme="minorBidi"/>
          <w:kern w:val="2"/>
          <w:sz w:val="22"/>
          <w:szCs w:val="22"/>
          <w14:ligatures w14:val="standardContextual"/>
        </w:rPr>
      </w:pPr>
      <w:hyperlink w:anchor="_Toc135466068" w:history="1">
        <w:r w:rsidR="00FF4BAB" w:rsidRPr="001D70EF">
          <w:rPr>
            <w:rStyle w:val="Hyperlink"/>
            <w:b/>
            <w:bCs/>
          </w:rPr>
          <w:t>A6.3</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Schedule for PAMS Required Site Activity Milestones</w:t>
        </w:r>
        <w:r w:rsidR="00FF4BAB">
          <w:rPr>
            <w:webHidden/>
          </w:rPr>
          <w:tab/>
        </w:r>
        <w:r w:rsidR="00FF4BAB">
          <w:rPr>
            <w:webHidden/>
          </w:rPr>
          <w:fldChar w:fldCharType="begin"/>
        </w:r>
        <w:r w:rsidR="00FF4BAB">
          <w:rPr>
            <w:webHidden/>
          </w:rPr>
          <w:instrText xml:space="preserve"> PAGEREF _Toc135466068 \h </w:instrText>
        </w:r>
        <w:r w:rsidR="00FF4BAB">
          <w:rPr>
            <w:webHidden/>
          </w:rPr>
        </w:r>
        <w:r w:rsidR="00FF4BAB">
          <w:rPr>
            <w:webHidden/>
          </w:rPr>
          <w:fldChar w:fldCharType="separate"/>
        </w:r>
        <w:r w:rsidR="00803516">
          <w:rPr>
            <w:webHidden/>
          </w:rPr>
          <w:t>36</w:t>
        </w:r>
        <w:r w:rsidR="00FF4BAB">
          <w:rPr>
            <w:webHidden/>
          </w:rPr>
          <w:fldChar w:fldCharType="end"/>
        </w:r>
      </w:hyperlink>
    </w:p>
    <w:p w14:paraId="75CCFEA5" w14:textId="67142AA7" w:rsidR="00FF4BAB" w:rsidRDefault="00D41B7E">
      <w:pPr>
        <w:pStyle w:val="TOC3"/>
        <w:rPr>
          <w:rFonts w:asciiTheme="minorHAnsi" w:eastAsiaTheme="minorEastAsia" w:hAnsiTheme="minorHAnsi" w:cstheme="minorBidi"/>
          <w:kern w:val="2"/>
          <w:sz w:val="22"/>
          <w:szCs w:val="22"/>
          <w14:ligatures w14:val="standardContextual"/>
        </w:rPr>
      </w:pPr>
      <w:hyperlink w:anchor="_Toc135466069" w:history="1">
        <w:r w:rsidR="00FF4BAB" w:rsidRPr="001D70EF">
          <w:rPr>
            <w:rStyle w:val="Hyperlink"/>
            <w:b/>
            <w:bCs/>
          </w:rPr>
          <w:t>A6.4</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Summary of Assessment Techniques</w:t>
        </w:r>
        <w:r w:rsidR="00FF4BAB">
          <w:rPr>
            <w:webHidden/>
          </w:rPr>
          <w:tab/>
        </w:r>
        <w:r w:rsidR="00FF4BAB">
          <w:rPr>
            <w:webHidden/>
          </w:rPr>
          <w:fldChar w:fldCharType="begin"/>
        </w:r>
        <w:r w:rsidR="00FF4BAB">
          <w:rPr>
            <w:webHidden/>
          </w:rPr>
          <w:instrText xml:space="preserve"> PAGEREF _Toc135466069 \h </w:instrText>
        </w:r>
        <w:r w:rsidR="00FF4BAB">
          <w:rPr>
            <w:webHidden/>
          </w:rPr>
        </w:r>
        <w:r w:rsidR="00FF4BAB">
          <w:rPr>
            <w:webHidden/>
          </w:rPr>
          <w:fldChar w:fldCharType="separate"/>
        </w:r>
        <w:r w:rsidR="00803516">
          <w:rPr>
            <w:webHidden/>
          </w:rPr>
          <w:t>38</w:t>
        </w:r>
        <w:r w:rsidR="00FF4BAB">
          <w:rPr>
            <w:webHidden/>
          </w:rPr>
          <w:fldChar w:fldCharType="end"/>
        </w:r>
      </w:hyperlink>
    </w:p>
    <w:p w14:paraId="545200E4" w14:textId="412A2DAE"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070" w:history="1">
        <w:r w:rsidR="00FF4BAB" w:rsidRPr="001D70EF">
          <w:rPr>
            <w:rStyle w:val="Hyperlink"/>
          </w:rPr>
          <w:t>A7</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Quality Objectives and Criteria</w:t>
        </w:r>
        <w:r w:rsidR="00FF4BAB">
          <w:rPr>
            <w:webHidden/>
          </w:rPr>
          <w:tab/>
        </w:r>
        <w:r w:rsidR="00FF4BAB">
          <w:rPr>
            <w:webHidden/>
          </w:rPr>
          <w:fldChar w:fldCharType="begin"/>
        </w:r>
        <w:r w:rsidR="00FF4BAB">
          <w:rPr>
            <w:webHidden/>
          </w:rPr>
          <w:instrText xml:space="preserve"> PAGEREF _Toc135466070 \h </w:instrText>
        </w:r>
        <w:r w:rsidR="00FF4BAB">
          <w:rPr>
            <w:webHidden/>
          </w:rPr>
        </w:r>
        <w:r w:rsidR="00FF4BAB">
          <w:rPr>
            <w:webHidden/>
          </w:rPr>
          <w:fldChar w:fldCharType="separate"/>
        </w:r>
        <w:r w:rsidR="00803516">
          <w:rPr>
            <w:webHidden/>
          </w:rPr>
          <w:t>38</w:t>
        </w:r>
        <w:r w:rsidR="00FF4BAB">
          <w:rPr>
            <w:webHidden/>
          </w:rPr>
          <w:fldChar w:fldCharType="end"/>
        </w:r>
      </w:hyperlink>
    </w:p>
    <w:p w14:paraId="68F91BE5" w14:textId="1FF38FAE" w:rsidR="00FF4BAB" w:rsidRDefault="00D41B7E">
      <w:pPr>
        <w:pStyle w:val="TOC3"/>
        <w:rPr>
          <w:rFonts w:asciiTheme="minorHAnsi" w:eastAsiaTheme="minorEastAsia" w:hAnsiTheme="minorHAnsi" w:cstheme="minorBidi"/>
          <w:kern w:val="2"/>
          <w:sz w:val="22"/>
          <w:szCs w:val="22"/>
          <w14:ligatures w14:val="standardContextual"/>
        </w:rPr>
      </w:pPr>
      <w:hyperlink w:anchor="_Toc135466071" w:history="1">
        <w:r w:rsidR="00FF4BAB" w:rsidRPr="001D70EF">
          <w:rPr>
            <w:rStyle w:val="Hyperlink"/>
            <w:b/>
            <w:bCs/>
          </w:rPr>
          <w:t>A7.1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Data Quality Objectives</w:t>
        </w:r>
        <w:r w:rsidR="00FF4BAB">
          <w:rPr>
            <w:webHidden/>
          </w:rPr>
          <w:tab/>
        </w:r>
        <w:r w:rsidR="00FF4BAB">
          <w:rPr>
            <w:webHidden/>
          </w:rPr>
          <w:fldChar w:fldCharType="begin"/>
        </w:r>
        <w:r w:rsidR="00FF4BAB">
          <w:rPr>
            <w:webHidden/>
          </w:rPr>
          <w:instrText xml:space="preserve"> PAGEREF _Toc135466071 \h </w:instrText>
        </w:r>
        <w:r w:rsidR="00FF4BAB">
          <w:rPr>
            <w:webHidden/>
          </w:rPr>
        </w:r>
        <w:r w:rsidR="00FF4BAB">
          <w:rPr>
            <w:webHidden/>
          </w:rPr>
          <w:fldChar w:fldCharType="separate"/>
        </w:r>
        <w:r w:rsidR="00803516">
          <w:rPr>
            <w:webHidden/>
          </w:rPr>
          <w:t>38</w:t>
        </w:r>
        <w:r w:rsidR="00FF4BAB">
          <w:rPr>
            <w:webHidden/>
          </w:rPr>
          <w:fldChar w:fldCharType="end"/>
        </w:r>
      </w:hyperlink>
    </w:p>
    <w:p w14:paraId="37AFFDB4" w14:textId="55A5561C" w:rsidR="00FF4BAB" w:rsidRDefault="00D41B7E">
      <w:pPr>
        <w:pStyle w:val="TOC3"/>
        <w:rPr>
          <w:rFonts w:asciiTheme="minorHAnsi" w:eastAsiaTheme="minorEastAsia" w:hAnsiTheme="minorHAnsi" w:cstheme="minorBidi"/>
          <w:kern w:val="2"/>
          <w:sz w:val="22"/>
          <w:szCs w:val="22"/>
          <w14:ligatures w14:val="standardContextual"/>
        </w:rPr>
      </w:pPr>
      <w:hyperlink w:anchor="_Toc135466072" w:history="1">
        <w:r w:rsidR="00FF4BAB" w:rsidRPr="001D70EF">
          <w:rPr>
            <w:rStyle w:val="Hyperlink"/>
            <w:b/>
            <w:bCs/>
          </w:rPr>
          <w:t>A7.2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Data Quality Indicators</w:t>
        </w:r>
        <w:r w:rsidR="00FF4BAB">
          <w:rPr>
            <w:webHidden/>
          </w:rPr>
          <w:tab/>
        </w:r>
        <w:r w:rsidR="00FF4BAB">
          <w:rPr>
            <w:webHidden/>
          </w:rPr>
          <w:fldChar w:fldCharType="begin"/>
        </w:r>
        <w:r w:rsidR="00FF4BAB">
          <w:rPr>
            <w:webHidden/>
          </w:rPr>
          <w:instrText xml:space="preserve"> PAGEREF _Toc135466072 \h </w:instrText>
        </w:r>
        <w:r w:rsidR="00FF4BAB">
          <w:rPr>
            <w:webHidden/>
          </w:rPr>
        </w:r>
        <w:r w:rsidR="00FF4BAB">
          <w:rPr>
            <w:webHidden/>
          </w:rPr>
          <w:fldChar w:fldCharType="separate"/>
        </w:r>
        <w:r w:rsidR="00803516">
          <w:rPr>
            <w:webHidden/>
          </w:rPr>
          <w:t>39</w:t>
        </w:r>
        <w:r w:rsidR="00FF4BAB">
          <w:rPr>
            <w:webHidden/>
          </w:rPr>
          <w:fldChar w:fldCharType="end"/>
        </w:r>
      </w:hyperlink>
    </w:p>
    <w:p w14:paraId="75A4B03D" w14:textId="7562D812" w:rsidR="00FF4BAB" w:rsidRDefault="00D41B7E">
      <w:pPr>
        <w:pStyle w:val="TOC3"/>
        <w:rPr>
          <w:rFonts w:asciiTheme="minorHAnsi" w:eastAsiaTheme="minorEastAsia" w:hAnsiTheme="minorHAnsi" w:cstheme="minorBidi"/>
          <w:kern w:val="2"/>
          <w:sz w:val="22"/>
          <w:szCs w:val="22"/>
          <w14:ligatures w14:val="standardContextual"/>
        </w:rPr>
      </w:pPr>
      <w:hyperlink w:anchor="_Toc135466073" w:history="1">
        <w:r w:rsidR="00FF4BAB" w:rsidRPr="001D70EF">
          <w:rPr>
            <w:rStyle w:val="Hyperlink"/>
            <w:b/>
            <w:bCs/>
          </w:rPr>
          <w:t>A7.3</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Measurement Quality Objectives</w:t>
        </w:r>
        <w:r w:rsidR="00FF4BAB">
          <w:rPr>
            <w:webHidden/>
          </w:rPr>
          <w:tab/>
        </w:r>
        <w:r w:rsidR="00FF4BAB">
          <w:rPr>
            <w:webHidden/>
          </w:rPr>
          <w:fldChar w:fldCharType="begin"/>
        </w:r>
        <w:r w:rsidR="00FF4BAB">
          <w:rPr>
            <w:webHidden/>
          </w:rPr>
          <w:instrText xml:space="preserve"> PAGEREF _Toc135466073 \h </w:instrText>
        </w:r>
        <w:r w:rsidR="00FF4BAB">
          <w:rPr>
            <w:webHidden/>
          </w:rPr>
        </w:r>
        <w:r w:rsidR="00FF4BAB">
          <w:rPr>
            <w:webHidden/>
          </w:rPr>
          <w:fldChar w:fldCharType="separate"/>
        </w:r>
        <w:r w:rsidR="00803516">
          <w:rPr>
            <w:webHidden/>
          </w:rPr>
          <w:t>39</w:t>
        </w:r>
        <w:r w:rsidR="00FF4BAB">
          <w:rPr>
            <w:webHidden/>
          </w:rPr>
          <w:fldChar w:fldCharType="end"/>
        </w:r>
      </w:hyperlink>
    </w:p>
    <w:p w14:paraId="4A0A09CC" w14:textId="11901F03"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074" w:history="1">
        <w:r w:rsidR="00FF4BAB" w:rsidRPr="001D70EF">
          <w:rPr>
            <w:rStyle w:val="Hyperlink"/>
          </w:rPr>
          <w:t>A7.3.1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Representativeness</w:t>
        </w:r>
        <w:r w:rsidR="00FF4BAB">
          <w:rPr>
            <w:webHidden/>
          </w:rPr>
          <w:tab/>
        </w:r>
        <w:r w:rsidR="00FF4BAB">
          <w:rPr>
            <w:webHidden/>
          </w:rPr>
          <w:fldChar w:fldCharType="begin"/>
        </w:r>
        <w:r w:rsidR="00FF4BAB">
          <w:rPr>
            <w:webHidden/>
          </w:rPr>
          <w:instrText xml:space="preserve"> PAGEREF _Toc135466074 \h </w:instrText>
        </w:r>
        <w:r w:rsidR="00FF4BAB">
          <w:rPr>
            <w:webHidden/>
          </w:rPr>
        </w:r>
        <w:r w:rsidR="00FF4BAB">
          <w:rPr>
            <w:webHidden/>
          </w:rPr>
          <w:fldChar w:fldCharType="separate"/>
        </w:r>
        <w:r w:rsidR="00803516">
          <w:rPr>
            <w:webHidden/>
          </w:rPr>
          <w:t>41</w:t>
        </w:r>
        <w:r w:rsidR="00FF4BAB">
          <w:rPr>
            <w:webHidden/>
          </w:rPr>
          <w:fldChar w:fldCharType="end"/>
        </w:r>
      </w:hyperlink>
    </w:p>
    <w:p w14:paraId="7E26B7D7" w14:textId="33C9BAA9" w:rsidR="00FF4BAB" w:rsidRDefault="00D41B7E">
      <w:pPr>
        <w:pStyle w:val="TOC5"/>
        <w:rPr>
          <w:rFonts w:asciiTheme="minorHAnsi" w:hAnsiTheme="minorHAnsi" w:cstheme="minorBidi"/>
          <w:kern w:val="2"/>
          <w14:ligatures w14:val="standardContextual"/>
        </w:rPr>
      </w:pPr>
      <w:hyperlink w:anchor="_Toc135466075" w:history="1">
        <w:r w:rsidR="00FF4BAB" w:rsidRPr="001D70EF">
          <w:rPr>
            <w:rStyle w:val="Hyperlink"/>
          </w:rPr>
          <w:t>A7.3.1.1</w:t>
        </w:r>
        <w:r w:rsidR="00FF4BAB">
          <w:rPr>
            <w:rFonts w:asciiTheme="minorHAnsi" w:hAnsiTheme="minorHAnsi" w:cstheme="minorBidi"/>
            <w:kern w:val="2"/>
            <w14:ligatures w14:val="standardContextual"/>
          </w:rPr>
          <w:tab/>
        </w:r>
        <w:r w:rsidR="00FF4BAB" w:rsidRPr="001D70EF">
          <w:rPr>
            <w:rStyle w:val="Hyperlink"/>
          </w:rPr>
          <w:t>Temporal Representativeness</w:t>
        </w:r>
        <w:r w:rsidR="00FF4BAB">
          <w:rPr>
            <w:webHidden/>
          </w:rPr>
          <w:tab/>
        </w:r>
        <w:r w:rsidR="00FF4BAB">
          <w:rPr>
            <w:webHidden/>
          </w:rPr>
          <w:fldChar w:fldCharType="begin"/>
        </w:r>
        <w:r w:rsidR="00FF4BAB">
          <w:rPr>
            <w:webHidden/>
          </w:rPr>
          <w:instrText xml:space="preserve"> PAGEREF _Toc135466075 \h </w:instrText>
        </w:r>
        <w:r w:rsidR="00FF4BAB">
          <w:rPr>
            <w:webHidden/>
          </w:rPr>
        </w:r>
        <w:r w:rsidR="00FF4BAB">
          <w:rPr>
            <w:webHidden/>
          </w:rPr>
          <w:fldChar w:fldCharType="separate"/>
        </w:r>
        <w:r w:rsidR="00803516">
          <w:rPr>
            <w:webHidden/>
          </w:rPr>
          <w:t>41</w:t>
        </w:r>
        <w:r w:rsidR="00FF4BAB">
          <w:rPr>
            <w:webHidden/>
          </w:rPr>
          <w:fldChar w:fldCharType="end"/>
        </w:r>
      </w:hyperlink>
    </w:p>
    <w:p w14:paraId="2E67A00D" w14:textId="7EBF04D4" w:rsidR="00FF4BAB" w:rsidRDefault="00D41B7E">
      <w:pPr>
        <w:pStyle w:val="TOC5"/>
        <w:rPr>
          <w:rFonts w:asciiTheme="minorHAnsi" w:hAnsiTheme="minorHAnsi" w:cstheme="minorBidi"/>
          <w:kern w:val="2"/>
          <w14:ligatures w14:val="standardContextual"/>
        </w:rPr>
      </w:pPr>
      <w:hyperlink w:anchor="_Toc135466076" w:history="1">
        <w:r w:rsidR="00FF4BAB" w:rsidRPr="001D70EF">
          <w:rPr>
            <w:rStyle w:val="Hyperlink"/>
          </w:rPr>
          <w:t>A7.3.1.2</w:t>
        </w:r>
        <w:r w:rsidR="00FF4BAB">
          <w:rPr>
            <w:rFonts w:asciiTheme="minorHAnsi" w:hAnsiTheme="minorHAnsi" w:cstheme="minorBidi"/>
            <w:kern w:val="2"/>
            <w14:ligatures w14:val="standardContextual"/>
          </w:rPr>
          <w:tab/>
        </w:r>
        <w:r w:rsidR="00FF4BAB" w:rsidRPr="001D70EF">
          <w:rPr>
            <w:rStyle w:val="Hyperlink"/>
          </w:rPr>
          <w:t>Spatial Representativeness – Chemical Measurement Probe Siting Criteria</w:t>
        </w:r>
        <w:r w:rsidR="00FF4BAB">
          <w:rPr>
            <w:webHidden/>
          </w:rPr>
          <w:tab/>
        </w:r>
        <w:r w:rsidR="00FF4BAB">
          <w:rPr>
            <w:webHidden/>
          </w:rPr>
          <w:fldChar w:fldCharType="begin"/>
        </w:r>
        <w:r w:rsidR="00FF4BAB">
          <w:rPr>
            <w:webHidden/>
          </w:rPr>
          <w:instrText xml:space="preserve"> PAGEREF _Toc135466076 \h </w:instrText>
        </w:r>
        <w:r w:rsidR="00FF4BAB">
          <w:rPr>
            <w:webHidden/>
          </w:rPr>
        </w:r>
        <w:r w:rsidR="00FF4BAB">
          <w:rPr>
            <w:webHidden/>
          </w:rPr>
          <w:fldChar w:fldCharType="separate"/>
        </w:r>
        <w:r w:rsidR="00803516">
          <w:rPr>
            <w:webHidden/>
          </w:rPr>
          <w:t>42</w:t>
        </w:r>
        <w:r w:rsidR="00FF4BAB">
          <w:rPr>
            <w:webHidden/>
          </w:rPr>
          <w:fldChar w:fldCharType="end"/>
        </w:r>
      </w:hyperlink>
    </w:p>
    <w:p w14:paraId="5873F0C2" w14:textId="26E95B0E" w:rsidR="00FF4BAB" w:rsidRDefault="00D41B7E">
      <w:pPr>
        <w:pStyle w:val="TOC5"/>
        <w:rPr>
          <w:rFonts w:asciiTheme="minorHAnsi" w:hAnsiTheme="minorHAnsi" w:cstheme="minorBidi"/>
          <w:kern w:val="2"/>
          <w14:ligatures w14:val="standardContextual"/>
        </w:rPr>
      </w:pPr>
      <w:hyperlink w:anchor="_Toc135466077" w:history="1">
        <w:r w:rsidR="00FF4BAB" w:rsidRPr="001D70EF">
          <w:rPr>
            <w:rStyle w:val="Hyperlink"/>
          </w:rPr>
          <w:t>A7.3.1.3</w:t>
        </w:r>
        <w:r w:rsidR="00FF4BAB">
          <w:rPr>
            <w:rFonts w:asciiTheme="minorHAnsi" w:hAnsiTheme="minorHAnsi" w:cstheme="minorBidi"/>
            <w:kern w:val="2"/>
            <w14:ligatures w14:val="standardContextual"/>
          </w:rPr>
          <w:tab/>
        </w:r>
        <w:r w:rsidR="00FF4BAB" w:rsidRPr="001D70EF">
          <w:rPr>
            <w:rStyle w:val="Hyperlink"/>
          </w:rPr>
          <w:t>Spatial Representativeness - Meteorology</w:t>
        </w:r>
        <w:r w:rsidR="00FF4BAB">
          <w:rPr>
            <w:webHidden/>
          </w:rPr>
          <w:tab/>
        </w:r>
        <w:r w:rsidR="00FF4BAB">
          <w:rPr>
            <w:webHidden/>
          </w:rPr>
          <w:fldChar w:fldCharType="begin"/>
        </w:r>
        <w:r w:rsidR="00FF4BAB">
          <w:rPr>
            <w:webHidden/>
          </w:rPr>
          <w:instrText xml:space="preserve"> PAGEREF _Toc135466077 \h </w:instrText>
        </w:r>
        <w:r w:rsidR="00FF4BAB">
          <w:rPr>
            <w:webHidden/>
          </w:rPr>
        </w:r>
        <w:r w:rsidR="00FF4BAB">
          <w:rPr>
            <w:webHidden/>
          </w:rPr>
          <w:fldChar w:fldCharType="separate"/>
        </w:r>
        <w:r w:rsidR="00803516">
          <w:rPr>
            <w:webHidden/>
          </w:rPr>
          <w:t>43</w:t>
        </w:r>
        <w:r w:rsidR="00FF4BAB">
          <w:rPr>
            <w:webHidden/>
          </w:rPr>
          <w:fldChar w:fldCharType="end"/>
        </w:r>
      </w:hyperlink>
    </w:p>
    <w:p w14:paraId="72E81ABD" w14:textId="6114683A"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078" w:history="1">
        <w:r w:rsidR="00FF4BAB" w:rsidRPr="001D70EF">
          <w:rPr>
            <w:rStyle w:val="Hyperlink"/>
          </w:rPr>
          <w:t>A7.3.2</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Completeness</w:t>
        </w:r>
        <w:r w:rsidR="00FF4BAB">
          <w:rPr>
            <w:webHidden/>
          </w:rPr>
          <w:tab/>
        </w:r>
        <w:r w:rsidR="00FF4BAB">
          <w:rPr>
            <w:webHidden/>
          </w:rPr>
          <w:fldChar w:fldCharType="begin"/>
        </w:r>
        <w:r w:rsidR="00FF4BAB">
          <w:rPr>
            <w:webHidden/>
          </w:rPr>
          <w:instrText xml:space="preserve"> PAGEREF _Toc135466078 \h </w:instrText>
        </w:r>
        <w:r w:rsidR="00FF4BAB">
          <w:rPr>
            <w:webHidden/>
          </w:rPr>
        </w:r>
        <w:r w:rsidR="00FF4BAB">
          <w:rPr>
            <w:webHidden/>
          </w:rPr>
          <w:fldChar w:fldCharType="separate"/>
        </w:r>
        <w:r w:rsidR="00803516">
          <w:rPr>
            <w:webHidden/>
          </w:rPr>
          <w:t>45</w:t>
        </w:r>
        <w:r w:rsidR="00FF4BAB">
          <w:rPr>
            <w:webHidden/>
          </w:rPr>
          <w:fldChar w:fldCharType="end"/>
        </w:r>
      </w:hyperlink>
    </w:p>
    <w:p w14:paraId="4D56C3D0" w14:textId="09FE3BC6"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079" w:history="1">
        <w:r w:rsidR="00FF4BAB" w:rsidRPr="001D70EF">
          <w:rPr>
            <w:rStyle w:val="Hyperlink"/>
          </w:rPr>
          <w:t>A7.3.3</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Precision</w:t>
        </w:r>
        <w:r w:rsidR="00FF4BAB">
          <w:rPr>
            <w:webHidden/>
          </w:rPr>
          <w:tab/>
        </w:r>
        <w:r w:rsidR="00FF4BAB">
          <w:rPr>
            <w:webHidden/>
          </w:rPr>
          <w:fldChar w:fldCharType="begin"/>
        </w:r>
        <w:r w:rsidR="00FF4BAB">
          <w:rPr>
            <w:webHidden/>
          </w:rPr>
          <w:instrText xml:space="preserve"> PAGEREF _Toc135466079 \h </w:instrText>
        </w:r>
        <w:r w:rsidR="00FF4BAB">
          <w:rPr>
            <w:webHidden/>
          </w:rPr>
        </w:r>
        <w:r w:rsidR="00FF4BAB">
          <w:rPr>
            <w:webHidden/>
          </w:rPr>
          <w:fldChar w:fldCharType="separate"/>
        </w:r>
        <w:r w:rsidR="00803516">
          <w:rPr>
            <w:webHidden/>
          </w:rPr>
          <w:t>45</w:t>
        </w:r>
        <w:r w:rsidR="00FF4BAB">
          <w:rPr>
            <w:webHidden/>
          </w:rPr>
          <w:fldChar w:fldCharType="end"/>
        </w:r>
      </w:hyperlink>
    </w:p>
    <w:p w14:paraId="14A2E5D8" w14:textId="50BDF4DC"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080" w:history="1">
        <w:r w:rsidR="00FF4BAB" w:rsidRPr="001D70EF">
          <w:rPr>
            <w:rStyle w:val="Hyperlink"/>
          </w:rPr>
          <w:t>A7.3.4</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Bias</w:t>
        </w:r>
        <w:r w:rsidR="00FF4BAB">
          <w:rPr>
            <w:webHidden/>
          </w:rPr>
          <w:tab/>
        </w:r>
        <w:r w:rsidR="00FF4BAB">
          <w:rPr>
            <w:webHidden/>
          </w:rPr>
          <w:fldChar w:fldCharType="begin"/>
        </w:r>
        <w:r w:rsidR="00FF4BAB">
          <w:rPr>
            <w:webHidden/>
          </w:rPr>
          <w:instrText xml:space="preserve"> PAGEREF _Toc135466080 \h </w:instrText>
        </w:r>
        <w:r w:rsidR="00FF4BAB">
          <w:rPr>
            <w:webHidden/>
          </w:rPr>
        </w:r>
        <w:r w:rsidR="00FF4BAB">
          <w:rPr>
            <w:webHidden/>
          </w:rPr>
          <w:fldChar w:fldCharType="separate"/>
        </w:r>
        <w:r w:rsidR="00803516">
          <w:rPr>
            <w:webHidden/>
          </w:rPr>
          <w:t>47</w:t>
        </w:r>
        <w:r w:rsidR="00FF4BAB">
          <w:rPr>
            <w:webHidden/>
          </w:rPr>
          <w:fldChar w:fldCharType="end"/>
        </w:r>
      </w:hyperlink>
    </w:p>
    <w:p w14:paraId="48585CCB" w14:textId="789BAECC"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081" w:history="1">
        <w:r w:rsidR="00FF4BAB" w:rsidRPr="001D70EF">
          <w:rPr>
            <w:rStyle w:val="Hyperlink"/>
          </w:rPr>
          <w:t>A7.3.5</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Sensitivity</w:t>
        </w:r>
        <w:r w:rsidR="00FF4BAB">
          <w:rPr>
            <w:webHidden/>
          </w:rPr>
          <w:tab/>
        </w:r>
        <w:r w:rsidR="00FF4BAB">
          <w:rPr>
            <w:webHidden/>
          </w:rPr>
          <w:fldChar w:fldCharType="begin"/>
        </w:r>
        <w:r w:rsidR="00FF4BAB">
          <w:rPr>
            <w:webHidden/>
          </w:rPr>
          <w:instrText xml:space="preserve"> PAGEREF _Toc135466081 \h </w:instrText>
        </w:r>
        <w:r w:rsidR="00FF4BAB">
          <w:rPr>
            <w:webHidden/>
          </w:rPr>
        </w:r>
        <w:r w:rsidR="00FF4BAB">
          <w:rPr>
            <w:webHidden/>
          </w:rPr>
          <w:fldChar w:fldCharType="separate"/>
        </w:r>
        <w:r w:rsidR="00803516">
          <w:rPr>
            <w:webHidden/>
          </w:rPr>
          <w:t>50</w:t>
        </w:r>
        <w:r w:rsidR="00FF4BAB">
          <w:rPr>
            <w:webHidden/>
          </w:rPr>
          <w:fldChar w:fldCharType="end"/>
        </w:r>
      </w:hyperlink>
    </w:p>
    <w:p w14:paraId="00ECC2F9" w14:textId="66196D7F"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082" w:history="1">
        <w:r w:rsidR="00FF4BAB" w:rsidRPr="001D70EF">
          <w:rPr>
            <w:rStyle w:val="Hyperlink"/>
          </w:rPr>
          <w:t>A8</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Special Training/Certifications</w:t>
        </w:r>
        <w:r w:rsidR="00FF4BAB">
          <w:rPr>
            <w:webHidden/>
          </w:rPr>
          <w:tab/>
        </w:r>
        <w:r w:rsidR="00FF4BAB">
          <w:rPr>
            <w:webHidden/>
          </w:rPr>
          <w:fldChar w:fldCharType="begin"/>
        </w:r>
        <w:r w:rsidR="00FF4BAB">
          <w:rPr>
            <w:webHidden/>
          </w:rPr>
          <w:instrText xml:space="preserve"> PAGEREF _Toc135466082 \h </w:instrText>
        </w:r>
        <w:r w:rsidR="00FF4BAB">
          <w:rPr>
            <w:webHidden/>
          </w:rPr>
        </w:r>
        <w:r w:rsidR="00FF4BAB">
          <w:rPr>
            <w:webHidden/>
          </w:rPr>
          <w:fldChar w:fldCharType="separate"/>
        </w:r>
        <w:r w:rsidR="00803516">
          <w:rPr>
            <w:webHidden/>
          </w:rPr>
          <w:t>51</w:t>
        </w:r>
        <w:r w:rsidR="00FF4BAB">
          <w:rPr>
            <w:webHidden/>
          </w:rPr>
          <w:fldChar w:fldCharType="end"/>
        </w:r>
      </w:hyperlink>
    </w:p>
    <w:p w14:paraId="16007B2A" w14:textId="761D9DA6" w:rsidR="00FF4BAB" w:rsidRDefault="00D41B7E">
      <w:pPr>
        <w:pStyle w:val="TOC3"/>
        <w:rPr>
          <w:rFonts w:asciiTheme="minorHAnsi" w:eastAsiaTheme="minorEastAsia" w:hAnsiTheme="minorHAnsi" w:cstheme="minorBidi"/>
          <w:kern w:val="2"/>
          <w:sz w:val="22"/>
          <w:szCs w:val="22"/>
          <w14:ligatures w14:val="standardContextual"/>
        </w:rPr>
      </w:pPr>
      <w:hyperlink w:anchor="_Toc135466083" w:history="1">
        <w:r w:rsidR="00FF4BAB" w:rsidRPr="001D70EF">
          <w:rPr>
            <w:rStyle w:val="Hyperlink"/>
            <w:b/>
            <w:bCs/>
          </w:rPr>
          <w:t>A8.1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Site Operator Training</w:t>
        </w:r>
        <w:r w:rsidR="00FF4BAB">
          <w:rPr>
            <w:webHidden/>
          </w:rPr>
          <w:tab/>
        </w:r>
        <w:r w:rsidR="00FF4BAB">
          <w:rPr>
            <w:webHidden/>
          </w:rPr>
          <w:fldChar w:fldCharType="begin"/>
        </w:r>
        <w:r w:rsidR="00FF4BAB">
          <w:rPr>
            <w:webHidden/>
          </w:rPr>
          <w:instrText xml:space="preserve"> PAGEREF _Toc135466083 \h </w:instrText>
        </w:r>
        <w:r w:rsidR="00FF4BAB">
          <w:rPr>
            <w:webHidden/>
          </w:rPr>
        </w:r>
        <w:r w:rsidR="00FF4BAB">
          <w:rPr>
            <w:webHidden/>
          </w:rPr>
          <w:fldChar w:fldCharType="separate"/>
        </w:r>
        <w:r w:rsidR="00803516">
          <w:rPr>
            <w:webHidden/>
          </w:rPr>
          <w:t>51</w:t>
        </w:r>
        <w:r w:rsidR="00FF4BAB">
          <w:rPr>
            <w:webHidden/>
          </w:rPr>
          <w:fldChar w:fldCharType="end"/>
        </w:r>
      </w:hyperlink>
    </w:p>
    <w:p w14:paraId="2B81B049" w14:textId="547FAFA5" w:rsidR="00FF4BAB" w:rsidRDefault="00D41B7E">
      <w:pPr>
        <w:pStyle w:val="TOC3"/>
        <w:rPr>
          <w:rFonts w:asciiTheme="minorHAnsi" w:eastAsiaTheme="minorEastAsia" w:hAnsiTheme="minorHAnsi" w:cstheme="minorBidi"/>
          <w:kern w:val="2"/>
          <w:sz w:val="22"/>
          <w:szCs w:val="22"/>
          <w14:ligatures w14:val="standardContextual"/>
        </w:rPr>
      </w:pPr>
      <w:hyperlink w:anchor="_Toc135466084" w:history="1">
        <w:r w:rsidR="00FF4BAB" w:rsidRPr="001D70EF">
          <w:rPr>
            <w:rStyle w:val="Hyperlink"/>
            <w:b/>
            <w:bCs/>
          </w:rPr>
          <w:t>A8.2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Auditor Training</w:t>
        </w:r>
        <w:r w:rsidR="00FF4BAB">
          <w:rPr>
            <w:webHidden/>
          </w:rPr>
          <w:tab/>
        </w:r>
        <w:r w:rsidR="00FF4BAB">
          <w:rPr>
            <w:webHidden/>
          </w:rPr>
          <w:fldChar w:fldCharType="begin"/>
        </w:r>
        <w:r w:rsidR="00FF4BAB">
          <w:rPr>
            <w:webHidden/>
          </w:rPr>
          <w:instrText xml:space="preserve"> PAGEREF _Toc135466084 \h </w:instrText>
        </w:r>
        <w:r w:rsidR="00FF4BAB">
          <w:rPr>
            <w:webHidden/>
          </w:rPr>
        </w:r>
        <w:r w:rsidR="00FF4BAB">
          <w:rPr>
            <w:webHidden/>
          </w:rPr>
          <w:fldChar w:fldCharType="separate"/>
        </w:r>
        <w:r w:rsidR="00803516">
          <w:rPr>
            <w:webHidden/>
          </w:rPr>
          <w:t>53</w:t>
        </w:r>
        <w:r w:rsidR="00FF4BAB">
          <w:rPr>
            <w:webHidden/>
          </w:rPr>
          <w:fldChar w:fldCharType="end"/>
        </w:r>
      </w:hyperlink>
    </w:p>
    <w:p w14:paraId="29549E13" w14:textId="3A7268AE" w:rsidR="00FF4BAB" w:rsidRDefault="00D41B7E">
      <w:pPr>
        <w:pStyle w:val="TOC3"/>
        <w:rPr>
          <w:rFonts w:asciiTheme="minorHAnsi" w:eastAsiaTheme="minorEastAsia" w:hAnsiTheme="minorHAnsi" w:cstheme="minorBidi"/>
          <w:kern w:val="2"/>
          <w:sz w:val="22"/>
          <w:szCs w:val="22"/>
          <w14:ligatures w14:val="standardContextual"/>
        </w:rPr>
      </w:pPr>
      <w:hyperlink w:anchor="_Toc135466085" w:history="1">
        <w:r w:rsidR="00FF4BAB" w:rsidRPr="001D70EF">
          <w:rPr>
            <w:rStyle w:val="Hyperlink"/>
            <w:b/>
            <w:bCs/>
          </w:rPr>
          <w:t>A8.3</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Analytical Support Laboratory Analyst Training</w:t>
        </w:r>
        <w:r w:rsidR="00FF4BAB">
          <w:rPr>
            <w:webHidden/>
          </w:rPr>
          <w:tab/>
        </w:r>
        <w:r w:rsidR="00FF4BAB">
          <w:rPr>
            <w:webHidden/>
          </w:rPr>
          <w:fldChar w:fldCharType="begin"/>
        </w:r>
        <w:r w:rsidR="00FF4BAB">
          <w:rPr>
            <w:webHidden/>
          </w:rPr>
          <w:instrText xml:space="preserve"> PAGEREF _Toc135466085 \h </w:instrText>
        </w:r>
        <w:r w:rsidR="00FF4BAB">
          <w:rPr>
            <w:webHidden/>
          </w:rPr>
        </w:r>
        <w:r w:rsidR="00FF4BAB">
          <w:rPr>
            <w:webHidden/>
          </w:rPr>
          <w:fldChar w:fldCharType="separate"/>
        </w:r>
        <w:r w:rsidR="00803516">
          <w:rPr>
            <w:webHidden/>
          </w:rPr>
          <w:t>53</w:t>
        </w:r>
        <w:r w:rsidR="00FF4BAB">
          <w:rPr>
            <w:webHidden/>
          </w:rPr>
          <w:fldChar w:fldCharType="end"/>
        </w:r>
      </w:hyperlink>
    </w:p>
    <w:p w14:paraId="2E410DEA" w14:textId="31EE260B"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086" w:history="1">
        <w:r w:rsidR="00FF4BAB" w:rsidRPr="001D70EF">
          <w:rPr>
            <w:rStyle w:val="Hyperlink"/>
          </w:rPr>
          <w:t>A9</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Documentation and Records</w:t>
        </w:r>
        <w:r w:rsidR="00FF4BAB">
          <w:rPr>
            <w:webHidden/>
          </w:rPr>
          <w:tab/>
        </w:r>
        <w:r w:rsidR="00FF4BAB">
          <w:rPr>
            <w:webHidden/>
          </w:rPr>
          <w:fldChar w:fldCharType="begin"/>
        </w:r>
        <w:r w:rsidR="00FF4BAB">
          <w:rPr>
            <w:webHidden/>
          </w:rPr>
          <w:instrText xml:space="preserve"> PAGEREF _Toc135466086 \h </w:instrText>
        </w:r>
        <w:r w:rsidR="00FF4BAB">
          <w:rPr>
            <w:webHidden/>
          </w:rPr>
        </w:r>
        <w:r w:rsidR="00FF4BAB">
          <w:rPr>
            <w:webHidden/>
          </w:rPr>
          <w:fldChar w:fldCharType="separate"/>
        </w:r>
        <w:r w:rsidR="00803516">
          <w:rPr>
            <w:webHidden/>
          </w:rPr>
          <w:t>54</w:t>
        </w:r>
        <w:r w:rsidR="00FF4BAB">
          <w:rPr>
            <w:webHidden/>
          </w:rPr>
          <w:fldChar w:fldCharType="end"/>
        </w:r>
      </w:hyperlink>
    </w:p>
    <w:p w14:paraId="10BFA563" w14:textId="739A5BD6" w:rsidR="00FF4BAB" w:rsidRDefault="00D41B7E">
      <w:pPr>
        <w:pStyle w:val="TOC3"/>
        <w:rPr>
          <w:rFonts w:asciiTheme="minorHAnsi" w:eastAsiaTheme="minorEastAsia" w:hAnsiTheme="minorHAnsi" w:cstheme="minorBidi"/>
          <w:kern w:val="2"/>
          <w:sz w:val="22"/>
          <w:szCs w:val="22"/>
          <w14:ligatures w14:val="standardContextual"/>
        </w:rPr>
      </w:pPr>
      <w:hyperlink w:anchor="_Toc135466087" w:history="1">
        <w:r w:rsidR="00FF4BAB" w:rsidRPr="001D70EF">
          <w:rPr>
            <w:rStyle w:val="Hyperlink"/>
            <w:b/>
            <w:bCs/>
          </w:rPr>
          <w:t>A9.1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Recording of Data</w:t>
        </w:r>
        <w:r w:rsidR="00FF4BAB">
          <w:rPr>
            <w:webHidden/>
          </w:rPr>
          <w:tab/>
        </w:r>
        <w:r w:rsidR="00FF4BAB">
          <w:rPr>
            <w:webHidden/>
          </w:rPr>
          <w:fldChar w:fldCharType="begin"/>
        </w:r>
        <w:r w:rsidR="00FF4BAB">
          <w:rPr>
            <w:webHidden/>
          </w:rPr>
          <w:instrText xml:space="preserve"> PAGEREF _Toc135466087 \h </w:instrText>
        </w:r>
        <w:r w:rsidR="00FF4BAB">
          <w:rPr>
            <w:webHidden/>
          </w:rPr>
        </w:r>
        <w:r w:rsidR="00FF4BAB">
          <w:rPr>
            <w:webHidden/>
          </w:rPr>
          <w:fldChar w:fldCharType="separate"/>
        </w:r>
        <w:r w:rsidR="00803516">
          <w:rPr>
            <w:webHidden/>
          </w:rPr>
          <w:t>56</w:t>
        </w:r>
        <w:r w:rsidR="00FF4BAB">
          <w:rPr>
            <w:webHidden/>
          </w:rPr>
          <w:fldChar w:fldCharType="end"/>
        </w:r>
      </w:hyperlink>
    </w:p>
    <w:p w14:paraId="23387ADB" w14:textId="49FDCFA8"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088" w:history="1">
        <w:r w:rsidR="00FF4BAB" w:rsidRPr="001D70EF">
          <w:rPr>
            <w:rStyle w:val="Hyperlink"/>
          </w:rPr>
          <w:t>A9.1.1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Paper Records</w:t>
        </w:r>
        <w:r w:rsidR="00FF4BAB">
          <w:rPr>
            <w:webHidden/>
          </w:rPr>
          <w:tab/>
        </w:r>
        <w:r w:rsidR="00FF4BAB">
          <w:rPr>
            <w:webHidden/>
          </w:rPr>
          <w:fldChar w:fldCharType="begin"/>
        </w:r>
        <w:r w:rsidR="00FF4BAB">
          <w:rPr>
            <w:webHidden/>
          </w:rPr>
          <w:instrText xml:space="preserve"> PAGEREF _Toc135466088 \h </w:instrText>
        </w:r>
        <w:r w:rsidR="00FF4BAB">
          <w:rPr>
            <w:webHidden/>
          </w:rPr>
        </w:r>
        <w:r w:rsidR="00FF4BAB">
          <w:rPr>
            <w:webHidden/>
          </w:rPr>
          <w:fldChar w:fldCharType="separate"/>
        </w:r>
        <w:r w:rsidR="00803516">
          <w:rPr>
            <w:webHidden/>
          </w:rPr>
          <w:t>56</w:t>
        </w:r>
        <w:r w:rsidR="00FF4BAB">
          <w:rPr>
            <w:webHidden/>
          </w:rPr>
          <w:fldChar w:fldCharType="end"/>
        </w:r>
      </w:hyperlink>
    </w:p>
    <w:p w14:paraId="48CDE203" w14:textId="09BA7DA4"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089" w:history="1">
        <w:r w:rsidR="00FF4BAB" w:rsidRPr="001D70EF">
          <w:rPr>
            <w:rStyle w:val="Hyperlink"/>
          </w:rPr>
          <w:t>A9.1.2</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Electronic Records</w:t>
        </w:r>
        <w:r w:rsidR="00FF4BAB">
          <w:rPr>
            <w:webHidden/>
          </w:rPr>
          <w:tab/>
        </w:r>
        <w:r w:rsidR="00FF4BAB">
          <w:rPr>
            <w:webHidden/>
          </w:rPr>
          <w:fldChar w:fldCharType="begin"/>
        </w:r>
        <w:r w:rsidR="00FF4BAB">
          <w:rPr>
            <w:webHidden/>
          </w:rPr>
          <w:instrText xml:space="preserve"> PAGEREF _Toc135466089 \h </w:instrText>
        </w:r>
        <w:r w:rsidR="00FF4BAB">
          <w:rPr>
            <w:webHidden/>
          </w:rPr>
        </w:r>
        <w:r w:rsidR="00FF4BAB">
          <w:rPr>
            <w:webHidden/>
          </w:rPr>
          <w:fldChar w:fldCharType="separate"/>
        </w:r>
        <w:r w:rsidR="00803516">
          <w:rPr>
            <w:webHidden/>
          </w:rPr>
          <w:t>56</w:t>
        </w:r>
        <w:r w:rsidR="00FF4BAB">
          <w:rPr>
            <w:webHidden/>
          </w:rPr>
          <w:fldChar w:fldCharType="end"/>
        </w:r>
      </w:hyperlink>
    </w:p>
    <w:p w14:paraId="1D6462FF" w14:textId="16CA2463" w:rsidR="00FF4BAB" w:rsidRDefault="00D41B7E">
      <w:pPr>
        <w:pStyle w:val="TOC3"/>
        <w:rPr>
          <w:rFonts w:asciiTheme="minorHAnsi" w:eastAsiaTheme="minorEastAsia" w:hAnsiTheme="minorHAnsi" w:cstheme="minorBidi"/>
          <w:kern w:val="2"/>
          <w:sz w:val="22"/>
          <w:szCs w:val="22"/>
          <w14:ligatures w14:val="standardContextual"/>
        </w:rPr>
      </w:pPr>
      <w:hyperlink w:anchor="_Toc135466090" w:history="1">
        <w:r w:rsidR="00FF4BAB" w:rsidRPr="001D70EF">
          <w:rPr>
            <w:rStyle w:val="Hyperlink"/>
            <w:b/>
            <w:bCs/>
          </w:rPr>
          <w:t>A9.2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Chain-of-Custody Records</w:t>
        </w:r>
        <w:r w:rsidR="00FF4BAB">
          <w:rPr>
            <w:webHidden/>
          </w:rPr>
          <w:tab/>
        </w:r>
        <w:r w:rsidR="00FF4BAB">
          <w:rPr>
            <w:webHidden/>
          </w:rPr>
          <w:fldChar w:fldCharType="begin"/>
        </w:r>
        <w:r w:rsidR="00FF4BAB">
          <w:rPr>
            <w:webHidden/>
          </w:rPr>
          <w:instrText xml:space="preserve"> PAGEREF _Toc135466090 \h </w:instrText>
        </w:r>
        <w:r w:rsidR="00FF4BAB">
          <w:rPr>
            <w:webHidden/>
          </w:rPr>
        </w:r>
        <w:r w:rsidR="00FF4BAB">
          <w:rPr>
            <w:webHidden/>
          </w:rPr>
          <w:fldChar w:fldCharType="separate"/>
        </w:r>
        <w:r w:rsidR="00803516">
          <w:rPr>
            <w:webHidden/>
          </w:rPr>
          <w:t>56</w:t>
        </w:r>
        <w:r w:rsidR="00FF4BAB">
          <w:rPr>
            <w:webHidden/>
          </w:rPr>
          <w:fldChar w:fldCharType="end"/>
        </w:r>
      </w:hyperlink>
    </w:p>
    <w:p w14:paraId="2F36A0F6" w14:textId="0A11CEF5" w:rsidR="00FF4BAB" w:rsidRDefault="00D41B7E">
      <w:pPr>
        <w:pStyle w:val="TOC3"/>
        <w:rPr>
          <w:rFonts w:asciiTheme="minorHAnsi" w:eastAsiaTheme="minorEastAsia" w:hAnsiTheme="minorHAnsi" w:cstheme="minorBidi"/>
          <w:kern w:val="2"/>
          <w:sz w:val="22"/>
          <w:szCs w:val="22"/>
          <w14:ligatures w14:val="standardContextual"/>
        </w:rPr>
      </w:pPr>
      <w:hyperlink w:anchor="_Toc135466091" w:history="1">
        <w:r w:rsidR="00FF4BAB" w:rsidRPr="001D70EF">
          <w:rPr>
            <w:rStyle w:val="Hyperlink"/>
            <w:b/>
            <w:bCs/>
          </w:rPr>
          <w:t>A9.3</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QA/QC Records</w:t>
        </w:r>
        <w:r w:rsidR="00FF4BAB">
          <w:rPr>
            <w:webHidden/>
          </w:rPr>
          <w:tab/>
        </w:r>
        <w:r w:rsidR="00FF4BAB">
          <w:rPr>
            <w:webHidden/>
          </w:rPr>
          <w:fldChar w:fldCharType="begin"/>
        </w:r>
        <w:r w:rsidR="00FF4BAB">
          <w:rPr>
            <w:webHidden/>
          </w:rPr>
          <w:instrText xml:space="preserve"> PAGEREF _Toc135466091 \h </w:instrText>
        </w:r>
        <w:r w:rsidR="00FF4BAB">
          <w:rPr>
            <w:webHidden/>
          </w:rPr>
        </w:r>
        <w:r w:rsidR="00FF4BAB">
          <w:rPr>
            <w:webHidden/>
          </w:rPr>
          <w:fldChar w:fldCharType="separate"/>
        </w:r>
        <w:r w:rsidR="00803516">
          <w:rPr>
            <w:webHidden/>
          </w:rPr>
          <w:t>57</w:t>
        </w:r>
        <w:r w:rsidR="00FF4BAB">
          <w:rPr>
            <w:webHidden/>
          </w:rPr>
          <w:fldChar w:fldCharType="end"/>
        </w:r>
      </w:hyperlink>
    </w:p>
    <w:p w14:paraId="5DC9CC6A" w14:textId="0F7270C8" w:rsidR="00FF4BAB" w:rsidRDefault="00D41B7E">
      <w:pPr>
        <w:pStyle w:val="TOC3"/>
        <w:rPr>
          <w:rFonts w:asciiTheme="minorHAnsi" w:eastAsiaTheme="minorEastAsia" w:hAnsiTheme="minorHAnsi" w:cstheme="minorBidi"/>
          <w:kern w:val="2"/>
          <w:sz w:val="22"/>
          <w:szCs w:val="22"/>
          <w14:ligatures w14:val="standardContextual"/>
        </w:rPr>
      </w:pPr>
      <w:hyperlink w:anchor="_Toc135466092" w:history="1">
        <w:r w:rsidR="00FF4BAB" w:rsidRPr="001D70EF">
          <w:rPr>
            <w:rStyle w:val="Hyperlink"/>
            <w:b/>
            <w:bCs/>
          </w:rPr>
          <w:t>A9.4</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Records Archival and Retention</w:t>
        </w:r>
        <w:r w:rsidR="00FF4BAB">
          <w:rPr>
            <w:webHidden/>
          </w:rPr>
          <w:tab/>
        </w:r>
        <w:r w:rsidR="00FF4BAB">
          <w:rPr>
            <w:webHidden/>
          </w:rPr>
          <w:fldChar w:fldCharType="begin"/>
        </w:r>
        <w:r w:rsidR="00FF4BAB">
          <w:rPr>
            <w:webHidden/>
          </w:rPr>
          <w:instrText xml:space="preserve"> PAGEREF _Toc135466092 \h </w:instrText>
        </w:r>
        <w:r w:rsidR="00FF4BAB">
          <w:rPr>
            <w:webHidden/>
          </w:rPr>
        </w:r>
        <w:r w:rsidR="00FF4BAB">
          <w:rPr>
            <w:webHidden/>
          </w:rPr>
          <w:fldChar w:fldCharType="separate"/>
        </w:r>
        <w:r w:rsidR="00803516">
          <w:rPr>
            <w:webHidden/>
          </w:rPr>
          <w:t>57</w:t>
        </w:r>
        <w:r w:rsidR="00FF4BAB">
          <w:rPr>
            <w:webHidden/>
          </w:rPr>
          <w:fldChar w:fldCharType="end"/>
        </w:r>
      </w:hyperlink>
    </w:p>
    <w:p w14:paraId="21B3F08D" w14:textId="0044CC41" w:rsidR="00FF4BAB" w:rsidRDefault="00D41B7E">
      <w:pPr>
        <w:pStyle w:val="TOC3"/>
        <w:rPr>
          <w:rFonts w:asciiTheme="minorHAnsi" w:eastAsiaTheme="minorEastAsia" w:hAnsiTheme="minorHAnsi" w:cstheme="minorBidi"/>
          <w:kern w:val="2"/>
          <w:sz w:val="22"/>
          <w:szCs w:val="22"/>
          <w14:ligatures w14:val="standardContextual"/>
        </w:rPr>
      </w:pPr>
      <w:hyperlink w:anchor="_Toc135466093" w:history="1">
        <w:r w:rsidR="00FF4BAB" w:rsidRPr="001D70EF">
          <w:rPr>
            <w:rStyle w:val="Hyperlink"/>
            <w:b/>
            <w:bCs/>
          </w:rPr>
          <w:t>A9.5</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Sample Retention</w:t>
        </w:r>
        <w:r w:rsidR="00FF4BAB">
          <w:rPr>
            <w:webHidden/>
          </w:rPr>
          <w:tab/>
        </w:r>
        <w:r w:rsidR="00FF4BAB">
          <w:rPr>
            <w:webHidden/>
          </w:rPr>
          <w:fldChar w:fldCharType="begin"/>
        </w:r>
        <w:r w:rsidR="00FF4BAB">
          <w:rPr>
            <w:webHidden/>
          </w:rPr>
          <w:instrText xml:space="preserve"> PAGEREF _Toc135466093 \h </w:instrText>
        </w:r>
        <w:r w:rsidR="00FF4BAB">
          <w:rPr>
            <w:webHidden/>
          </w:rPr>
        </w:r>
        <w:r w:rsidR="00FF4BAB">
          <w:rPr>
            <w:webHidden/>
          </w:rPr>
          <w:fldChar w:fldCharType="separate"/>
        </w:r>
        <w:r w:rsidR="00803516">
          <w:rPr>
            <w:webHidden/>
          </w:rPr>
          <w:t>57</w:t>
        </w:r>
        <w:r w:rsidR="00FF4BAB">
          <w:rPr>
            <w:webHidden/>
          </w:rPr>
          <w:fldChar w:fldCharType="end"/>
        </w:r>
      </w:hyperlink>
    </w:p>
    <w:p w14:paraId="0F20163C" w14:textId="7D49C9C1" w:rsidR="00FF4BAB" w:rsidRDefault="00D41B7E">
      <w:pPr>
        <w:pStyle w:val="TOC1"/>
        <w:rPr>
          <w:rFonts w:asciiTheme="minorHAnsi" w:eastAsiaTheme="minorEastAsia" w:hAnsiTheme="minorHAnsi" w:cstheme="minorBidi"/>
          <w:b w:val="0"/>
          <w:bCs w:val="0"/>
          <w:kern w:val="2"/>
          <w:sz w:val="22"/>
          <w:szCs w:val="22"/>
          <w14:ligatures w14:val="standardContextual"/>
        </w:rPr>
      </w:pPr>
      <w:hyperlink w:anchor="_Toc135466094" w:history="1">
        <w:r w:rsidR="00FF4BAB" w:rsidRPr="001D70EF">
          <w:rPr>
            <w:rStyle w:val="Hyperlink"/>
          </w:rPr>
          <w:t>B</w:t>
        </w:r>
        <w:r w:rsidR="00FF4BAB">
          <w:rPr>
            <w:rFonts w:asciiTheme="minorHAnsi" w:eastAsiaTheme="minorEastAsia" w:hAnsiTheme="minorHAnsi" w:cstheme="minorBidi"/>
            <w:b w:val="0"/>
            <w:bCs w:val="0"/>
            <w:kern w:val="2"/>
            <w:sz w:val="22"/>
            <w:szCs w:val="22"/>
            <w14:ligatures w14:val="standardContextual"/>
          </w:rPr>
          <w:tab/>
        </w:r>
        <w:r w:rsidR="00FF4BAB" w:rsidRPr="001D70EF">
          <w:rPr>
            <w:rStyle w:val="Hyperlink"/>
          </w:rPr>
          <w:t>DATA GENERATION AND ACQUISITION</w:t>
        </w:r>
        <w:r w:rsidR="00FF4BAB">
          <w:rPr>
            <w:webHidden/>
          </w:rPr>
          <w:tab/>
        </w:r>
        <w:r w:rsidR="00FF4BAB">
          <w:rPr>
            <w:webHidden/>
          </w:rPr>
          <w:fldChar w:fldCharType="begin"/>
        </w:r>
        <w:r w:rsidR="00FF4BAB">
          <w:rPr>
            <w:webHidden/>
          </w:rPr>
          <w:instrText xml:space="preserve"> PAGEREF _Toc135466094 \h </w:instrText>
        </w:r>
        <w:r w:rsidR="00FF4BAB">
          <w:rPr>
            <w:webHidden/>
          </w:rPr>
        </w:r>
        <w:r w:rsidR="00FF4BAB">
          <w:rPr>
            <w:webHidden/>
          </w:rPr>
          <w:fldChar w:fldCharType="separate"/>
        </w:r>
        <w:r w:rsidR="00803516">
          <w:rPr>
            <w:webHidden/>
          </w:rPr>
          <w:t>59</w:t>
        </w:r>
        <w:r w:rsidR="00FF4BAB">
          <w:rPr>
            <w:webHidden/>
          </w:rPr>
          <w:fldChar w:fldCharType="end"/>
        </w:r>
      </w:hyperlink>
    </w:p>
    <w:p w14:paraId="5D01BA6F" w14:textId="03BD8A96"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095" w:history="1">
        <w:r w:rsidR="00FF4BAB" w:rsidRPr="001D70EF">
          <w:rPr>
            <w:rStyle w:val="Hyperlink"/>
          </w:rPr>
          <w:t>B1</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Sampling Process Design (Experimental Design)</w:t>
        </w:r>
        <w:r w:rsidR="00FF4BAB">
          <w:rPr>
            <w:webHidden/>
          </w:rPr>
          <w:tab/>
        </w:r>
        <w:r w:rsidR="00FF4BAB">
          <w:rPr>
            <w:webHidden/>
          </w:rPr>
          <w:fldChar w:fldCharType="begin"/>
        </w:r>
        <w:r w:rsidR="00FF4BAB">
          <w:rPr>
            <w:webHidden/>
          </w:rPr>
          <w:instrText xml:space="preserve"> PAGEREF _Toc135466095 \h </w:instrText>
        </w:r>
        <w:r w:rsidR="00FF4BAB">
          <w:rPr>
            <w:webHidden/>
          </w:rPr>
        </w:r>
        <w:r w:rsidR="00FF4BAB">
          <w:rPr>
            <w:webHidden/>
          </w:rPr>
          <w:fldChar w:fldCharType="separate"/>
        </w:r>
        <w:r w:rsidR="00803516">
          <w:rPr>
            <w:webHidden/>
          </w:rPr>
          <w:t>59</w:t>
        </w:r>
        <w:r w:rsidR="00FF4BAB">
          <w:rPr>
            <w:webHidden/>
          </w:rPr>
          <w:fldChar w:fldCharType="end"/>
        </w:r>
      </w:hyperlink>
    </w:p>
    <w:p w14:paraId="265A2ED5" w14:textId="02976313" w:rsidR="00FF4BAB" w:rsidRDefault="00D41B7E">
      <w:pPr>
        <w:pStyle w:val="TOC3"/>
        <w:rPr>
          <w:rFonts w:asciiTheme="minorHAnsi" w:eastAsiaTheme="minorEastAsia" w:hAnsiTheme="minorHAnsi" w:cstheme="minorBidi"/>
          <w:kern w:val="2"/>
          <w:sz w:val="22"/>
          <w:szCs w:val="22"/>
          <w14:ligatures w14:val="standardContextual"/>
        </w:rPr>
      </w:pPr>
      <w:hyperlink w:anchor="_Toc135466096" w:history="1">
        <w:r w:rsidR="00FF4BAB" w:rsidRPr="001D70EF">
          <w:rPr>
            <w:rStyle w:val="Hyperlink"/>
            <w:b/>
            <w:bCs/>
          </w:rPr>
          <w:t>B1.1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Sample Collection Schedule</w:t>
        </w:r>
        <w:r w:rsidR="00FF4BAB">
          <w:rPr>
            <w:webHidden/>
          </w:rPr>
          <w:tab/>
        </w:r>
        <w:r w:rsidR="00FF4BAB">
          <w:rPr>
            <w:webHidden/>
          </w:rPr>
          <w:fldChar w:fldCharType="begin"/>
        </w:r>
        <w:r w:rsidR="00FF4BAB">
          <w:rPr>
            <w:webHidden/>
          </w:rPr>
          <w:instrText xml:space="preserve"> PAGEREF _Toc135466096 \h </w:instrText>
        </w:r>
        <w:r w:rsidR="00FF4BAB">
          <w:rPr>
            <w:webHidden/>
          </w:rPr>
        </w:r>
        <w:r w:rsidR="00FF4BAB">
          <w:rPr>
            <w:webHidden/>
          </w:rPr>
          <w:fldChar w:fldCharType="separate"/>
        </w:r>
        <w:r w:rsidR="00803516">
          <w:rPr>
            <w:webHidden/>
          </w:rPr>
          <w:t>60</w:t>
        </w:r>
        <w:r w:rsidR="00FF4BAB">
          <w:rPr>
            <w:webHidden/>
          </w:rPr>
          <w:fldChar w:fldCharType="end"/>
        </w:r>
      </w:hyperlink>
    </w:p>
    <w:p w14:paraId="6CC37A8B" w14:textId="67A55B9C"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097" w:history="1">
        <w:r w:rsidR="00FF4BAB" w:rsidRPr="001D70EF">
          <w:rPr>
            <w:rStyle w:val="Hyperlink"/>
          </w:rPr>
          <w:t>B1.1.1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Carbonyls by TO-11A</w:t>
        </w:r>
        <w:r w:rsidR="00FF4BAB">
          <w:rPr>
            <w:webHidden/>
          </w:rPr>
          <w:tab/>
        </w:r>
        <w:r w:rsidR="00FF4BAB">
          <w:rPr>
            <w:webHidden/>
          </w:rPr>
          <w:fldChar w:fldCharType="begin"/>
        </w:r>
        <w:r w:rsidR="00FF4BAB">
          <w:rPr>
            <w:webHidden/>
          </w:rPr>
          <w:instrText xml:space="preserve"> PAGEREF _Toc135466097 \h </w:instrText>
        </w:r>
        <w:r w:rsidR="00FF4BAB">
          <w:rPr>
            <w:webHidden/>
          </w:rPr>
        </w:r>
        <w:r w:rsidR="00FF4BAB">
          <w:rPr>
            <w:webHidden/>
          </w:rPr>
          <w:fldChar w:fldCharType="separate"/>
        </w:r>
        <w:r w:rsidR="00803516">
          <w:rPr>
            <w:webHidden/>
          </w:rPr>
          <w:t>60</w:t>
        </w:r>
        <w:r w:rsidR="00FF4BAB">
          <w:rPr>
            <w:webHidden/>
          </w:rPr>
          <w:fldChar w:fldCharType="end"/>
        </w:r>
      </w:hyperlink>
    </w:p>
    <w:p w14:paraId="2241062F" w14:textId="359D3193"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098" w:history="1">
        <w:r w:rsidR="00FF4BAB" w:rsidRPr="001D70EF">
          <w:rPr>
            <w:rStyle w:val="Hyperlink"/>
          </w:rPr>
          <w:t>B1.1.2</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Speciated VOCs by Auto-GC</w:t>
        </w:r>
        <w:r w:rsidR="00FF4BAB">
          <w:rPr>
            <w:webHidden/>
          </w:rPr>
          <w:tab/>
        </w:r>
        <w:r w:rsidR="00FF4BAB">
          <w:rPr>
            <w:webHidden/>
          </w:rPr>
          <w:fldChar w:fldCharType="begin"/>
        </w:r>
        <w:r w:rsidR="00FF4BAB">
          <w:rPr>
            <w:webHidden/>
          </w:rPr>
          <w:instrText xml:space="preserve"> PAGEREF _Toc135466098 \h </w:instrText>
        </w:r>
        <w:r w:rsidR="00FF4BAB">
          <w:rPr>
            <w:webHidden/>
          </w:rPr>
        </w:r>
        <w:r w:rsidR="00FF4BAB">
          <w:rPr>
            <w:webHidden/>
          </w:rPr>
          <w:fldChar w:fldCharType="separate"/>
        </w:r>
        <w:r w:rsidR="00803516">
          <w:rPr>
            <w:webHidden/>
          </w:rPr>
          <w:t>61</w:t>
        </w:r>
        <w:r w:rsidR="00FF4BAB">
          <w:rPr>
            <w:webHidden/>
          </w:rPr>
          <w:fldChar w:fldCharType="end"/>
        </w:r>
      </w:hyperlink>
    </w:p>
    <w:p w14:paraId="3396EAE7" w14:textId="55C97456"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099" w:history="1">
        <w:r w:rsidR="00FF4BAB" w:rsidRPr="001D70EF">
          <w:rPr>
            <w:rStyle w:val="Hyperlink"/>
          </w:rPr>
          <w:t>B1.1.3</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Continuous Measurement Methods</w:t>
        </w:r>
        <w:r w:rsidR="00FF4BAB">
          <w:rPr>
            <w:webHidden/>
          </w:rPr>
          <w:tab/>
        </w:r>
        <w:r w:rsidR="00FF4BAB">
          <w:rPr>
            <w:webHidden/>
          </w:rPr>
          <w:fldChar w:fldCharType="begin"/>
        </w:r>
        <w:r w:rsidR="00FF4BAB">
          <w:rPr>
            <w:webHidden/>
          </w:rPr>
          <w:instrText xml:space="preserve"> PAGEREF _Toc135466099 \h </w:instrText>
        </w:r>
        <w:r w:rsidR="00FF4BAB">
          <w:rPr>
            <w:webHidden/>
          </w:rPr>
        </w:r>
        <w:r w:rsidR="00FF4BAB">
          <w:rPr>
            <w:webHidden/>
          </w:rPr>
          <w:fldChar w:fldCharType="separate"/>
        </w:r>
        <w:r w:rsidR="00803516">
          <w:rPr>
            <w:webHidden/>
          </w:rPr>
          <w:t>62</w:t>
        </w:r>
        <w:r w:rsidR="00FF4BAB">
          <w:rPr>
            <w:webHidden/>
          </w:rPr>
          <w:fldChar w:fldCharType="end"/>
        </w:r>
      </w:hyperlink>
    </w:p>
    <w:p w14:paraId="3FBE71BD" w14:textId="69475D47" w:rsidR="00FF4BAB" w:rsidRDefault="00D41B7E">
      <w:pPr>
        <w:pStyle w:val="TOC5"/>
        <w:rPr>
          <w:rFonts w:asciiTheme="minorHAnsi" w:hAnsiTheme="minorHAnsi" w:cstheme="minorBidi"/>
          <w:kern w:val="2"/>
          <w14:ligatures w14:val="standardContextual"/>
        </w:rPr>
      </w:pPr>
      <w:hyperlink w:anchor="_Toc135466100" w:history="1">
        <w:r w:rsidR="00FF4BAB" w:rsidRPr="001D70EF">
          <w:rPr>
            <w:rStyle w:val="Hyperlink"/>
          </w:rPr>
          <w:t>B1.1.3.1 True NO</w:t>
        </w:r>
        <w:r w:rsidR="00FF4BAB" w:rsidRPr="001D70EF">
          <w:rPr>
            <w:rStyle w:val="Hyperlink"/>
            <w:vertAlign w:val="subscript"/>
          </w:rPr>
          <w:t>2</w:t>
        </w:r>
        <w:r w:rsidR="00FF4BAB">
          <w:rPr>
            <w:webHidden/>
          </w:rPr>
          <w:tab/>
        </w:r>
        <w:r w:rsidR="00FF4BAB">
          <w:rPr>
            <w:webHidden/>
          </w:rPr>
          <w:fldChar w:fldCharType="begin"/>
        </w:r>
        <w:r w:rsidR="00FF4BAB">
          <w:rPr>
            <w:webHidden/>
          </w:rPr>
          <w:instrText xml:space="preserve"> PAGEREF _Toc135466100 \h </w:instrText>
        </w:r>
        <w:r w:rsidR="00FF4BAB">
          <w:rPr>
            <w:webHidden/>
          </w:rPr>
        </w:r>
        <w:r w:rsidR="00FF4BAB">
          <w:rPr>
            <w:webHidden/>
          </w:rPr>
          <w:fldChar w:fldCharType="separate"/>
        </w:r>
        <w:r w:rsidR="00803516">
          <w:rPr>
            <w:webHidden/>
          </w:rPr>
          <w:t>62</w:t>
        </w:r>
        <w:r w:rsidR="00FF4BAB">
          <w:rPr>
            <w:webHidden/>
          </w:rPr>
          <w:fldChar w:fldCharType="end"/>
        </w:r>
      </w:hyperlink>
    </w:p>
    <w:p w14:paraId="081E46FD" w14:textId="2FE8CD1B" w:rsidR="00FF4BAB" w:rsidRDefault="00D41B7E">
      <w:pPr>
        <w:pStyle w:val="TOC5"/>
        <w:rPr>
          <w:rFonts w:asciiTheme="minorHAnsi" w:hAnsiTheme="minorHAnsi" w:cstheme="minorBidi"/>
          <w:kern w:val="2"/>
          <w14:ligatures w14:val="standardContextual"/>
        </w:rPr>
      </w:pPr>
      <w:hyperlink w:anchor="_Toc135466101" w:history="1">
        <w:r w:rsidR="00FF4BAB" w:rsidRPr="001D70EF">
          <w:rPr>
            <w:rStyle w:val="Hyperlink"/>
          </w:rPr>
          <w:t>B1.1.3.2 Meteorological Instruments</w:t>
        </w:r>
        <w:r w:rsidR="00FF4BAB">
          <w:rPr>
            <w:webHidden/>
          </w:rPr>
          <w:tab/>
        </w:r>
        <w:r w:rsidR="00FF4BAB">
          <w:rPr>
            <w:webHidden/>
          </w:rPr>
          <w:fldChar w:fldCharType="begin"/>
        </w:r>
        <w:r w:rsidR="00FF4BAB">
          <w:rPr>
            <w:webHidden/>
          </w:rPr>
          <w:instrText xml:space="preserve"> PAGEREF _Toc135466101 \h </w:instrText>
        </w:r>
        <w:r w:rsidR="00FF4BAB">
          <w:rPr>
            <w:webHidden/>
          </w:rPr>
        </w:r>
        <w:r w:rsidR="00FF4BAB">
          <w:rPr>
            <w:webHidden/>
          </w:rPr>
          <w:fldChar w:fldCharType="separate"/>
        </w:r>
        <w:r w:rsidR="00803516">
          <w:rPr>
            <w:webHidden/>
          </w:rPr>
          <w:t>62</w:t>
        </w:r>
        <w:r w:rsidR="00FF4BAB">
          <w:rPr>
            <w:webHidden/>
          </w:rPr>
          <w:fldChar w:fldCharType="end"/>
        </w:r>
      </w:hyperlink>
    </w:p>
    <w:p w14:paraId="0C961DE6" w14:textId="5E5E0688" w:rsidR="00FF4BAB" w:rsidRDefault="00D41B7E">
      <w:pPr>
        <w:pStyle w:val="TOC3"/>
        <w:rPr>
          <w:rFonts w:asciiTheme="minorHAnsi" w:eastAsiaTheme="minorEastAsia" w:hAnsiTheme="minorHAnsi" w:cstheme="minorBidi"/>
          <w:kern w:val="2"/>
          <w:sz w:val="22"/>
          <w:szCs w:val="22"/>
          <w14:ligatures w14:val="standardContextual"/>
        </w:rPr>
      </w:pPr>
      <w:hyperlink w:anchor="_Toc135466102" w:history="1">
        <w:r w:rsidR="00FF4BAB" w:rsidRPr="001D70EF">
          <w:rPr>
            <w:rStyle w:val="Hyperlink"/>
            <w:b/>
            <w:bCs/>
          </w:rPr>
          <w:t>B1.2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Quality Control Measurements</w:t>
        </w:r>
        <w:r w:rsidR="00FF4BAB">
          <w:rPr>
            <w:webHidden/>
          </w:rPr>
          <w:tab/>
        </w:r>
        <w:r w:rsidR="00FF4BAB">
          <w:rPr>
            <w:webHidden/>
          </w:rPr>
          <w:fldChar w:fldCharType="begin"/>
        </w:r>
        <w:r w:rsidR="00FF4BAB">
          <w:rPr>
            <w:webHidden/>
          </w:rPr>
          <w:instrText xml:space="preserve"> PAGEREF _Toc135466102 \h </w:instrText>
        </w:r>
        <w:r w:rsidR="00FF4BAB">
          <w:rPr>
            <w:webHidden/>
          </w:rPr>
        </w:r>
        <w:r w:rsidR="00FF4BAB">
          <w:rPr>
            <w:webHidden/>
          </w:rPr>
          <w:fldChar w:fldCharType="separate"/>
        </w:r>
        <w:r w:rsidR="00803516">
          <w:rPr>
            <w:webHidden/>
          </w:rPr>
          <w:t>62</w:t>
        </w:r>
        <w:r w:rsidR="00FF4BAB">
          <w:rPr>
            <w:webHidden/>
          </w:rPr>
          <w:fldChar w:fldCharType="end"/>
        </w:r>
      </w:hyperlink>
    </w:p>
    <w:p w14:paraId="7605A6B1" w14:textId="64F6FBD8"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03" w:history="1">
        <w:r w:rsidR="00FF4BAB" w:rsidRPr="001D70EF">
          <w:rPr>
            <w:rStyle w:val="Hyperlink"/>
          </w:rPr>
          <w:t>B2</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Sampling and Measurement Methods</w:t>
        </w:r>
        <w:r w:rsidR="00FF4BAB">
          <w:rPr>
            <w:webHidden/>
          </w:rPr>
          <w:tab/>
        </w:r>
        <w:r w:rsidR="00FF4BAB">
          <w:rPr>
            <w:webHidden/>
          </w:rPr>
          <w:fldChar w:fldCharType="begin"/>
        </w:r>
        <w:r w:rsidR="00FF4BAB">
          <w:rPr>
            <w:webHidden/>
          </w:rPr>
          <w:instrText xml:space="preserve"> PAGEREF _Toc135466103 \h </w:instrText>
        </w:r>
        <w:r w:rsidR="00FF4BAB">
          <w:rPr>
            <w:webHidden/>
          </w:rPr>
        </w:r>
        <w:r w:rsidR="00FF4BAB">
          <w:rPr>
            <w:webHidden/>
          </w:rPr>
          <w:fldChar w:fldCharType="separate"/>
        </w:r>
        <w:r w:rsidR="00803516">
          <w:rPr>
            <w:webHidden/>
          </w:rPr>
          <w:t>63</w:t>
        </w:r>
        <w:r w:rsidR="00FF4BAB">
          <w:rPr>
            <w:webHidden/>
          </w:rPr>
          <w:fldChar w:fldCharType="end"/>
        </w:r>
      </w:hyperlink>
    </w:p>
    <w:p w14:paraId="51D8BF99" w14:textId="16F8665E" w:rsidR="00FF4BAB" w:rsidRDefault="00D41B7E">
      <w:pPr>
        <w:pStyle w:val="TOC3"/>
        <w:rPr>
          <w:rFonts w:asciiTheme="minorHAnsi" w:eastAsiaTheme="minorEastAsia" w:hAnsiTheme="minorHAnsi" w:cstheme="minorBidi"/>
          <w:kern w:val="2"/>
          <w:sz w:val="22"/>
          <w:szCs w:val="22"/>
          <w14:ligatures w14:val="standardContextual"/>
        </w:rPr>
      </w:pPr>
      <w:hyperlink w:anchor="_Toc135466104" w:history="1">
        <w:r w:rsidR="00FF4BAB" w:rsidRPr="001D70EF">
          <w:rPr>
            <w:rStyle w:val="Hyperlink"/>
            <w:b/>
            <w:bCs/>
          </w:rPr>
          <w:t>B2.1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Chemical Parameters</w:t>
        </w:r>
        <w:r w:rsidR="00FF4BAB">
          <w:rPr>
            <w:webHidden/>
          </w:rPr>
          <w:tab/>
        </w:r>
        <w:r w:rsidR="00FF4BAB">
          <w:rPr>
            <w:webHidden/>
          </w:rPr>
          <w:fldChar w:fldCharType="begin"/>
        </w:r>
        <w:r w:rsidR="00FF4BAB">
          <w:rPr>
            <w:webHidden/>
          </w:rPr>
          <w:instrText xml:space="preserve"> PAGEREF _Toc135466104 \h </w:instrText>
        </w:r>
        <w:r w:rsidR="00FF4BAB">
          <w:rPr>
            <w:webHidden/>
          </w:rPr>
        </w:r>
        <w:r w:rsidR="00FF4BAB">
          <w:rPr>
            <w:webHidden/>
          </w:rPr>
          <w:fldChar w:fldCharType="separate"/>
        </w:r>
        <w:r w:rsidR="00803516">
          <w:rPr>
            <w:webHidden/>
          </w:rPr>
          <w:t>63</w:t>
        </w:r>
        <w:r w:rsidR="00FF4BAB">
          <w:rPr>
            <w:webHidden/>
          </w:rPr>
          <w:fldChar w:fldCharType="end"/>
        </w:r>
      </w:hyperlink>
    </w:p>
    <w:p w14:paraId="033B2E9F" w14:textId="778CBE72"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05" w:history="1">
        <w:r w:rsidR="00FF4BAB" w:rsidRPr="001D70EF">
          <w:rPr>
            <w:rStyle w:val="Hyperlink"/>
          </w:rPr>
          <w:t>B2.1.1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Carbonyls by TO-11A</w:t>
        </w:r>
        <w:r w:rsidR="00FF4BAB">
          <w:rPr>
            <w:webHidden/>
          </w:rPr>
          <w:tab/>
        </w:r>
        <w:r w:rsidR="00FF4BAB">
          <w:rPr>
            <w:webHidden/>
          </w:rPr>
          <w:fldChar w:fldCharType="begin"/>
        </w:r>
        <w:r w:rsidR="00FF4BAB">
          <w:rPr>
            <w:webHidden/>
          </w:rPr>
          <w:instrText xml:space="preserve"> PAGEREF _Toc135466105 \h </w:instrText>
        </w:r>
        <w:r w:rsidR="00FF4BAB">
          <w:rPr>
            <w:webHidden/>
          </w:rPr>
        </w:r>
        <w:r w:rsidR="00FF4BAB">
          <w:rPr>
            <w:webHidden/>
          </w:rPr>
          <w:fldChar w:fldCharType="separate"/>
        </w:r>
        <w:r w:rsidR="00803516">
          <w:rPr>
            <w:webHidden/>
          </w:rPr>
          <w:t>64</w:t>
        </w:r>
        <w:r w:rsidR="00FF4BAB">
          <w:rPr>
            <w:webHidden/>
          </w:rPr>
          <w:fldChar w:fldCharType="end"/>
        </w:r>
      </w:hyperlink>
    </w:p>
    <w:p w14:paraId="10783BAB" w14:textId="70EF310F"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06" w:history="1">
        <w:r w:rsidR="00FF4BAB" w:rsidRPr="001D70EF">
          <w:rPr>
            <w:rStyle w:val="Hyperlink"/>
          </w:rPr>
          <w:t>B2.1.2</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Speciated VOCs by Auto-GC</w:t>
        </w:r>
        <w:r w:rsidR="00FF4BAB">
          <w:rPr>
            <w:webHidden/>
          </w:rPr>
          <w:tab/>
        </w:r>
        <w:r w:rsidR="00FF4BAB">
          <w:rPr>
            <w:webHidden/>
          </w:rPr>
          <w:fldChar w:fldCharType="begin"/>
        </w:r>
        <w:r w:rsidR="00FF4BAB">
          <w:rPr>
            <w:webHidden/>
          </w:rPr>
          <w:instrText xml:space="preserve"> PAGEREF _Toc135466106 \h </w:instrText>
        </w:r>
        <w:r w:rsidR="00FF4BAB">
          <w:rPr>
            <w:webHidden/>
          </w:rPr>
        </w:r>
        <w:r w:rsidR="00FF4BAB">
          <w:rPr>
            <w:webHidden/>
          </w:rPr>
          <w:fldChar w:fldCharType="separate"/>
        </w:r>
        <w:r w:rsidR="00803516">
          <w:rPr>
            <w:webHidden/>
          </w:rPr>
          <w:t>64</w:t>
        </w:r>
        <w:r w:rsidR="00FF4BAB">
          <w:rPr>
            <w:webHidden/>
          </w:rPr>
          <w:fldChar w:fldCharType="end"/>
        </w:r>
      </w:hyperlink>
    </w:p>
    <w:p w14:paraId="6F95C18C" w14:textId="0606E8C7"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07" w:history="1">
        <w:r w:rsidR="00FF4BAB" w:rsidRPr="001D70EF">
          <w:rPr>
            <w:rStyle w:val="Hyperlink"/>
          </w:rPr>
          <w:t>B2.1.3</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True NO</w:t>
        </w:r>
        <w:r w:rsidR="00FF4BAB" w:rsidRPr="001D70EF">
          <w:rPr>
            <w:rStyle w:val="Hyperlink"/>
            <w:vertAlign w:val="subscript"/>
          </w:rPr>
          <w:t>2</w:t>
        </w:r>
        <w:r w:rsidR="00FF4BAB" w:rsidRPr="001D70EF">
          <w:rPr>
            <w:rStyle w:val="Hyperlink"/>
          </w:rPr>
          <w:t xml:space="preserve"> by CAPS or Photolytic Conversion to NO with Chemiluminescent Detection</w:t>
        </w:r>
        <w:r w:rsidR="00FF4BAB">
          <w:rPr>
            <w:webHidden/>
          </w:rPr>
          <w:tab/>
        </w:r>
        <w:r w:rsidR="00FF4BAB">
          <w:rPr>
            <w:webHidden/>
          </w:rPr>
          <w:fldChar w:fldCharType="begin"/>
        </w:r>
        <w:r w:rsidR="00FF4BAB">
          <w:rPr>
            <w:webHidden/>
          </w:rPr>
          <w:instrText xml:space="preserve"> PAGEREF _Toc135466107 \h </w:instrText>
        </w:r>
        <w:r w:rsidR="00FF4BAB">
          <w:rPr>
            <w:webHidden/>
          </w:rPr>
        </w:r>
        <w:r w:rsidR="00FF4BAB">
          <w:rPr>
            <w:webHidden/>
          </w:rPr>
          <w:fldChar w:fldCharType="separate"/>
        </w:r>
        <w:r w:rsidR="00803516">
          <w:rPr>
            <w:webHidden/>
          </w:rPr>
          <w:t>66</w:t>
        </w:r>
        <w:r w:rsidR="00FF4BAB">
          <w:rPr>
            <w:webHidden/>
          </w:rPr>
          <w:fldChar w:fldCharType="end"/>
        </w:r>
      </w:hyperlink>
    </w:p>
    <w:p w14:paraId="5F2F1211" w14:textId="38F18F01" w:rsidR="00FF4BAB" w:rsidRDefault="00D41B7E">
      <w:pPr>
        <w:pStyle w:val="TOC3"/>
        <w:rPr>
          <w:rFonts w:asciiTheme="minorHAnsi" w:eastAsiaTheme="minorEastAsia" w:hAnsiTheme="minorHAnsi" w:cstheme="minorBidi"/>
          <w:kern w:val="2"/>
          <w:sz w:val="22"/>
          <w:szCs w:val="22"/>
          <w14:ligatures w14:val="standardContextual"/>
        </w:rPr>
      </w:pPr>
      <w:hyperlink w:anchor="_Toc135466108" w:history="1">
        <w:r w:rsidR="00FF4BAB" w:rsidRPr="001D70EF">
          <w:rPr>
            <w:rStyle w:val="Hyperlink"/>
            <w:b/>
            <w:bCs/>
          </w:rPr>
          <w:t>B2.2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Meteorology</w:t>
        </w:r>
        <w:r w:rsidR="00FF4BAB">
          <w:rPr>
            <w:webHidden/>
          </w:rPr>
          <w:tab/>
        </w:r>
        <w:r w:rsidR="00FF4BAB">
          <w:rPr>
            <w:webHidden/>
          </w:rPr>
          <w:fldChar w:fldCharType="begin"/>
        </w:r>
        <w:r w:rsidR="00FF4BAB">
          <w:rPr>
            <w:webHidden/>
          </w:rPr>
          <w:instrText xml:space="preserve"> PAGEREF _Toc135466108 \h </w:instrText>
        </w:r>
        <w:r w:rsidR="00FF4BAB">
          <w:rPr>
            <w:webHidden/>
          </w:rPr>
        </w:r>
        <w:r w:rsidR="00FF4BAB">
          <w:rPr>
            <w:webHidden/>
          </w:rPr>
          <w:fldChar w:fldCharType="separate"/>
        </w:r>
        <w:r w:rsidR="00803516">
          <w:rPr>
            <w:webHidden/>
          </w:rPr>
          <w:t>66</w:t>
        </w:r>
        <w:r w:rsidR="00FF4BAB">
          <w:rPr>
            <w:webHidden/>
          </w:rPr>
          <w:fldChar w:fldCharType="end"/>
        </w:r>
      </w:hyperlink>
    </w:p>
    <w:p w14:paraId="2BD4F9E8" w14:textId="167AAC90"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09" w:history="1">
        <w:r w:rsidR="00FF4BAB" w:rsidRPr="001D70EF">
          <w:rPr>
            <w:rStyle w:val="Hyperlink"/>
          </w:rPr>
          <w:t>B3</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Sample Handling and Custody</w:t>
        </w:r>
        <w:r w:rsidR="00FF4BAB">
          <w:rPr>
            <w:webHidden/>
          </w:rPr>
          <w:tab/>
        </w:r>
        <w:r w:rsidR="00FF4BAB">
          <w:rPr>
            <w:webHidden/>
          </w:rPr>
          <w:fldChar w:fldCharType="begin"/>
        </w:r>
        <w:r w:rsidR="00FF4BAB">
          <w:rPr>
            <w:webHidden/>
          </w:rPr>
          <w:instrText xml:space="preserve"> PAGEREF _Toc135466109 \h </w:instrText>
        </w:r>
        <w:r w:rsidR="00FF4BAB">
          <w:rPr>
            <w:webHidden/>
          </w:rPr>
        </w:r>
        <w:r w:rsidR="00FF4BAB">
          <w:rPr>
            <w:webHidden/>
          </w:rPr>
          <w:fldChar w:fldCharType="separate"/>
        </w:r>
        <w:r w:rsidR="00803516">
          <w:rPr>
            <w:webHidden/>
          </w:rPr>
          <w:t>67</w:t>
        </w:r>
        <w:r w:rsidR="00FF4BAB">
          <w:rPr>
            <w:webHidden/>
          </w:rPr>
          <w:fldChar w:fldCharType="end"/>
        </w:r>
      </w:hyperlink>
    </w:p>
    <w:p w14:paraId="24840A0E" w14:textId="18B24B57" w:rsidR="00FF4BAB" w:rsidRDefault="00D41B7E">
      <w:pPr>
        <w:pStyle w:val="TOC3"/>
        <w:rPr>
          <w:rFonts w:asciiTheme="minorHAnsi" w:eastAsiaTheme="minorEastAsia" w:hAnsiTheme="minorHAnsi" w:cstheme="minorBidi"/>
          <w:kern w:val="2"/>
          <w:sz w:val="22"/>
          <w:szCs w:val="22"/>
          <w14:ligatures w14:val="standardContextual"/>
        </w:rPr>
      </w:pPr>
      <w:hyperlink w:anchor="_Toc135466110" w:history="1">
        <w:r w:rsidR="00FF4BAB" w:rsidRPr="001D70EF">
          <w:rPr>
            <w:rStyle w:val="Hyperlink"/>
            <w:b/>
            <w:bCs/>
          </w:rPr>
          <w:t>B3.1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Carbonyls by TO-11A</w:t>
        </w:r>
        <w:r w:rsidR="00FF4BAB">
          <w:rPr>
            <w:webHidden/>
          </w:rPr>
          <w:tab/>
        </w:r>
        <w:r w:rsidR="00FF4BAB">
          <w:rPr>
            <w:webHidden/>
          </w:rPr>
          <w:fldChar w:fldCharType="begin"/>
        </w:r>
        <w:r w:rsidR="00FF4BAB">
          <w:rPr>
            <w:webHidden/>
          </w:rPr>
          <w:instrText xml:space="preserve"> PAGEREF _Toc135466110 \h </w:instrText>
        </w:r>
        <w:r w:rsidR="00FF4BAB">
          <w:rPr>
            <w:webHidden/>
          </w:rPr>
        </w:r>
        <w:r w:rsidR="00FF4BAB">
          <w:rPr>
            <w:webHidden/>
          </w:rPr>
          <w:fldChar w:fldCharType="separate"/>
        </w:r>
        <w:r w:rsidR="00803516">
          <w:rPr>
            <w:webHidden/>
          </w:rPr>
          <w:t>67</w:t>
        </w:r>
        <w:r w:rsidR="00FF4BAB">
          <w:rPr>
            <w:webHidden/>
          </w:rPr>
          <w:fldChar w:fldCharType="end"/>
        </w:r>
      </w:hyperlink>
    </w:p>
    <w:p w14:paraId="78828D94" w14:textId="440C52AD"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11" w:history="1">
        <w:r w:rsidR="00FF4BAB" w:rsidRPr="001D70EF">
          <w:rPr>
            <w:rStyle w:val="Hyperlink"/>
          </w:rPr>
          <w:t>B3.1.1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Chain of Custody</w:t>
        </w:r>
        <w:r w:rsidR="00FF4BAB">
          <w:rPr>
            <w:webHidden/>
          </w:rPr>
          <w:tab/>
        </w:r>
        <w:r w:rsidR="00FF4BAB">
          <w:rPr>
            <w:webHidden/>
          </w:rPr>
          <w:fldChar w:fldCharType="begin"/>
        </w:r>
        <w:r w:rsidR="00FF4BAB">
          <w:rPr>
            <w:webHidden/>
          </w:rPr>
          <w:instrText xml:space="preserve"> PAGEREF _Toc135466111 \h </w:instrText>
        </w:r>
        <w:r w:rsidR="00FF4BAB">
          <w:rPr>
            <w:webHidden/>
          </w:rPr>
        </w:r>
        <w:r w:rsidR="00FF4BAB">
          <w:rPr>
            <w:webHidden/>
          </w:rPr>
          <w:fldChar w:fldCharType="separate"/>
        </w:r>
        <w:r w:rsidR="00803516">
          <w:rPr>
            <w:webHidden/>
          </w:rPr>
          <w:t>68</w:t>
        </w:r>
        <w:r w:rsidR="00FF4BAB">
          <w:rPr>
            <w:webHidden/>
          </w:rPr>
          <w:fldChar w:fldCharType="end"/>
        </w:r>
      </w:hyperlink>
    </w:p>
    <w:p w14:paraId="437E6672" w14:textId="6B875C40"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12" w:history="1">
        <w:r w:rsidR="00FF4BAB" w:rsidRPr="001D70EF">
          <w:rPr>
            <w:rStyle w:val="Hyperlink"/>
          </w:rPr>
          <w:t>B4</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Analytical Methods</w:t>
        </w:r>
        <w:r w:rsidR="00FF4BAB">
          <w:rPr>
            <w:webHidden/>
          </w:rPr>
          <w:tab/>
        </w:r>
        <w:r w:rsidR="00FF4BAB">
          <w:rPr>
            <w:webHidden/>
          </w:rPr>
          <w:fldChar w:fldCharType="begin"/>
        </w:r>
        <w:r w:rsidR="00FF4BAB">
          <w:rPr>
            <w:webHidden/>
          </w:rPr>
          <w:instrText xml:space="preserve"> PAGEREF _Toc135466112 \h </w:instrText>
        </w:r>
        <w:r w:rsidR="00FF4BAB">
          <w:rPr>
            <w:webHidden/>
          </w:rPr>
        </w:r>
        <w:r w:rsidR="00FF4BAB">
          <w:rPr>
            <w:webHidden/>
          </w:rPr>
          <w:fldChar w:fldCharType="separate"/>
        </w:r>
        <w:r w:rsidR="00803516">
          <w:rPr>
            <w:webHidden/>
          </w:rPr>
          <w:t>69</w:t>
        </w:r>
        <w:r w:rsidR="00FF4BAB">
          <w:rPr>
            <w:webHidden/>
          </w:rPr>
          <w:fldChar w:fldCharType="end"/>
        </w:r>
      </w:hyperlink>
    </w:p>
    <w:p w14:paraId="632CEAAB" w14:textId="47DD0558" w:rsidR="00FF4BAB" w:rsidRDefault="00D41B7E">
      <w:pPr>
        <w:pStyle w:val="TOC3"/>
        <w:rPr>
          <w:rFonts w:asciiTheme="minorHAnsi" w:eastAsiaTheme="minorEastAsia" w:hAnsiTheme="minorHAnsi" w:cstheme="minorBidi"/>
          <w:kern w:val="2"/>
          <w:sz w:val="22"/>
          <w:szCs w:val="22"/>
          <w14:ligatures w14:val="standardContextual"/>
        </w:rPr>
      </w:pPr>
      <w:hyperlink w:anchor="_Toc135466113" w:history="1">
        <w:r w:rsidR="00FF4BAB" w:rsidRPr="001D70EF">
          <w:rPr>
            <w:rStyle w:val="Hyperlink"/>
            <w:b/>
            <w:bCs/>
          </w:rPr>
          <w:t>B4.1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Carbonyls by TO-11A</w:t>
        </w:r>
        <w:r w:rsidR="00FF4BAB">
          <w:rPr>
            <w:webHidden/>
          </w:rPr>
          <w:tab/>
        </w:r>
        <w:r w:rsidR="00FF4BAB">
          <w:rPr>
            <w:webHidden/>
          </w:rPr>
          <w:fldChar w:fldCharType="begin"/>
        </w:r>
        <w:r w:rsidR="00FF4BAB">
          <w:rPr>
            <w:webHidden/>
          </w:rPr>
          <w:instrText xml:space="preserve"> PAGEREF _Toc135466113 \h </w:instrText>
        </w:r>
        <w:r w:rsidR="00FF4BAB">
          <w:rPr>
            <w:webHidden/>
          </w:rPr>
        </w:r>
        <w:r w:rsidR="00FF4BAB">
          <w:rPr>
            <w:webHidden/>
          </w:rPr>
          <w:fldChar w:fldCharType="separate"/>
        </w:r>
        <w:r w:rsidR="00803516">
          <w:rPr>
            <w:webHidden/>
          </w:rPr>
          <w:t>69</w:t>
        </w:r>
        <w:r w:rsidR="00FF4BAB">
          <w:rPr>
            <w:webHidden/>
          </w:rPr>
          <w:fldChar w:fldCharType="end"/>
        </w:r>
      </w:hyperlink>
    </w:p>
    <w:p w14:paraId="4D33985C" w14:textId="239BBB1C" w:rsidR="00FF4BAB" w:rsidRDefault="00D41B7E">
      <w:pPr>
        <w:pStyle w:val="TOC3"/>
        <w:rPr>
          <w:rFonts w:asciiTheme="minorHAnsi" w:eastAsiaTheme="minorEastAsia" w:hAnsiTheme="minorHAnsi" w:cstheme="minorBidi"/>
          <w:kern w:val="2"/>
          <w:sz w:val="22"/>
          <w:szCs w:val="22"/>
          <w14:ligatures w14:val="standardContextual"/>
        </w:rPr>
      </w:pPr>
      <w:hyperlink w:anchor="_Toc135466114" w:history="1">
        <w:r w:rsidR="00FF4BAB" w:rsidRPr="001D70EF">
          <w:rPr>
            <w:rStyle w:val="Hyperlink"/>
            <w:b/>
            <w:bCs/>
          </w:rPr>
          <w:t>B4.2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Speciated VOCs by Auto-GC</w:t>
        </w:r>
        <w:r w:rsidR="00FF4BAB">
          <w:rPr>
            <w:webHidden/>
          </w:rPr>
          <w:tab/>
        </w:r>
        <w:r w:rsidR="00FF4BAB">
          <w:rPr>
            <w:webHidden/>
          </w:rPr>
          <w:fldChar w:fldCharType="begin"/>
        </w:r>
        <w:r w:rsidR="00FF4BAB">
          <w:rPr>
            <w:webHidden/>
          </w:rPr>
          <w:instrText xml:space="preserve"> PAGEREF _Toc135466114 \h </w:instrText>
        </w:r>
        <w:r w:rsidR="00FF4BAB">
          <w:rPr>
            <w:webHidden/>
          </w:rPr>
        </w:r>
        <w:r w:rsidR="00FF4BAB">
          <w:rPr>
            <w:webHidden/>
          </w:rPr>
          <w:fldChar w:fldCharType="separate"/>
        </w:r>
        <w:r w:rsidR="00803516">
          <w:rPr>
            <w:webHidden/>
          </w:rPr>
          <w:t>69</w:t>
        </w:r>
        <w:r w:rsidR="00FF4BAB">
          <w:rPr>
            <w:webHidden/>
          </w:rPr>
          <w:fldChar w:fldCharType="end"/>
        </w:r>
      </w:hyperlink>
    </w:p>
    <w:p w14:paraId="4F68CD06" w14:textId="66620D0D" w:rsidR="00FF4BAB" w:rsidRDefault="00D41B7E">
      <w:pPr>
        <w:pStyle w:val="TOC3"/>
        <w:rPr>
          <w:rFonts w:asciiTheme="minorHAnsi" w:eastAsiaTheme="minorEastAsia" w:hAnsiTheme="minorHAnsi" w:cstheme="minorBidi"/>
          <w:kern w:val="2"/>
          <w:sz w:val="22"/>
          <w:szCs w:val="22"/>
          <w14:ligatures w14:val="standardContextual"/>
        </w:rPr>
      </w:pPr>
      <w:hyperlink w:anchor="_Toc135466115" w:history="1">
        <w:r w:rsidR="00FF4BAB" w:rsidRPr="001D70EF">
          <w:rPr>
            <w:rStyle w:val="Hyperlink"/>
            <w:b/>
            <w:bCs/>
          </w:rPr>
          <w:t>B4.3</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True NO</w:t>
        </w:r>
        <w:r w:rsidR="00FF4BAB" w:rsidRPr="001D70EF">
          <w:rPr>
            <w:rStyle w:val="Hyperlink"/>
            <w:b/>
            <w:bCs/>
            <w:vertAlign w:val="subscript"/>
          </w:rPr>
          <w:t>2</w:t>
        </w:r>
        <w:r w:rsidR="00FF4BAB" w:rsidRPr="001D70EF">
          <w:rPr>
            <w:rStyle w:val="Hyperlink"/>
            <w:b/>
            <w:bCs/>
          </w:rPr>
          <w:t xml:space="preserve"> by FEM</w:t>
        </w:r>
        <w:r w:rsidR="00FF4BAB">
          <w:rPr>
            <w:webHidden/>
          </w:rPr>
          <w:tab/>
        </w:r>
        <w:r w:rsidR="00FF4BAB">
          <w:rPr>
            <w:webHidden/>
          </w:rPr>
          <w:fldChar w:fldCharType="begin"/>
        </w:r>
        <w:r w:rsidR="00FF4BAB">
          <w:rPr>
            <w:webHidden/>
          </w:rPr>
          <w:instrText xml:space="preserve"> PAGEREF _Toc135466115 \h </w:instrText>
        </w:r>
        <w:r w:rsidR="00FF4BAB">
          <w:rPr>
            <w:webHidden/>
          </w:rPr>
        </w:r>
        <w:r w:rsidR="00FF4BAB">
          <w:rPr>
            <w:webHidden/>
          </w:rPr>
          <w:fldChar w:fldCharType="separate"/>
        </w:r>
        <w:r w:rsidR="00803516">
          <w:rPr>
            <w:webHidden/>
          </w:rPr>
          <w:t>69</w:t>
        </w:r>
        <w:r w:rsidR="00FF4BAB">
          <w:rPr>
            <w:webHidden/>
          </w:rPr>
          <w:fldChar w:fldCharType="end"/>
        </w:r>
      </w:hyperlink>
    </w:p>
    <w:p w14:paraId="028E4396" w14:textId="1EAFB0D6"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16" w:history="1">
        <w:r w:rsidR="00FF4BAB" w:rsidRPr="001D70EF">
          <w:rPr>
            <w:rStyle w:val="Hyperlink"/>
          </w:rPr>
          <w:t>B5</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Quality Control</w:t>
        </w:r>
        <w:r w:rsidR="00FF4BAB">
          <w:rPr>
            <w:webHidden/>
          </w:rPr>
          <w:tab/>
        </w:r>
        <w:r w:rsidR="00FF4BAB">
          <w:rPr>
            <w:webHidden/>
          </w:rPr>
          <w:fldChar w:fldCharType="begin"/>
        </w:r>
        <w:r w:rsidR="00FF4BAB">
          <w:rPr>
            <w:webHidden/>
          </w:rPr>
          <w:instrText xml:space="preserve"> PAGEREF _Toc135466116 \h </w:instrText>
        </w:r>
        <w:r w:rsidR="00FF4BAB">
          <w:rPr>
            <w:webHidden/>
          </w:rPr>
        </w:r>
        <w:r w:rsidR="00FF4BAB">
          <w:rPr>
            <w:webHidden/>
          </w:rPr>
          <w:fldChar w:fldCharType="separate"/>
        </w:r>
        <w:r w:rsidR="00803516">
          <w:rPr>
            <w:webHidden/>
          </w:rPr>
          <w:t>70</w:t>
        </w:r>
        <w:r w:rsidR="00FF4BAB">
          <w:rPr>
            <w:webHidden/>
          </w:rPr>
          <w:fldChar w:fldCharType="end"/>
        </w:r>
      </w:hyperlink>
    </w:p>
    <w:p w14:paraId="26C39441" w14:textId="3E2FC33B" w:rsidR="00FF4BAB" w:rsidRDefault="00D41B7E">
      <w:pPr>
        <w:pStyle w:val="TOC3"/>
        <w:rPr>
          <w:rFonts w:asciiTheme="minorHAnsi" w:eastAsiaTheme="minorEastAsia" w:hAnsiTheme="minorHAnsi" w:cstheme="minorBidi"/>
          <w:kern w:val="2"/>
          <w:sz w:val="22"/>
          <w:szCs w:val="22"/>
          <w14:ligatures w14:val="standardContextual"/>
        </w:rPr>
      </w:pPr>
      <w:hyperlink w:anchor="_Toc135466117" w:history="1">
        <w:r w:rsidR="00FF4BAB" w:rsidRPr="001D70EF">
          <w:rPr>
            <w:rStyle w:val="Hyperlink"/>
            <w:b/>
            <w:bCs/>
          </w:rPr>
          <w:t>B5.1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Quality Control for Field Activities</w:t>
        </w:r>
        <w:r w:rsidR="00FF4BAB">
          <w:rPr>
            <w:webHidden/>
          </w:rPr>
          <w:tab/>
        </w:r>
        <w:r w:rsidR="00FF4BAB">
          <w:rPr>
            <w:webHidden/>
          </w:rPr>
          <w:fldChar w:fldCharType="begin"/>
        </w:r>
        <w:r w:rsidR="00FF4BAB">
          <w:rPr>
            <w:webHidden/>
          </w:rPr>
          <w:instrText xml:space="preserve"> PAGEREF _Toc135466117 \h </w:instrText>
        </w:r>
        <w:r w:rsidR="00FF4BAB">
          <w:rPr>
            <w:webHidden/>
          </w:rPr>
        </w:r>
        <w:r w:rsidR="00FF4BAB">
          <w:rPr>
            <w:webHidden/>
          </w:rPr>
          <w:fldChar w:fldCharType="separate"/>
        </w:r>
        <w:r w:rsidR="00803516">
          <w:rPr>
            <w:webHidden/>
          </w:rPr>
          <w:t>70</w:t>
        </w:r>
        <w:r w:rsidR="00FF4BAB">
          <w:rPr>
            <w:webHidden/>
          </w:rPr>
          <w:fldChar w:fldCharType="end"/>
        </w:r>
      </w:hyperlink>
    </w:p>
    <w:p w14:paraId="381B5563" w14:textId="3B2374B8"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18" w:history="1">
        <w:r w:rsidR="00FF4BAB" w:rsidRPr="001D70EF">
          <w:rPr>
            <w:rStyle w:val="Hyperlink"/>
          </w:rPr>
          <w:t>B5.1.1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Quality Control for Carbonyls Sample Collection</w:t>
        </w:r>
        <w:r w:rsidR="00FF4BAB">
          <w:rPr>
            <w:webHidden/>
          </w:rPr>
          <w:tab/>
        </w:r>
        <w:r w:rsidR="00FF4BAB">
          <w:rPr>
            <w:webHidden/>
          </w:rPr>
          <w:fldChar w:fldCharType="begin"/>
        </w:r>
        <w:r w:rsidR="00FF4BAB">
          <w:rPr>
            <w:webHidden/>
          </w:rPr>
          <w:instrText xml:space="preserve"> PAGEREF _Toc135466118 \h </w:instrText>
        </w:r>
        <w:r w:rsidR="00FF4BAB">
          <w:rPr>
            <w:webHidden/>
          </w:rPr>
        </w:r>
        <w:r w:rsidR="00FF4BAB">
          <w:rPr>
            <w:webHidden/>
          </w:rPr>
          <w:fldChar w:fldCharType="separate"/>
        </w:r>
        <w:r w:rsidR="00803516">
          <w:rPr>
            <w:webHidden/>
          </w:rPr>
          <w:t>70</w:t>
        </w:r>
        <w:r w:rsidR="00FF4BAB">
          <w:rPr>
            <w:webHidden/>
          </w:rPr>
          <w:fldChar w:fldCharType="end"/>
        </w:r>
      </w:hyperlink>
    </w:p>
    <w:p w14:paraId="0BA7844B" w14:textId="1DF9D689"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19" w:history="1">
        <w:r w:rsidR="00FF4BAB" w:rsidRPr="001D70EF">
          <w:rPr>
            <w:rStyle w:val="Hyperlink"/>
          </w:rPr>
          <w:t>B5.1.2</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Quality Control for Speciated VOCs Collection and Analysis</w:t>
        </w:r>
        <w:r w:rsidR="00FF4BAB">
          <w:rPr>
            <w:webHidden/>
          </w:rPr>
          <w:tab/>
        </w:r>
        <w:r w:rsidR="00FF4BAB">
          <w:rPr>
            <w:webHidden/>
          </w:rPr>
          <w:fldChar w:fldCharType="begin"/>
        </w:r>
        <w:r w:rsidR="00FF4BAB">
          <w:rPr>
            <w:webHidden/>
          </w:rPr>
          <w:instrText xml:space="preserve"> PAGEREF _Toc135466119 \h </w:instrText>
        </w:r>
        <w:r w:rsidR="00FF4BAB">
          <w:rPr>
            <w:webHidden/>
          </w:rPr>
        </w:r>
        <w:r w:rsidR="00FF4BAB">
          <w:rPr>
            <w:webHidden/>
          </w:rPr>
          <w:fldChar w:fldCharType="separate"/>
        </w:r>
        <w:r w:rsidR="00803516">
          <w:rPr>
            <w:webHidden/>
          </w:rPr>
          <w:t>72</w:t>
        </w:r>
        <w:r w:rsidR="00FF4BAB">
          <w:rPr>
            <w:webHidden/>
          </w:rPr>
          <w:fldChar w:fldCharType="end"/>
        </w:r>
      </w:hyperlink>
    </w:p>
    <w:p w14:paraId="348AF61B" w14:textId="0ED4AC3D"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20" w:history="1">
        <w:r w:rsidR="00FF4BAB" w:rsidRPr="001D70EF">
          <w:rPr>
            <w:rStyle w:val="Hyperlink"/>
          </w:rPr>
          <w:t>B5.1.3</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Quality Control for True NO</w:t>
        </w:r>
        <w:r w:rsidR="00FF4BAB" w:rsidRPr="001D70EF">
          <w:rPr>
            <w:rStyle w:val="Hyperlink"/>
            <w:vertAlign w:val="subscript"/>
          </w:rPr>
          <w:t>2</w:t>
        </w:r>
        <w:r w:rsidR="00FF4BAB" w:rsidRPr="001D70EF">
          <w:rPr>
            <w:rStyle w:val="Hyperlink"/>
          </w:rPr>
          <w:t xml:space="preserve"> Analysis</w:t>
        </w:r>
        <w:r w:rsidR="00FF4BAB">
          <w:rPr>
            <w:webHidden/>
          </w:rPr>
          <w:tab/>
        </w:r>
        <w:r w:rsidR="00FF4BAB">
          <w:rPr>
            <w:webHidden/>
          </w:rPr>
          <w:fldChar w:fldCharType="begin"/>
        </w:r>
        <w:r w:rsidR="00FF4BAB">
          <w:rPr>
            <w:webHidden/>
          </w:rPr>
          <w:instrText xml:space="preserve"> PAGEREF _Toc135466120 \h </w:instrText>
        </w:r>
        <w:r w:rsidR="00FF4BAB">
          <w:rPr>
            <w:webHidden/>
          </w:rPr>
        </w:r>
        <w:r w:rsidR="00FF4BAB">
          <w:rPr>
            <w:webHidden/>
          </w:rPr>
          <w:fldChar w:fldCharType="separate"/>
        </w:r>
        <w:r w:rsidR="00803516">
          <w:rPr>
            <w:webHidden/>
          </w:rPr>
          <w:t>75</w:t>
        </w:r>
        <w:r w:rsidR="00FF4BAB">
          <w:rPr>
            <w:webHidden/>
          </w:rPr>
          <w:fldChar w:fldCharType="end"/>
        </w:r>
      </w:hyperlink>
    </w:p>
    <w:p w14:paraId="521040E0" w14:textId="2BF845C2"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21" w:history="1">
        <w:r w:rsidR="00FF4BAB" w:rsidRPr="001D70EF">
          <w:rPr>
            <w:rStyle w:val="Hyperlink"/>
          </w:rPr>
          <w:t>B5.1.4</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Quality Control for Meteorology</w:t>
        </w:r>
        <w:r w:rsidR="00FF4BAB">
          <w:rPr>
            <w:webHidden/>
          </w:rPr>
          <w:tab/>
        </w:r>
        <w:r w:rsidR="00FF4BAB">
          <w:rPr>
            <w:webHidden/>
          </w:rPr>
          <w:fldChar w:fldCharType="begin"/>
        </w:r>
        <w:r w:rsidR="00FF4BAB">
          <w:rPr>
            <w:webHidden/>
          </w:rPr>
          <w:instrText xml:space="preserve"> PAGEREF _Toc135466121 \h </w:instrText>
        </w:r>
        <w:r w:rsidR="00FF4BAB">
          <w:rPr>
            <w:webHidden/>
          </w:rPr>
        </w:r>
        <w:r w:rsidR="00FF4BAB">
          <w:rPr>
            <w:webHidden/>
          </w:rPr>
          <w:fldChar w:fldCharType="separate"/>
        </w:r>
        <w:r w:rsidR="00803516">
          <w:rPr>
            <w:webHidden/>
          </w:rPr>
          <w:t>77</w:t>
        </w:r>
        <w:r w:rsidR="00FF4BAB">
          <w:rPr>
            <w:webHidden/>
          </w:rPr>
          <w:fldChar w:fldCharType="end"/>
        </w:r>
      </w:hyperlink>
    </w:p>
    <w:p w14:paraId="5495ADC3" w14:textId="7D8B85FC" w:rsidR="00FF4BAB" w:rsidRDefault="00D41B7E">
      <w:pPr>
        <w:pStyle w:val="TOC3"/>
        <w:rPr>
          <w:rFonts w:asciiTheme="minorHAnsi" w:eastAsiaTheme="minorEastAsia" w:hAnsiTheme="minorHAnsi" w:cstheme="minorBidi"/>
          <w:kern w:val="2"/>
          <w:sz w:val="22"/>
          <w:szCs w:val="22"/>
          <w14:ligatures w14:val="standardContextual"/>
        </w:rPr>
      </w:pPr>
      <w:hyperlink w:anchor="_Toc135466122" w:history="1">
        <w:r w:rsidR="00FF4BAB" w:rsidRPr="001D70EF">
          <w:rPr>
            <w:rStyle w:val="Hyperlink"/>
            <w:b/>
            <w:bCs/>
          </w:rPr>
          <w:t>B5.2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Quality Control for Laboratory Activities</w:t>
        </w:r>
        <w:r w:rsidR="00FF4BAB">
          <w:rPr>
            <w:webHidden/>
          </w:rPr>
          <w:tab/>
        </w:r>
        <w:r w:rsidR="00FF4BAB">
          <w:rPr>
            <w:webHidden/>
          </w:rPr>
          <w:fldChar w:fldCharType="begin"/>
        </w:r>
        <w:r w:rsidR="00FF4BAB">
          <w:rPr>
            <w:webHidden/>
          </w:rPr>
          <w:instrText xml:space="preserve"> PAGEREF _Toc135466122 \h </w:instrText>
        </w:r>
        <w:r w:rsidR="00FF4BAB">
          <w:rPr>
            <w:webHidden/>
          </w:rPr>
        </w:r>
        <w:r w:rsidR="00FF4BAB">
          <w:rPr>
            <w:webHidden/>
          </w:rPr>
          <w:fldChar w:fldCharType="separate"/>
        </w:r>
        <w:r w:rsidR="00803516">
          <w:rPr>
            <w:webHidden/>
          </w:rPr>
          <w:t>78</w:t>
        </w:r>
        <w:r w:rsidR="00FF4BAB">
          <w:rPr>
            <w:webHidden/>
          </w:rPr>
          <w:fldChar w:fldCharType="end"/>
        </w:r>
      </w:hyperlink>
    </w:p>
    <w:p w14:paraId="0D37EA42" w14:textId="51A839C2"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23" w:history="1">
        <w:r w:rsidR="00FF4BAB" w:rsidRPr="001D70EF">
          <w:rPr>
            <w:rStyle w:val="Hyperlink"/>
          </w:rPr>
          <w:t>B6</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Instrument/Equipment Acceptance, Testing, Inspection, and Maintenance</w:t>
        </w:r>
        <w:r w:rsidR="00FF4BAB">
          <w:rPr>
            <w:webHidden/>
          </w:rPr>
          <w:tab/>
        </w:r>
        <w:r w:rsidR="00FF4BAB">
          <w:rPr>
            <w:webHidden/>
          </w:rPr>
          <w:fldChar w:fldCharType="begin"/>
        </w:r>
        <w:r w:rsidR="00FF4BAB">
          <w:rPr>
            <w:webHidden/>
          </w:rPr>
          <w:instrText xml:space="preserve"> PAGEREF _Toc135466123 \h </w:instrText>
        </w:r>
        <w:r w:rsidR="00FF4BAB">
          <w:rPr>
            <w:webHidden/>
          </w:rPr>
        </w:r>
        <w:r w:rsidR="00FF4BAB">
          <w:rPr>
            <w:webHidden/>
          </w:rPr>
          <w:fldChar w:fldCharType="separate"/>
        </w:r>
        <w:r w:rsidR="00803516">
          <w:rPr>
            <w:webHidden/>
          </w:rPr>
          <w:t>81</w:t>
        </w:r>
        <w:r w:rsidR="00FF4BAB">
          <w:rPr>
            <w:webHidden/>
          </w:rPr>
          <w:fldChar w:fldCharType="end"/>
        </w:r>
      </w:hyperlink>
    </w:p>
    <w:p w14:paraId="3522A657" w14:textId="0A4B9DAB" w:rsidR="00FF4BAB" w:rsidRDefault="00D41B7E">
      <w:pPr>
        <w:pStyle w:val="TOC3"/>
        <w:rPr>
          <w:rFonts w:asciiTheme="minorHAnsi" w:eastAsiaTheme="minorEastAsia" w:hAnsiTheme="minorHAnsi" w:cstheme="minorBidi"/>
          <w:kern w:val="2"/>
          <w:sz w:val="22"/>
          <w:szCs w:val="22"/>
          <w14:ligatures w14:val="standardContextual"/>
        </w:rPr>
      </w:pPr>
      <w:hyperlink w:anchor="_Toc135466124" w:history="1">
        <w:r w:rsidR="00FF4BAB" w:rsidRPr="001D70EF">
          <w:rPr>
            <w:rStyle w:val="Hyperlink"/>
            <w:b/>
            <w:bCs/>
          </w:rPr>
          <w:t>B6.1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Instrument Acquisition for New Required PAMS Sites</w:t>
        </w:r>
        <w:r w:rsidR="00FF4BAB">
          <w:rPr>
            <w:webHidden/>
          </w:rPr>
          <w:tab/>
        </w:r>
        <w:r w:rsidR="00FF4BAB">
          <w:rPr>
            <w:webHidden/>
          </w:rPr>
          <w:fldChar w:fldCharType="begin"/>
        </w:r>
        <w:r w:rsidR="00FF4BAB">
          <w:rPr>
            <w:webHidden/>
          </w:rPr>
          <w:instrText xml:space="preserve"> PAGEREF _Toc135466124 \h </w:instrText>
        </w:r>
        <w:r w:rsidR="00FF4BAB">
          <w:rPr>
            <w:webHidden/>
          </w:rPr>
        </w:r>
        <w:r w:rsidR="00FF4BAB">
          <w:rPr>
            <w:webHidden/>
          </w:rPr>
          <w:fldChar w:fldCharType="separate"/>
        </w:r>
        <w:r w:rsidR="00803516">
          <w:rPr>
            <w:webHidden/>
          </w:rPr>
          <w:t>82</w:t>
        </w:r>
        <w:r w:rsidR="00FF4BAB">
          <w:rPr>
            <w:webHidden/>
          </w:rPr>
          <w:fldChar w:fldCharType="end"/>
        </w:r>
      </w:hyperlink>
    </w:p>
    <w:p w14:paraId="0D543292" w14:textId="33C02A38" w:rsidR="00FF4BAB" w:rsidRDefault="00D41B7E">
      <w:pPr>
        <w:pStyle w:val="TOC3"/>
        <w:rPr>
          <w:rFonts w:asciiTheme="minorHAnsi" w:eastAsiaTheme="minorEastAsia" w:hAnsiTheme="minorHAnsi" w:cstheme="minorBidi"/>
          <w:kern w:val="2"/>
          <w:sz w:val="22"/>
          <w:szCs w:val="22"/>
          <w14:ligatures w14:val="standardContextual"/>
        </w:rPr>
      </w:pPr>
      <w:hyperlink w:anchor="_Toc135466125" w:history="1">
        <w:r w:rsidR="00FF4BAB" w:rsidRPr="001D70EF">
          <w:rPr>
            <w:rStyle w:val="Hyperlink"/>
            <w:b/>
            <w:bCs/>
          </w:rPr>
          <w:t>B6.2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Instrument Acceptance Testing and Shakedown</w:t>
        </w:r>
        <w:r w:rsidR="00FF4BAB">
          <w:rPr>
            <w:webHidden/>
          </w:rPr>
          <w:tab/>
        </w:r>
        <w:r w:rsidR="00FF4BAB">
          <w:rPr>
            <w:webHidden/>
          </w:rPr>
          <w:fldChar w:fldCharType="begin"/>
        </w:r>
        <w:r w:rsidR="00FF4BAB">
          <w:rPr>
            <w:webHidden/>
          </w:rPr>
          <w:instrText xml:space="preserve"> PAGEREF _Toc135466125 \h </w:instrText>
        </w:r>
        <w:r w:rsidR="00FF4BAB">
          <w:rPr>
            <w:webHidden/>
          </w:rPr>
        </w:r>
        <w:r w:rsidR="00FF4BAB">
          <w:rPr>
            <w:webHidden/>
          </w:rPr>
          <w:fldChar w:fldCharType="separate"/>
        </w:r>
        <w:r w:rsidR="00803516">
          <w:rPr>
            <w:webHidden/>
          </w:rPr>
          <w:t>82</w:t>
        </w:r>
        <w:r w:rsidR="00FF4BAB">
          <w:rPr>
            <w:webHidden/>
          </w:rPr>
          <w:fldChar w:fldCharType="end"/>
        </w:r>
      </w:hyperlink>
    </w:p>
    <w:p w14:paraId="7224D225" w14:textId="70A01435"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26" w:history="1">
        <w:r w:rsidR="00FF4BAB" w:rsidRPr="001D70EF">
          <w:rPr>
            <w:rStyle w:val="Hyperlink"/>
          </w:rPr>
          <w:t>B6.2.1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Initial Instrument Acceptance and Shakedown</w:t>
        </w:r>
        <w:r w:rsidR="00FF4BAB">
          <w:rPr>
            <w:webHidden/>
          </w:rPr>
          <w:tab/>
        </w:r>
        <w:r w:rsidR="00FF4BAB">
          <w:rPr>
            <w:webHidden/>
          </w:rPr>
          <w:fldChar w:fldCharType="begin"/>
        </w:r>
        <w:r w:rsidR="00FF4BAB">
          <w:rPr>
            <w:webHidden/>
          </w:rPr>
          <w:instrText xml:space="preserve"> PAGEREF _Toc135466126 \h </w:instrText>
        </w:r>
        <w:r w:rsidR="00FF4BAB">
          <w:rPr>
            <w:webHidden/>
          </w:rPr>
        </w:r>
        <w:r w:rsidR="00FF4BAB">
          <w:rPr>
            <w:webHidden/>
          </w:rPr>
          <w:fldChar w:fldCharType="separate"/>
        </w:r>
        <w:r w:rsidR="00803516">
          <w:rPr>
            <w:webHidden/>
          </w:rPr>
          <w:t>82</w:t>
        </w:r>
        <w:r w:rsidR="00FF4BAB">
          <w:rPr>
            <w:webHidden/>
          </w:rPr>
          <w:fldChar w:fldCharType="end"/>
        </w:r>
      </w:hyperlink>
    </w:p>
    <w:p w14:paraId="099EBDBF" w14:textId="155E21FB"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27" w:history="1">
        <w:r w:rsidR="00FF4BAB" w:rsidRPr="001D70EF">
          <w:rPr>
            <w:rStyle w:val="Hyperlink"/>
          </w:rPr>
          <w:t>B6.2.2</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Annual Instrument Shakedown</w:t>
        </w:r>
        <w:r w:rsidR="00FF4BAB">
          <w:rPr>
            <w:webHidden/>
          </w:rPr>
          <w:tab/>
        </w:r>
        <w:r w:rsidR="00FF4BAB">
          <w:rPr>
            <w:webHidden/>
          </w:rPr>
          <w:fldChar w:fldCharType="begin"/>
        </w:r>
        <w:r w:rsidR="00FF4BAB">
          <w:rPr>
            <w:webHidden/>
          </w:rPr>
          <w:instrText xml:space="preserve"> PAGEREF _Toc135466127 \h </w:instrText>
        </w:r>
        <w:r w:rsidR="00FF4BAB">
          <w:rPr>
            <w:webHidden/>
          </w:rPr>
        </w:r>
        <w:r w:rsidR="00FF4BAB">
          <w:rPr>
            <w:webHidden/>
          </w:rPr>
          <w:fldChar w:fldCharType="separate"/>
        </w:r>
        <w:r w:rsidR="00803516">
          <w:rPr>
            <w:webHidden/>
          </w:rPr>
          <w:t>83</w:t>
        </w:r>
        <w:r w:rsidR="00FF4BAB">
          <w:rPr>
            <w:webHidden/>
          </w:rPr>
          <w:fldChar w:fldCharType="end"/>
        </w:r>
      </w:hyperlink>
    </w:p>
    <w:p w14:paraId="29E1F5DF" w14:textId="572ACE3B" w:rsidR="00FF4BAB" w:rsidRDefault="00D41B7E">
      <w:pPr>
        <w:pStyle w:val="TOC3"/>
        <w:rPr>
          <w:rFonts w:asciiTheme="minorHAnsi" w:eastAsiaTheme="minorEastAsia" w:hAnsiTheme="minorHAnsi" w:cstheme="minorBidi"/>
          <w:kern w:val="2"/>
          <w:sz w:val="22"/>
          <w:szCs w:val="22"/>
          <w14:ligatures w14:val="standardContextual"/>
        </w:rPr>
      </w:pPr>
      <w:hyperlink w:anchor="_Toc135466128" w:history="1">
        <w:r w:rsidR="00FF4BAB" w:rsidRPr="001D70EF">
          <w:rPr>
            <w:rStyle w:val="Hyperlink"/>
            <w:b/>
            <w:bCs/>
          </w:rPr>
          <w:t>B6.3</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Equipment Inspections</w:t>
        </w:r>
        <w:r w:rsidR="00FF4BAB">
          <w:rPr>
            <w:webHidden/>
          </w:rPr>
          <w:tab/>
        </w:r>
        <w:r w:rsidR="00FF4BAB">
          <w:rPr>
            <w:webHidden/>
          </w:rPr>
          <w:fldChar w:fldCharType="begin"/>
        </w:r>
        <w:r w:rsidR="00FF4BAB">
          <w:rPr>
            <w:webHidden/>
          </w:rPr>
          <w:instrText xml:space="preserve"> PAGEREF _Toc135466128 \h </w:instrText>
        </w:r>
        <w:r w:rsidR="00FF4BAB">
          <w:rPr>
            <w:webHidden/>
          </w:rPr>
        </w:r>
        <w:r w:rsidR="00FF4BAB">
          <w:rPr>
            <w:webHidden/>
          </w:rPr>
          <w:fldChar w:fldCharType="separate"/>
        </w:r>
        <w:r w:rsidR="00803516">
          <w:rPr>
            <w:webHidden/>
          </w:rPr>
          <w:t>83</w:t>
        </w:r>
        <w:r w:rsidR="00FF4BAB">
          <w:rPr>
            <w:webHidden/>
          </w:rPr>
          <w:fldChar w:fldCharType="end"/>
        </w:r>
      </w:hyperlink>
    </w:p>
    <w:p w14:paraId="5CA2294D" w14:textId="69549E8E" w:rsidR="00FF4BAB" w:rsidRDefault="00D41B7E">
      <w:pPr>
        <w:pStyle w:val="TOC3"/>
        <w:rPr>
          <w:rFonts w:asciiTheme="minorHAnsi" w:eastAsiaTheme="minorEastAsia" w:hAnsiTheme="minorHAnsi" w:cstheme="minorBidi"/>
          <w:kern w:val="2"/>
          <w:sz w:val="22"/>
          <w:szCs w:val="22"/>
          <w14:ligatures w14:val="standardContextual"/>
        </w:rPr>
      </w:pPr>
      <w:hyperlink w:anchor="_Toc135466129" w:history="1">
        <w:r w:rsidR="00FF4BAB" w:rsidRPr="001D70EF">
          <w:rPr>
            <w:rStyle w:val="Hyperlink"/>
            <w:b/>
            <w:bCs/>
          </w:rPr>
          <w:t>B6.4</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Instrument Maintenance</w:t>
        </w:r>
        <w:r w:rsidR="00FF4BAB">
          <w:rPr>
            <w:webHidden/>
          </w:rPr>
          <w:tab/>
        </w:r>
        <w:r w:rsidR="00FF4BAB">
          <w:rPr>
            <w:webHidden/>
          </w:rPr>
          <w:fldChar w:fldCharType="begin"/>
        </w:r>
        <w:r w:rsidR="00FF4BAB">
          <w:rPr>
            <w:webHidden/>
          </w:rPr>
          <w:instrText xml:space="preserve"> PAGEREF _Toc135466129 \h </w:instrText>
        </w:r>
        <w:r w:rsidR="00FF4BAB">
          <w:rPr>
            <w:webHidden/>
          </w:rPr>
        </w:r>
        <w:r w:rsidR="00FF4BAB">
          <w:rPr>
            <w:webHidden/>
          </w:rPr>
          <w:fldChar w:fldCharType="separate"/>
        </w:r>
        <w:r w:rsidR="00803516">
          <w:rPr>
            <w:webHidden/>
          </w:rPr>
          <w:t>83</w:t>
        </w:r>
        <w:r w:rsidR="00FF4BAB">
          <w:rPr>
            <w:webHidden/>
          </w:rPr>
          <w:fldChar w:fldCharType="end"/>
        </w:r>
      </w:hyperlink>
    </w:p>
    <w:p w14:paraId="54175F24" w14:textId="161D4B29"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30" w:history="1">
        <w:r w:rsidR="00FF4BAB" w:rsidRPr="001D70EF">
          <w:rPr>
            <w:rStyle w:val="Hyperlink"/>
          </w:rPr>
          <w:t>B7</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Instrument/Equipment Calibration and Frequency</w:t>
        </w:r>
        <w:r w:rsidR="00FF4BAB">
          <w:rPr>
            <w:webHidden/>
          </w:rPr>
          <w:tab/>
        </w:r>
        <w:r w:rsidR="00FF4BAB">
          <w:rPr>
            <w:webHidden/>
          </w:rPr>
          <w:fldChar w:fldCharType="begin"/>
        </w:r>
        <w:r w:rsidR="00FF4BAB">
          <w:rPr>
            <w:webHidden/>
          </w:rPr>
          <w:instrText xml:space="preserve"> PAGEREF _Toc135466130 \h </w:instrText>
        </w:r>
        <w:r w:rsidR="00FF4BAB">
          <w:rPr>
            <w:webHidden/>
          </w:rPr>
        </w:r>
        <w:r w:rsidR="00FF4BAB">
          <w:rPr>
            <w:webHidden/>
          </w:rPr>
          <w:fldChar w:fldCharType="separate"/>
        </w:r>
        <w:r w:rsidR="00803516">
          <w:rPr>
            <w:webHidden/>
          </w:rPr>
          <w:t>85</w:t>
        </w:r>
        <w:r w:rsidR="00FF4BAB">
          <w:rPr>
            <w:webHidden/>
          </w:rPr>
          <w:fldChar w:fldCharType="end"/>
        </w:r>
      </w:hyperlink>
    </w:p>
    <w:p w14:paraId="1FA9BEB3" w14:textId="2FDB23C1" w:rsidR="00FF4BAB" w:rsidRDefault="00D41B7E">
      <w:pPr>
        <w:pStyle w:val="TOC3"/>
        <w:rPr>
          <w:rFonts w:asciiTheme="minorHAnsi" w:eastAsiaTheme="minorEastAsia" w:hAnsiTheme="minorHAnsi" w:cstheme="minorBidi"/>
          <w:kern w:val="2"/>
          <w:sz w:val="22"/>
          <w:szCs w:val="22"/>
          <w14:ligatures w14:val="standardContextual"/>
        </w:rPr>
      </w:pPr>
      <w:hyperlink w:anchor="_Toc135466131" w:history="1">
        <w:r w:rsidR="00FF4BAB" w:rsidRPr="001D70EF">
          <w:rPr>
            <w:rStyle w:val="Hyperlink"/>
            <w:b/>
            <w:bCs/>
          </w:rPr>
          <w:t>B7.1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bCs/>
          </w:rPr>
          <w:t>Instrument Calibration</w:t>
        </w:r>
        <w:r w:rsidR="00FF4BAB">
          <w:rPr>
            <w:webHidden/>
          </w:rPr>
          <w:tab/>
        </w:r>
        <w:r w:rsidR="00FF4BAB">
          <w:rPr>
            <w:webHidden/>
          </w:rPr>
          <w:fldChar w:fldCharType="begin"/>
        </w:r>
        <w:r w:rsidR="00FF4BAB">
          <w:rPr>
            <w:webHidden/>
          </w:rPr>
          <w:instrText xml:space="preserve"> PAGEREF _Toc135466131 \h </w:instrText>
        </w:r>
        <w:r w:rsidR="00FF4BAB">
          <w:rPr>
            <w:webHidden/>
          </w:rPr>
        </w:r>
        <w:r w:rsidR="00FF4BAB">
          <w:rPr>
            <w:webHidden/>
          </w:rPr>
          <w:fldChar w:fldCharType="separate"/>
        </w:r>
        <w:r w:rsidR="00803516">
          <w:rPr>
            <w:webHidden/>
          </w:rPr>
          <w:t>86</w:t>
        </w:r>
        <w:r w:rsidR="00FF4BAB">
          <w:rPr>
            <w:webHidden/>
          </w:rPr>
          <w:fldChar w:fldCharType="end"/>
        </w:r>
      </w:hyperlink>
    </w:p>
    <w:p w14:paraId="4E058B9A" w14:textId="227F10F9"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32" w:history="1">
        <w:r w:rsidR="00FF4BAB" w:rsidRPr="001D70EF">
          <w:rPr>
            <w:rStyle w:val="Hyperlink"/>
          </w:rPr>
          <w:t>B7.1.1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Carbonyls Instrument Calibration</w:t>
        </w:r>
        <w:r w:rsidR="00FF4BAB">
          <w:rPr>
            <w:webHidden/>
          </w:rPr>
          <w:tab/>
        </w:r>
        <w:r w:rsidR="00FF4BAB">
          <w:rPr>
            <w:webHidden/>
          </w:rPr>
          <w:fldChar w:fldCharType="begin"/>
        </w:r>
        <w:r w:rsidR="00FF4BAB">
          <w:rPr>
            <w:webHidden/>
          </w:rPr>
          <w:instrText xml:space="preserve"> PAGEREF _Toc135466132 \h </w:instrText>
        </w:r>
        <w:r w:rsidR="00FF4BAB">
          <w:rPr>
            <w:webHidden/>
          </w:rPr>
        </w:r>
        <w:r w:rsidR="00FF4BAB">
          <w:rPr>
            <w:webHidden/>
          </w:rPr>
          <w:fldChar w:fldCharType="separate"/>
        </w:r>
        <w:r w:rsidR="00803516">
          <w:rPr>
            <w:webHidden/>
          </w:rPr>
          <w:t>86</w:t>
        </w:r>
        <w:r w:rsidR="00FF4BAB">
          <w:rPr>
            <w:webHidden/>
          </w:rPr>
          <w:fldChar w:fldCharType="end"/>
        </w:r>
      </w:hyperlink>
    </w:p>
    <w:p w14:paraId="45C98416" w14:textId="41D95606" w:rsidR="00FF4BAB" w:rsidRDefault="00D41B7E">
      <w:pPr>
        <w:pStyle w:val="TOC5"/>
        <w:rPr>
          <w:rFonts w:asciiTheme="minorHAnsi" w:hAnsiTheme="minorHAnsi" w:cstheme="minorBidi"/>
          <w:kern w:val="2"/>
          <w14:ligatures w14:val="standardContextual"/>
        </w:rPr>
      </w:pPr>
      <w:hyperlink w:anchor="_Toc135466133" w:history="1">
        <w:r w:rsidR="00FF4BAB" w:rsidRPr="001D70EF">
          <w:rPr>
            <w:rStyle w:val="Hyperlink"/>
          </w:rPr>
          <w:t>B7.1.1.1</w:t>
        </w:r>
        <w:r w:rsidR="00FF4BAB">
          <w:rPr>
            <w:rFonts w:asciiTheme="minorHAnsi" w:hAnsiTheme="minorHAnsi" w:cstheme="minorBidi"/>
            <w:kern w:val="2"/>
            <w14:ligatures w14:val="standardContextual"/>
          </w:rPr>
          <w:tab/>
        </w:r>
        <w:r w:rsidR="00FF4BAB" w:rsidRPr="001D70EF">
          <w:rPr>
            <w:rStyle w:val="Hyperlink"/>
          </w:rPr>
          <w:t>Carbonyls Field Sampling Instrument Calibration and Calibration Verification</w:t>
        </w:r>
        <w:r w:rsidR="00FF4BAB">
          <w:rPr>
            <w:webHidden/>
          </w:rPr>
          <w:tab/>
        </w:r>
        <w:r w:rsidR="00FF4BAB">
          <w:rPr>
            <w:webHidden/>
          </w:rPr>
          <w:fldChar w:fldCharType="begin"/>
        </w:r>
        <w:r w:rsidR="00FF4BAB">
          <w:rPr>
            <w:webHidden/>
          </w:rPr>
          <w:instrText xml:space="preserve"> PAGEREF _Toc135466133 \h </w:instrText>
        </w:r>
        <w:r w:rsidR="00FF4BAB">
          <w:rPr>
            <w:webHidden/>
          </w:rPr>
        </w:r>
        <w:r w:rsidR="00FF4BAB">
          <w:rPr>
            <w:webHidden/>
          </w:rPr>
          <w:fldChar w:fldCharType="separate"/>
        </w:r>
        <w:r w:rsidR="00803516">
          <w:rPr>
            <w:webHidden/>
          </w:rPr>
          <w:t>86</w:t>
        </w:r>
        <w:r w:rsidR="00FF4BAB">
          <w:rPr>
            <w:webHidden/>
          </w:rPr>
          <w:fldChar w:fldCharType="end"/>
        </w:r>
      </w:hyperlink>
    </w:p>
    <w:p w14:paraId="5EDD2478" w14:textId="4D07C7F8" w:rsidR="00FF4BAB" w:rsidRDefault="00D41B7E">
      <w:pPr>
        <w:pStyle w:val="TOC5"/>
        <w:rPr>
          <w:rFonts w:asciiTheme="minorHAnsi" w:hAnsiTheme="minorHAnsi" w:cstheme="minorBidi"/>
          <w:kern w:val="2"/>
          <w14:ligatures w14:val="standardContextual"/>
        </w:rPr>
      </w:pPr>
      <w:hyperlink w:anchor="_Toc135466134" w:history="1">
        <w:r w:rsidR="00FF4BAB" w:rsidRPr="001D70EF">
          <w:rPr>
            <w:rStyle w:val="Hyperlink"/>
          </w:rPr>
          <w:t>B7.1.1.2</w:t>
        </w:r>
        <w:r w:rsidR="00FF4BAB">
          <w:rPr>
            <w:rFonts w:asciiTheme="minorHAnsi" w:hAnsiTheme="minorHAnsi" w:cstheme="minorBidi"/>
            <w:kern w:val="2"/>
            <w14:ligatures w14:val="standardContextual"/>
          </w:rPr>
          <w:tab/>
        </w:r>
        <w:r w:rsidR="00FF4BAB" w:rsidRPr="001D70EF">
          <w:rPr>
            <w:rStyle w:val="Hyperlink"/>
          </w:rPr>
          <w:t>Carbonyls Laboratory Instrument Calibration and Calibration Verification</w:t>
        </w:r>
        <w:r w:rsidR="00FF4BAB">
          <w:rPr>
            <w:webHidden/>
          </w:rPr>
          <w:tab/>
        </w:r>
        <w:r w:rsidR="00FF4BAB">
          <w:rPr>
            <w:webHidden/>
          </w:rPr>
          <w:fldChar w:fldCharType="begin"/>
        </w:r>
        <w:r w:rsidR="00FF4BAB">
          <w:rPr>
            <w:webHidden/>
          </w:rPr>
          <w:instrText xml:space="preserve"> PAGEREF _Toc135466134 \h </w:instrText>
        </w:r>
        <w:r w:rsidR="00FF4BAB">
          <w:rPr>
            <w:webHidden/>
          </w:rPr>
        </w:r>
        <w:r w:rsidR="00FF4BAB">
          <w:rPr>
            <w:webHidden/>
          </w:rPr>
          <w:fldChar w:fldCharType="separate"/>
        </w:r>
        <w:r w:rsidR="00803516">
          <w:rPr>
            <w:webHidden/>
          </w:rPr>
          <w:t>86</w:t>
        </w:r>
        <w:r w:rsidR="00FF4BAB">
          <w:rPr>
            <w:webHidden/>
          </w:rPr>
          <w:fldChar w:fldCharType="end"/>
        </w:r>
      </w:hyperlink>
    </w:p>
    <w:p w14:paraId="64CCFFAF" w14:textId="1B63B208"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35" w:history="1">
        <w:r w:rsidR="00FF4BAB" w:rsidRPr="001D70EF">
          <w:rPr>
            <w:rStyle w:val="Hyperlink"/>
          </w:rPr>
          <w:t>B7.1.2</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Calibration and Calibration Verification for Speciated VOCs by Auto-GC</w:t>
        </w:r>
        <w:r w:rsidR="00FF4BAB">
          <w:rPr>
            <w:webHidden/>
          </w:rPr>
          <w:tab/>
        </w:r>
        <w:r w:rsidR="00FF4BAB">
          <w:rPr>
            <w:webHidden/>
          </w:rPr>
          <w:fldChar w:fldCharType="begin"/>
        </w:r>
        <w:r w:rsidR="00FF4BAB">
          <w:rPr>
            <w:webHidden/>
          </w:rPr>
          <w:instrText xml:space="preserve"> PAGEREF _Toc135466135 \h </w:instrText>
        </w:r>
        <w:r w:rsidR="00FF4BAB">
          <w:rPr>
            <w:webHidden/>
          </w:rPr>
        </w:r>
        <w:r w:rsidR="00FF4BAB">
          <w:rPr>
            <w:webHidden/>
          </w:rPr>
          <w:fldChar w:fldCharType="separate"/>
        </w:r>
        <w:r w:rsidR="00803516">
          <w:rPr>
            <w:webHidden/>
          </w:rPr>
          <w:t>86</w:t>
        </w:r>
        <w:r w:rsidR="00FF4BAB">
          <w:rPr>
            <w:webHidden/>
          </w:rPr>
          <w:fldChar w:fldCharType="end"/>
        </w:r>
      </w:hyperlink>
    </w:p>
    <w:p w14:paraId="2779D297" w14:textId="6C892867"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36" w:history="1">
        <w:r w:rsidR="00FF4BAB" w:rsidRPr="001D70EF">
          <w:rPr>
            <w:rStyle w:val="Hyperlink"/>
          </w:rPr>
          <w:t>B7.1.3</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Calibration and Calibration Verification for True NO</w:t>
        </w:r>
        <w:r w:rsidR="00FF4BAB" w:rsidRPr="001D70EF">
          <w:rPr>
            <w:rStyle w:val="Hyperlink"/>
            <w:vertAlign w:val="subscript"/>
          </w:rPr>
          <w:t>2</w:t>
        </w:r>
        <w:r w:rsidR="00FF4BAB" w:rsidRPr="001D70EF">
          <w:rPr>
            <w:rStyle w:val="Hyperlink"/>
          </w:rPr>
          <w:t xml:space="preserve"> Analyzers</w:t>
        </w:r>
        <w:r w:rsidR="00FF4BAB">
          <w:rPr>
            <w:webHidden/>
          </w:rPr>
          <w:tab/>
        </w:r>
        <w:r w:rsidR="00FF4BAB">
          <w:rPr>
            <w:webHidden/>
          </w:rPr>
          <w:fldChar w:fldCharType="begin"/>
        </w:r>
        <w:r w:rsidR="00FF4BAB">
          <w:rPr>
            <w:webHidden/>
          </w:rPr>
          <w:instrText xml:space="preserve"> PAGEREF _Toc135466136 \h </w:instrText>
        </w:r>
        <w:r w:rsidR="00FF4BAB">
          <w:rPr>
            <w:webHidden/>
          </w:rPr>
        </w:r>
        <w:r w:rsidR="00FF4BAB">
          <w:rPr>
            <w:webHidden/>
          </w:rPr>
          <w:fldChar w:fldCharType="separate"/>
        </w:r>
        <w:r w:rsidR="00803516">
          <w:rPr>
            <w:webHidden/>
          </w:rPr>
          <w:t>87</w:t>
        </w:r>
        <w:r w:rsidR="00FF4BAB">
          <w:rPr>
            <w:webHidden/>
          </w:rPr>
          <w:fldChar w:fldCharType="end"/>
        </w:r>
      </w:hyperlink>
    </w:p>
    <w:p w14:paraId="0790A18F" w14:textId="7F6A9DA9"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37" w:history="1">
        <w:r w:rsidR="00FF4BAB" w:rsidRPr="001D70EF">
          <w:rPr>
            <w:rStyle w:val="Hyperlink"/>
          </w:rPr>
          <w:t>B7.1.4</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Calibration and Calibration Verification for Meteorology Instruments</w:t>
        </w:r>
        <w:r w:rsidR="00FF4BAB">
          <w:rPr>
            <w:webHidden/>
          </w:rPr>
          <w:tab/>
        </w:r>
        <w:r w:rsidR="00FF4BAB">
          <w:rPr>
            <w:webHidden/>
          </w:rPr>
          <w:fldChar w:fldCharType="begin"/>
        </w:r>
        <w:r w:rsidR="00FF4BAB">
          <w:rPr>
            <w:webHidden/>
          </w:rPr>
          <w:instrText xml:space="preserve"> PAGEREF _Toc135466137 \h </w:instrText>
        </w:r>
        <w:r w:rsidR="00FF4BAB">
          <w:rPr>
            <w:webHidden/>
          </w:rPr>
        </w:r>
        <w:r w:rsidR="00FF4BAB">
          <w:rPr>
            <w:webHidden/>
          </w:rPr>
          <w:fldChar w:fldCharType="separate"/>
        </w:r>
        <w:r w:rsidR="00803516">
          <w:rPr>
            <w:webHidden/>
          </w:rPr>
          <w:t>87</w:t>
        </w:r>
        <w:r w:rsidR="00FF4BAB">
          <w:rPr>
            <w:webHidden/>
          </w:rPr>
          <w:fldChar w:fldCharType="end"/>
        </w:r>
      </w:hyperlink>
    </w:p>
    <w:p w14:paraId="52928EFD" w14:textId="0AE39810" w:rsidR="00FF4BAB" w:rsidRDefault="00D41B7E">
      <w:pPr>
        <w:pStyle w:val="TOC3"/>
        <w:rPr>
          <w:rFonts w:asciiTheme="minorHAnsi" w:eastAsiaTheme="minorEastAsia" w:hAnsiTheme="minorHAnsi" w:cstheme="minorBidi"/>
          <w:kern w:val="2"/>
          <w:sz w:val="22"/>
          <w:szCs w:val="22"/>
          <w14:ligatures w14:val="standardContextual"/>
        </w:rPr>
      </w:pPr>
      <w:hyperlink w:anchor="_Toc135466138" w:history="1">
        <w:r w:rsidR="00FF4BAB" w:rsidRPr="001D70EF">
          <w:rPr>
            <w:rStyle w:val="Hyperlink"/>
            <w:b/>
          </w:rPr>
          <w:t>B7.2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Calibration Support Equipment</w:t>
        </w:r>
        <w:r w:rsidR="00FF4BAB">
          <w:rPr>
            <w:webHidden/>
          </w:rPr>
          <w:tab/>
        </w:r>
        <w:r w:rsidR="00FF4BAB">
          <w:rPr>
            <w:webHidden/>
          </w:rPr>
          <w:fldChar w:fldCharType="begin"/>
        </w:r>
        <w:r w:rsidR="00FF4BAB">
          <w:rPr>
            <w:webHidden/>
          </w:rPr>
          <w:instrText xml:space="preserve"> PAGEREF _Toc135466138 \h </w:instrText>
        </w:r>
        <w:r w:rsidR="00FF4BAB">
          <w:rPr>
            <w:webHidden/>
          </w:rPr>
        </w:r>
        <w:r w:rsidR="00FF4BAB">
          <w:rPr>
            <w:webHidden/>
          </w:rPr>
          <w:fldChar w:fldCharType="separate"/>
        </w:r>
        <w:r w:rsidR="00803516">
          <w:rPr>
            <w:webHidden/>
          </w:rPr>
          <w:t>87</w:t>
        </w:r>
        <w:r w:rsidR="00FF4BAB">
          <w:rPr>
            <w:webHidden/>
          </w:rPr>
          <w:fldChar w:fldCharType="end"/>
        </w:r>
      </w:hyperlink>
    </w:p>
    <w:p w14:paraId="5B8467E9" w14:textId="27098E84"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39" w:history="1">
        <w:r w:rsidR="00FF4BAB" w:rsidRPr="001D70EF">
          <w:rPr>
            <w:rStyle w:val="Hyperlink"/>
          </w:rPr>
          <w:t>B8</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Inspection/Acceptance of Supplies and Consumables</w:t>
        </w:r>
        <w:r w:rsidR="00FF4BAB">
          <w:rPr>
            <w:webHidden/>
          </w:rPr>
          <w:tab/>
        </w:r>
        <w:r w:rsidR="00FF4BAB">
          <w:rPr>
            <w:webHidden/>
          </w:rPr>
          <w:fldChar w:fldCharType="begin"/>
        </w:r>
        <w:r w:rsidR="00FF4BAB">
          <w:rPr>
            <w:webHidden/>
          </w:rPr>
          <w:instrText xml:space="preserve"> PAGEREF _Toc135466139 \h </w:instrText>
        </w:r>
        <w:r w:rsidR="00FF4BAB">
          <w:rPr>
            <w:webHidden/>
          </w:rPr>
        </w:r>
        <w:r w:rsidR="00FF4BAB">
          <w:rPr>
            <w:webHidden/>
          </w:rPr>
          <w:fldChar w:fldCharType="separate"/>
        </w:r>
        <w:r w:rsidR="00803516">
          <w:rPr>
            <w:webHidden/>
          </w:rPr>
          <w:t>89</w:t>
        </w:r>
        <w:r w:rsidR="00FF4BAB">
          <w:rPr>
            <w:webHidden/>
          </w:rPr>
          <w:fldChar w:fldCharType="end"/>
        </w:r>
      </w:hyperlink>
    </w:p>
    <w:p w14:paraId="019333FC" w14:textId="72A72AE9" w:rsidR="00FF4BAB" w:rsidRDefault="00D41B7E">
      <w:pPr>
        <w:pStyle w:val="TOC3"/>
        <w:rPr>
          <w:rFonts w:asciiTheme="minorHAnsi" w:eastAsiaTheme="minorEastAsia" w:hAnsiTheme="minorHAnsi" w:cstheme="minorBidi"/>
          <w:kern w:val="2"/>
          <w:sz w:val="22"/>
          <w:szCs w:val="22"/>
          <w14:ligatures w14:val="standardContextual"/>
        </w:rPr>
      </w:pPr>
      <w:hyperlink w:anchor="_Toc135466140" w:history="1">
        <w:r w:rsidR="00FF4BAB" w:rsidRPr="001D70EF">
          <w:rPr>
            <w:rStyle w:val="Hyperlink"/>
            <w:b/>
          </w:rPr>
          <w:t>B8.1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Acceptance of Standard Materials</w:t>
        </w:r>
        <w:r w:rsidR="00FF4BAB">
          <w:rPr>
            <w:webHidden/>
          </w:rPr>
          <w:tab/>
        </w:r>
        <w:r w:rsidR="00FF4BAB">
          <w:rPr>
            <w:webHidden/>
          </w:rPr>
          <w:fldChar w:fldCharType="begin"/>
        </w:r>
        <w:r w:rsidR="00FF4BAB">
          <w:rPr>
            <w:webHidden/>
          </w:rPr>
          <w:instrText xml:space="preserve"> PAGEREF _Toc135466140 \h </w:instrText>
        </w:r>
        <w:r w:rsidR="00FF4BAB">
          <w:rPr>
            <w:webHidden/>
          </w:rPr>
        </w:r>
        <w:r w:rsidR="00FF4BAB">
          <w:rPr>
            <w:webHidden/>
          </w:rPr>
          <w:fldChar w:fldCharType="separate"/>
        </w:r>
        <w:r w:rsidR="00803516">
          <w:rPr>
            <w:webHidden/>
          </w:rPr>
          <w:t>90</w:t>
        </w:r>
        <w:r w:rsidR="00FF4BAB">
          <w:rPr>
            <w:webHidden/>
          </w:rPr>
          <w:fldChar w:fldCharType="end"/>
        </w:r>
      </w:hyperlink>
    </w:p>
    <w:p w14:paraId="073DF1F7" w14:textId="59D61DB8" w:rsidR="00FF4BAB" w:rsidRDefault="00D41B7E">
      <w:pPr>
        <w:pStyle w:val="TOC3"/>
        <w:rPr>
          <w:rFonts w:asciiTheme="minorHAnsi" w:eastAsiaTheme="minorEastAsia" w:hAnsiTheme="minorHAnsi" w:cstheme="minorBidi"/>
          <w:kern w:val="2"/>
          <w:sz w:val="22"/>
          <w:szCs w:val="22"/>
          <w14:ligatures w14:val="standardContextual"/>
        </w:rPr>
      </w:pPr>
      <w:hyperlink w:anchor="_Toc135466141" w:history="1">
        <w:r w:rsidR="00FF4BAB" w:rsidRPr="001D70EF">
          <w:rPr>
            <w:rStyle w:val="Hyperlink"/>
            <w:b/>
          </w:rPr>
          <w:t>B8.2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Acceptance of Sampling Media - Carbonyls</w:t>
        </w:r>
        <w:r w:rsidR="00FF4BAB">
          <w:rPr>
            <w:webHidden/>
          </w:rPr>
          <w:tab/>
        </w:r>
        <w:r w:rsidR="00FF4BAB">
          <w:rPr>
            <w:webHidden/>
          </w:rPr>
          <w:fldChar w:fldCharType="begin"/>
        </w:r>
        <w:r w:rsidR="00FF4BAB">
          <w:rPr>
            <w:webHidden/>
          </w:rPr>
          <w:instrText xml:space="preserve"> PAGEREF _Toc135466141 \h </w:instrText>
        </w:r>
        <w:r w:rsidR="00FF4BAB">
          <w:rPr>
            <w:webHidden/>
          </w:rPr>
        </w:r>
        <w:r w:rsidR="00FF4BAB">
          <w:rPr>
            <w:webHidden/>
          </w:rPr>
          <w:fldChar w:fldCharType="separate"/>
        </w:r>
        <w:r w:rsidR="00803516">
          <w:rPr>
            <w:webHidden/>
          </w:rPr>
          <w:t>91</w:t>
        </w:r>
        <w:r w:rsidR="00FF4BAB">
          <w:rPr>
            <w:webHidden/>
          </w:rPr>
          <w:fldChar w:fldCharType="end"/>
        </w:r>
      </w:hyperlink>
    </w:p>
    <w:p w14:paraId="6E7832AC" w14:textId="39192419"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42" w:history="1">
        <w:r w:rsidR="00FF4BAB" w:rsidRPr="001D70EF">
          <w:rPr>
            <w:rStyle w:val="Hyperlink"/>
          </w:rPr>
          <w:t>B9</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Non-direct Measurements</w:t>
        </w:r>
        <w:r w:rsidR="00FF4BAB">
          <w:rPr>
            <w:webHidden/>
          </w:rPr>
          <w:tab/>
        </w:r>
        <w:r w:rsidR="00FF4BAB">
          <w:rPr>
            <w:webHidden/>
          </w:rPr>
          <w:fldChar w:fldCharType="begin"/>
        </w:r>
        <w:r w:rsidR="00FF4BAB">
          <w:rPr>
            <w:webHidden/>
          </w:rPr>
          <w:instrText xml:space="preserve"> PAGEREF _Toc135466142 \h </w:instrText>
        </w:r>
        <w:r w:rsidR="00FF4BAB">
          <w:rPr>
            <w:webHidden/>
          </w:rPr>
        </w:r>
        <w:r w:rsidR="00FF4BAB">
          <w:rPr>
            <w:webHidden/>
          </w:rPr>
          <w:fldChar w:fldCharType="separate"/>
        </w:r>
        <w:r w:rsidR="00803516">
          <w:rPr>
            <w:webHidden/>
          </w:rPr>
          <w:t>91</w:t>
        </w:r>
        <w:r w:rsidR="00FF4BAB">
          <w:rPr>
            <w:webHidden/>
          </w:rPr>
          <w:fldChar w:fldCharType="end"/>
        </w:r>
      </w:hyperlink>
    </w:p>
    <w:p w14:paraId="143CE0B1" w14:textId="285D7CCB" w:rsidR="00FF4BAB" w:rsidRDefault="00D41B7E">
      <w:pPr>
        <w:pStyle w:val="TOC3"/>
        <w:rPr>
          <w:rFonts w:asciiTheme="minorHAnsi" w:eastAsiaTheme="minorEastAsia" w:hAnsiTheme="minorHAnsi" w:cstheme="minorBidi"/>
          <w:kern w:val="2"/>
          <w:sz w:val="22"/>
          <w:szCs w:val="22"/>
          <w14:ligatures w14:val="standardContextual"/>
        </w:rPr>
      </w:pPr>
      <w:hyperlink w:anchor="_Toc135466143" w:history="1">
        <w:r w:rsidR="00FF4BAB" w:rsidRPr="001D70EF">
          <w:rPr>
            <w:rStyle w:val="Hyperlink"/>
            <w:b/>
          </w:rPr>
          <w:t>B9.1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Historical PAMS Data and Supplemental Measurement Data from Other Monitoring Sites</w:t>
        </w:r>
        <w:r w:rsidR="00FF4BAB">
          <w:rPr>
            <w:webHidden/>
          </w:rPr>
          <w:tab/>
        </w:r>
        <w:r w:rsidR="00FF4BAB">
          <w:rPr>
            <w:webHidden/>
          </w:rPr>
          <w:fldChar w:fldCharType="begin"/>
        </w:r>
        <w:r w:rsidR="00FF4BAB">
          <w:rPr>
            <w:webHidden/>
          </w:rPr>
          <w:instrText xml:space="preserve"> PAGEREF _Toc135466143 \h </w:instrText>
        </w:r>
        <w:r w:rsidR="00FF4BAB">
          <w:rPr>
            <w:webHidden/>
          </w:rPr>
        </w:r>
        <w:r w:rsidR="00FF4BAB">
          <w:rPr>
            <w:webHidden/>
          </w:rPr>
          <w:fldChar w:fldCharType="separate"/>
        </w:r>
        <w:r w:rsidR="00803516">
          <w:rPr>
            <w:webHidden/>
          </w:rPr>
          <w:t>92</w:t>
        </w:r>
        <w:r w:rsidR="00FF4BAB">
          <w:rPr>
            <w:webHidden/>
          </w:rPr>
          <w:fldChar w:fldCharType="end"/>
        </w:r>
      </w:hyperlink>
    </w:p>
    <w:p w14:paraId="7E84AD41" w14:textId="1F2E6320"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44" w:history="1">
        <w:r w:rsidR="00FF4BAB" w:rsidRPr="001D70EF">
          <w:rPr>
            <w:rStyle w:val="Hyperlink"/>
          </w:rPr>
          <w:t>B10</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Data Management</w:t>
        </w:r>
        <w:r w:rsidR="00FF4BAB">
          <w:rPr>
            <w:webHidden/>
          </w:rPr>
          <w:tab/>
        </w:r>
        <w:r w:rsidR="00FF4BAB">
          <w:rPr>
            <w:webHidden/>
          </w:rPr>
          <w:fldChar w:fldCharType="begin"/>
        </w:r>
        <w:r w:rsidR="00FF4BAB">
          <w:rPr>
            <w:webHidden/>
          </w:rPr>
          <w:instrText xml:space="preserve"> PAGEREF _Toc135466144 \h </w:instrText>
        </w:r>
        <w:r w:rsidR="00FF4BAB">
          <w:rPr>
            <w:webHidden/>
          </w:rPr>
        </w:r>
        <w:r w:rsidR="00FF4BAB">
          <w:rPr>
            <w:webHidden/>
          </w:rPr>
          <w:fldChar w:fldCharType="separate"/>
        </w:r>
        <w:r w:rsidR="00803516">
          <w:rPr>
            <w:webHidden/>
          </w:rPr>
          <w:t>92</w:t>
        </w:r>
        <w:r w:rsidR="00FF4BAB">
          <w:rPr>
            <w:webHidden/>
          </w:rPr>
          <w:fldChar w:fldCharType="end"/>
        </w:r>
      </w:hyperlink>
    </w:p>
    <w:p w14:paraId="42F79757" w14:textId="2246E3EB" w:rsidR="00FF4BAB" w:rsidRDefault="00D41B7E">
      <w:pPr>
        <w:pStyle w:val="TOC1"/>
        <w:rPr>
          <w:rFonts w:asciiTheme="minorHAnsi" w:eastAsiaTheme="minorEastAsia" w:hAnsiTheme="minorHAnsi" w:cstheme="minorBidi"/>
          <w:b w:val="0"/>
          <w:bCs w:val="0"/>
          <w:kern w:val="2"/>
          <w:sz w:val="22"/>
          <w:szCs w:val="22"/>
          <w14:ligatures w14:val="standardContextual"/>
        </w:rPr>
      </w:pPr>
      <w:hyperlink w:anchor="_Toc135466145" w:history="1">
        <w:r w:rsidR="00FF4BAB" w:rsidRPr="001D70EF">
          <w:rPr>
            <w:rStyle w:val="Hyperlink"/>
          </w:rPr>
          <w:t>C</w:t>
        </w:r>
        <w:r w:rsidR="00FF4BAB">
          <w:rPr>
            <w:rFonts w:asciiTheme="minorHAnsi" w:eastAsiaTheme="minorEastAsia" w:hAnsiTheme="minorHAnsi" w:cstheme="minorBidi"/>
            <w:b w:val="0"/>
            <w:bCs w:val="0"/>
            <w:kern w:val="2"/>
            <w:sz w:val="22"/>
            <w:szCs w:val="22"/>
            <w14:ligatures w14:val="standardContextual"/>
          </w:rPr>
          <w:tab/>
        </w:r>
        <w:r w:rsidR="00FF4BAB" w:rsidRPr="001D70EF">
          <w:rPr>
            <w:rStyle w:val="Hyperlink"/>
          </w:rPr>
          <w:t>ASSESSMENT AND OVERSIGHT</w:t>
        </w:r>
        <w:r w:rsidR="00FF4BAB">
          <w:rPr>
            <w:webHidden/>
          </w:rPr>
          <w:tab/>
        </w:r>
        <w:r w:rsidR="00FF4BAB">
          <w:rPr>
            <w:webHidden/>
          </w:rPr>
          <w:fldChar w:fldCharType="begin"/>
        </w:r>
        <w:r w:rsidR="00FF4BAB">
          <w:rPr>
            <w:webHidden/>
          </w:rPr>
          <w:instrText xml:space="preserve"> PAGEREF _Toc135466145 \h </w:instrText>
        </w:r>
        <w:r w:rsidR="00FF4BAB">
          <w:rPr>
            <w:webHidden/>
          </w:rPr>
        </w:r>
        <w:r w:rsidR="00FF4BAB">
          <w:rPr>
            <w:webHidden/>
          </w:rPr>
          <w:fldChar w:fldCharType="separate"/>
        </w:r>
        <w:r w:rsidR="00803516">
          <w:rPr>
            <w:webHidden/>
          </w:rPr>
          <w:t>93</w:t>
        </w:r>
        <w:r w:rsidR="00FF4BAB">
          <w:rPr>
            <w:webHidden/>
          </w:rPr>
          <w:fldChar w:fldCharType="end"/>
        </w:r>
      </w:hyperlink>
    </w:p>
    <w:p w14:paraId="2F75C0D8" w14:textId="38988514"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46" w:history="1">
        <w:r w:rsidR="00FF4BAB" w:rsidRPr="001D70EF">
          <w:rPr>
            <w:rStyle w:val="Hyperlink"/>
          </w:rPr>
          <w:t>C1</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Assessments and Response Actions</w:t>
        </w:r>
        <w:r w:rsidR="00FF4BAB">
          <w:rPr>
            <w:webHidden/>
          </w:rPr>
          <w:tab/>
        </w:r>
        <w:r w:rsidR="00FF4BAB">
          <w:rPr>
            <w:webHidden/>
          </w:rPr>
          <w:fldChar w:fldCharType="begin"/>
        </w:r>
        <w:r w:rsidR="00FF4BAB">
          <w:rPr>
            <w:webHidden/>
          </w:rPr>
          <w:instrText xml:space="preserve"> PAGEREF _Toc135466146 \h </w:instrText>
        </w:r>
        <w:r w:rsidR="00FF4BAB">
          <w:rPr>
            <w:webHidden/>
          </w:rPr>
        </w:r>
        <w:r w:rsidR="00FF4BAB">
          <w:rPr>
            <w:webHidden/>
          </w:rPr>
          <w:fldChar w:fldCharType="separate"/>
        </w:r>
        <w:r w:rsidR="00803516">
          <w:rPr>
            <w:webHidden/>
          </w:rPr>
          <w:t>93</w:t>
        </w:r>
        <w:r w:rsidR="00FF4BAB">
          <w:rPr>
            <w:webHidden/>
          </w:rPr>
          <w:fldChar w:fldCharType="end"/>
        </w:r>
      </w:hyperlink>
    </w:p>
    <w:p w14:paraId="5373E8F2" w14:textId="0BAA25A3" w:rsidR="00FF4BAB" w:rsidRDefault="00D41B7E">
      <w:pPr>
        <w:pStyle w:val="TOC3"/>
        <w:rPr>
          <w:rFonts w:asciiTheme="minorHAnsi" w:eastAsiaTheme="minorEastAsia" w:hAnsiTheme="minorHAnsi" w:cstheme="minorBidi"/>
          <w:kern w:val="2"/>
          <w:sz w:val="22"/>
          <w:szCs w:val="22"/>
          <w14:ligatures w14:val="standardContextual"/>
        </w:rPr>
      </w:pPr>
      <w:hyperlink w:anchor="_Toc135466147" w:history="1">
        <w:r w:rsidR="00FF4BAB" w:rsidRPr="001D70EF">
          <w:rPr>
            <w:rStyle w:val="Hyperlink"/>
            <w:b/>
          </w:rPr>
          <w:t>C1.1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Types of Assessments</w:t>
        </w:r>
        <w:r w:rsidR="00FF4BAB">
          <w:rPr>
            <w:webHidden/>
          </w:rPr>
          <w:tab/>
        </w:r>
        <w:r w:rsidR="00FF4BAB">
          <w:rPr>
            <w:webHidden/>
          </w:rPr>
          <w:fldChar w:fldCharType="begin"/>
        </w:r>
        <w:r w:rsidR="00FF4BAB">
          <w:rPr>
            <w:webHidden/>
          </w:rPr>
          <w:instrText xml:space="preserve"> PAGEREF _Toc135466147 \h </w:instrText>
        </w:r>
        <w:r w:rsidR="00FF4BAB">
          <w:rPr>
            <w:webHidden/>
          </w:rPr>
        </w:r>
        <w:r w:rsidR="00FF4BAB">
          <w:rPr>
            <w:webHidden/>
          </w:rPr>
          <w:fldChar w:fldCharType="separate"/>
        </w:r>
        <w:r w:rsidR="00803516">
          <w:rPr>
            <w:webHidden/>
          </w:rPr>
          <w:t>93</w:t>
        </w:r>
        <w:r w:rsidR="00FF4BAB">
          <w:rPr>
            <w:webHidden/>
          </w:rPr>
          <w:fldChar w:fldCharType="end"/>
        </w:r>
      </w:hyperlink>
    </w:p>
    <w:p w14:paraId="20BC7AE3" w14:textId="5971BA4F"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48" w:history="1">
        <w:r w:rsidR="00FF4BAB" w:rsidRPr="001D70EF">
          <w:rPr>
            <w:rStyle w:val="Hyperlink"/>
          </w:rPr>
          <w:t>C1.1.1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Instrument Performance Audit</w:t>
        </w:r>
        <w:r w:rsidR="00FF4BAB">
          <w:rPr>
            <w:webHidden/>
          </w:rPr>
          <w:tab/>
        </w:r>
        <w:r w:rsidR="00FF4BAB">
          <w:rPr>
            <w:webHidden/>
          </w:rPr>
          <w:fldChar w:fldCharType="begin"/>
        </w:r>
        <w:r w:rsidR="00FF4BAB">
          <w:rPr>
            <w:webHidden/>
          </w:rPr>
          <w:instrText xml:space="preserve"> PAGEREF _Toc135466148 \h </w:instrText>
        </w:r>
        <w:r w:rsidR="00FF4BAB">
          <w:rPr>
            <w:webHidden/>
          </w:rPr>
        </w:r>
        <w:r w:rsidR="00FF4BAB">
          <w:rPr>
            <w:webHidden/>
          </w:rPr>
          <w:fldChar w:fldCharType="separate"/>
        </w:r>
        <w:r w:rsidR="00803516">
          <w:rPr>
            <w:webHidden/>
          </w:rPr>
          <w:t>95</w:t>
        </w:r>
        <w:r w:rsidR="00FF4BAB">
          <w:rPr>
            <w:webHidden/>
          </w:rPr>
          <w:fldChar w:fldCharType="end"/>
        </w:r>
      </w:hyperlink>
    </w:p>
    <w:p w14:paraId="79C30A50" w14:textId="17EFAA9A" w:rsidR="00FF4BAB" w:rsidRDefault="00D41B7E">
      <w:pPr>
        <w:pStyle w:val="TOC5"/>
        <w:rPr>
          <w:rFonts w:asciiTheme="minorHAnsi" w:hAnsiTheme="minorHAnsi" w:cstheme="minorBidi"/>
          <w:kern w:val="2"/>
          <w14:ligatures w14:val="standardContextual"/>
        </w:rPr>
      </w:pPr>
      <w:hyperlink w:anchor="_Toc135466149" w:history="1">
        <w:r w:rsidR="00FF4BAB" w:rsidRPr="001D70EF">
          <w:rPr>
            <w:rStyle w:val="Hyperlink"/>
          </w:rPr>
          <w:t>C1.1.1.1</w:t>
        </w:r>
        <w:r w:rsidR="00FF4BAB">
          <w:rPr>
            <w:rFonts w:asciiTheme="minorHAnsi" w:hAnsiTheme="minorHAnsi" w:cstheme="minorBidi"/>
            <w:kern w:val="2"/>
            <w14:ligatures w14:val="standardContextual"/>
          </w:rPr>
          <w:tab/>
        </w:r>
        <w:r w:rsidR="00FF4BAB" w:rsidRPr="001D70EF">
          <w:rPr>
            <w:rStyle w:val="Hyperlink"/>
          </w:rPr>
          <w:t>Carbonyls Instrument Performance Audit</w:t>
        </w:r>
        <w:r w:rsidR="00FF4BAB">
          <w:rPr>
            <w:webHidden/>
          </w:rPr>
          <w:tab/>
        </w:r>
        <w:r w:rsidR="00FF4BAB">
          <w:rPr>
            <w:webHidden/>
          </w:rPr>
          <w:fldChar w:fldCharType="begin"/>
        </w:r>
        <w:r w:rsidR="00FF4BAB">
          <w:rPr>
            <w:webHidden/>
          </w:rPr>
          <w:instrText xml:space="preserve"> PAGEREF _Toc135466149 \h </w:instrText>
        </w:r>
        <w:r w:rsidR="00FF4BAB">
          <w:rPr>
            <w:webHidden/>
          </w:rPr>
        </w:r>
        <w:r w:rsidR="00FF4BAB">
          <w:rPr>
            <w:webHidden/>
          </w:rPr>
          <w:fldChar w:fldCharType="separate"/>
        </w:r>
        <w:r w:rsidR="00803516">
          <w:rPr>
            <w:webHidden/>
          </w:rPr>
          <w:t>95</w:t>
        </w:r>
        <w:r w:rsidR="00FF4BAB">
          <w:rPr>
            <w:webHidden/>
          </w:rPr>
          <w:fldChar w:fldCharType="end"/>
        </w:r>
      </w:hyperlink>
    </w:p>
    <w:p w14:paraId="4A6F9393" w14:textId="5CD2922D" w:rsidR="00FF4BAB" w:rsidRDefault="00D41B7E">
      <w:pPr>
        <w:pStyle w:val="TOC5"/>
        <w:rPr>
          <w:rFonts w:asciiTheme="minorHAnsi" w:hAnsiTheme="minorHAnsi" w:cstheme="minorBidi"/>
          <w:kern w:val="2"/>
          <w14:ligatures w14:val="standardContextual"/>
        </w:rPr>
      </w:pPr>
      <w:hyperlink w:anchor="_Toc135466150" w:history="1">
        <w:r w:rsidR="00FF4BAB" w:rsidRPr="001D70EF">
          <w:rPr>
            <w:rStyle w:val="Hyperlink"/>
          </w:rPr>
          <w:t>C1.1.1.2</w:t>
        </w:r>
        <w:r w:rsidR="00FF4BAB">
          <w:rPr>
            <w:rFonts w:asciiTheme="minorHAnsi" w:hAnsiTheme="minorHAnsi" w:cstheme="minorBidi"/>
            <w:kern w:val="2"/>
            <w14:ligatures w14:val="standardContextual"/>
          </w:rPr>
          <w:tab/>
        </w:r>
        <w:r w:rsidR="00FF4BAB" w:rsidRPr="001D70EF">
          <w:rPr>
            <w:rStyle w:val="Hyperlink"/>
          </w:rPr>
          <w:t>Meteorology Instrument Performance Audits</w:t>
        </w:r>
        <w:r w:rsidR="00FF4BAB">
          <w:rPr>
            <w:webHidden/>
          </w:rPr>
          <w:tab/>
        </w:r>
        <w:r w:rsidR="00FF4BAB">
          <w:rPr>
            <w:webHidden/>
          </w:rPr>
          <w:fldChar w:fldCharType="begin"/>
        </w:r>
        <w:r w:rsidR="00FF4BAB">
          <w:rPr>
            <w:webHidden/>
          </w:rPr>
          <w:instrText xml:space="preserve"> PAGEREF _Toc135466150 \h </w:instrText>
        </w:r>
        <w:r w:rsidR="00FF4BAB">
          <w:rPr>
            <w:webHidden/>
          </w:rPr>
        </w:r>
        <w:r w:rsidR="00FF4BAB">
          <w:rPr>
            <w:webHidden/>
          </w:rPr>
          <w:fldChar w:fldCharType="separate"/>
        </w:r>
        <w:r w:rsidR="00803516">
          <w:rPr>
            <w:webHidden/>
          </w:rPr>
          <w:t>95</w:t>
        </w:r>
        <w:r w:rsidR="00FF4BAB">
          <w:rPr>
            <w:webHidden/>
          </w:rPr>
          <w:fldChar w:fldCharType="end"/>
        </w:r>
      </w:hyperlink>
    </w:p>
    <w:p w14:paraId="357D59A0" w14:textId="1EFD9BD2"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51" w:history="1">
        <w:r w:rsidR="00FF4BAB" w:rsidRPr="001D70EF">
          <w:rPr>
            <w:rStyle w:val="Hyperlink"/>
          </w:rPr>
          <w:t>C1.1.2</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Technical Systems Audit</w:t>
        </w:r>
        <w:r w:rsidR="00FF4BAB">
          <w:rPr>
            <w:webHidden/>
          </w:rPr>
          <w:tab/>
        </w:r>
        <w:r w:rsidR="00FF4BAB">
          <w:rPr>
            <w:webHidden/>
          </w:rPr>
          <w:fldChar w:fldCharType="begin"/>
        </w:r>
        <w:r w:rsidR="00FF4BAB">
          <w:rPr>
            <w:webHidden/>
          </w:rPr>
          <w:instrText xml:space="preserve"> PAGEREF _Toc135466151 \h </w:instrText>
        </w:r>
        <w:r w:rsidR="00FF4BAB">
          <w:rPr>
            <w:webHidden/>
          </w:rPr>
        </w:r>
        <w:r w:rsidR="00FF4BAB">
          <w:rPr>
            <w:webHidden/>
          </w:rPr>
          <w:fldChar w:fldCharType="separate"/>
        </w:r>
        <w:r w:rsidR="00803516">
          <w:rPr>
            <w:webHidden/>
          </w:rPr>
          <w:t>96</w:t>
        </w:r>
        <w:r w:rsidR="00FF4BAB">
          <w:rPr>
            <w:webHidden/>
          </w:rPr>
          <w:fldChar w:fldCharType="end"/>
        </w:r>
      </w:hyperlink>
    </w:p>
    <w:p w14:paraId="24E42632" w14:textId="3DA70891" w:rsidR="00FF4BAB" w:rsidRDefault="00D41B7E">
      <w:pPr>
        <w:pStyle w:val="TOC5"/>
        <w:rPr>
          <w:rFonts w:asciiTheme="minorHAnsi" w:hAnsiTheme="minorHAnsi" w:cstheme="minorBidi"/>
          <w:kern w:val="2"/>
          <w14:ligatures w14:val="standardContextual"/>
        </w:rPr>
      </w:pPr>
      <w:hyperlink w:anchor="_Toc135466152" w:history="1">
        <w:r w:rsidR="00FF4BAB" w:rsidRPr="001D70EF">
          <w:rPr>
            <w:rStyle w:val="Hyperlink"/>
          </w:rPr>
          <w:t>C1.1.2.1</w:t>
        </w:r>
        <w:r w:rsidR="00FF4BAB">
          <w:rPr>
            <w:rFonts w:asciiTheme="minorHAnsi" w:hAnsiTheme="minorHAnsi" w:cstheme="minorBidi"/>
            <w:kern w:val="2"/>
            <w14:ligatures w14:val="standardContextual"/>
          </w:rPr>
          <w:tab/>
        </w:r>
        <w:r w:rsidR="00FF4BAB" w:rsidRPr="001D70EF">
          <w:rPr>
            <w:rStyle w:val="Hyperlink"/>
          </w:rPr>
          <w:t>Shakedown Audits</w:t>
        </w:r>
        <w:r w:rsidR="00FF4BAB">
          <w:rPr>
            <w:webHidden/>
          </w:rPr>
          <w:tab/>
        </w:r>
        <w:r w:rsidR="00FF4BAB">
          <w:rPr>
            <w:webHidden/>
          </w:rPr>
          <w:fldChar w:fldCharType="begin"/>
        </w:r>
        <w:r w:rsidR="00FF4BAB">
          <w:rPr>
            <w:webHidden/>
          </w:rPr>
          <w:instrText xml:space="preserve"> PAGEREF _Toc135466152 \h </w:instrText>
        </w:r>
        <w:r w:rsidR="00FF4BAB">
          <w:rPr>
            <w:webHidden/>
          </w:rPr>
        </w:r>
        <w:r w:rsidR="00FF4BAB">
          <w:rPr>
            <w:webHidden/>
          </w:rPr>
          <w:fldChar w:fldCharType="separate"/>
        </w:r>
        <w:r w:rsidR="00803516">
          <w:rPr>
            <w:webHidden/>
          </w:rPr>
          <w:t>97</w:t>
        </w:r>
        <w:r w:rsidR="00FF4BAB">
          <w:rPr>
            <w:webHidden/>
          </w:rPr>
          <w:fldChar w:fldCharType="end"/>
        </w:r>
      </w:hyperlink>
    </w:p>
    <w:p w14:paraId="5F9A0230" w14:textId="48120F82"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53" w:history="1">
        <w:r w:rsidR="00FF4BAB" w:rsidRPr="001D70EF">
          <w:rPr>
            <w:rStyle w:val="Hyperlink"/>
          </w:rPr>
          <w:t>C1.1.3</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Audits of Data Quality</w:t>
        </w:r>
        <w:r w:rsidR="00FF4BAB">
          <w:rPr>
            <w:webHidden/>
          </w:rPr>
          <w:tab/>
        </w:r>
        <w:r w:rsidR="00FF4BAB">
          <w:rPr>
            <w:webHidden/>
          </w:rPr>
          <w:fldChar w:fldCharType="begin"/>
        </w:r>
        <w:r w:rsidR="00FF4BAB">
          <w:rPr>
            <w:webHidden/>
          </w:rPr>
          <w:instrText xml:space="preserve"> PAGEREF _Toc135466153 \h </w:instrText>
        </w:r>
        <w:r w:rsidR="00FF4BAB">
          <w:rPr>
            <w:webHidden/>
          </w:rPr>
        </w:r>
        <w:r w:rsidR="00FF4BAB">
          <w:rPr>
            <w:webHidden/>
          </w:rPr>
          <w:fldChar w:fldCharType="separate"/>
        </w:r>
        <w:r w:rsidR="00803516">
          <w:rPr>
            <w:webHidden/>
          </w:rPr>
          <w:t>97</w:t>
        </w:r>
        <w:r w:rsidR="00FF4BAB">
          <w:rPr>
            <w:webHidden/>
          </w:rPr>
          <w:fldChar w:fldCharType="end"/>
        </w:r>
      </w:hyperlink>
    </w:p>
    <w:p w14:paraId="3252C3DB" w14:textId="612E0902"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54" w:history="1">
        <w:r w:rsidR="00FF4BAB" w:rsidRPr="001D70EF">
          <w:rPr>
            <w:rStyle w:val="Hyperlink"/>
          </w:rPr>
          <w:t>C1.1.4</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Proficiency Testing</w:t>
        </w:r>
        <w:r w:rsidR="00FF4BAB">
          <w:rPr>
            <w:webHidden/>
          </w:rPr>
          <w:tab/>
        </w:r>
        <w:r w:rsidR="00FF4BAB">
          <w:rPr>
            <w:webHidden/>
          </w:rPr>
          <w:fldChar w:fldCharType="begin"/>
        </w:r>
        <w:r w:rsidR="00FF4BAB">
          <w:rPr>
            <w:webHidden/>
          </w:rPr>
          <w:instrText xml:space="preserve"> PAGEREF _Toc135466154 \h </w:instrText>
        </w:r>
        <w:r w:rsidR="00FF4BAB">
          <w:rPr>
            <w:webHidden/>
          </w:rPr>
        </w:r>
        <w:r w:rsidR="00FF4BAB">
          <w:rPr>
            <w:webHidden/>
          </w:rPr>
          <w:fldChar w:fldCharType="separate"/>
        </w:r>
        <w:r w:rsidR="00803516">
          <w:rPr>
            <w:webHidden/>
          </w:rPr>
          <w:t>98</w:t>
        </w:r>
        <w:r w:rsidR="00FF4BAB">
          <w:rPr>
            <w:webHidden/>
          </w:rPr>
          <w:fldChar w:fldCharType="end"/>
        </w:r>
      </w:hyperlink>
    </w:p>
    <w:p w14:paraId="2C3068EC" w14:textId="638B2905"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55" w:history="1">
        <w:r w:rsidR="00FF4BAB" w:rsidRPr="001D70EF">
          <w:rPr>
            <w:rStyle w:val="Hyperlink"/>
          </w:rPr>
          <w:t>C1.1.5</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Performance Evaluation</w:t>
        </w:r>
        <w:r w:rsidR="00FF4BAB">
          <w:rPr>
            <w:webHidden/>
          </w:rPr>
          <w:tab/>
        </w:r>
        <w:r w:rsidR="00FF4BAB">
          <w:rPr>
            <w:webHidden/>
          </w:rPr>
          <w:fldChar w:fldCharType="begin"/>
        </w:r>
        <w:r w:rsidR="00FF4BAB">
          <w:rPr>
            <w:webHidden/>
          </w:rPr>
          <w:instrText xml:space="preserve"> PAGEREF _Toc135466155 \h </w:instrText>
        </w:r>
        <w:r w:rsidR="00FF4BAB">
          <w:rPr>
            <w:webHidden/>
          </w:rPr>
        </w:r>
        <w:r w:rsidR="00FF4BAB">
          <w:rPr>
            <w:webHidden/>
          </w:rPr>
          <w:fldChar w:fldCharType="separate"/>
        </w:r>
        <w:r w:rsidR="00803516">
          <w:rPr>
            <w:webHidden/>
          </w:rPr>
          <w:t>98</w:t>
        </w:r>
        <w:r w:rsidR="00FF4BAB">
          <w:rPr>
            <w:webHidden/>
          </w:rPr>
          <w:fldChar w:fldCharType="end"/>
        </w:r>
      </w:hyperlink>
    </w:p>
    <w:p w14:paraId="583600B2" w14:textId="70A54114" w:rsidR="00FF4BAB" w:rsidRDefault="00D41B7E">
      <w:pPr>
        <w:pStyle w:val="TOC3"/>
        <w:rPr>
          <w:rFonts w:asciiTheme="minorHAnsi" w:eastAsiaTheme="minorEastAsia" w:hAnsiTheme="minorHAnsi" w:cstheme="minorBidi"/>
          <w:kern w:val="2"/>
          <w:sz w:val="22"/>
          <w:szCs w:val="22"/>
          <w14:ligatures w14:val="standardContextual"/>
        </w:rPr>
      </w:pPr>
      <w:hyperlink w:anchor="_Toc135466156" w:history="1">
        <w:r w:rsidR="00FF4BAB" w:rsidRPr="001D70EF">
          <w:rPr>
            <w:rStyle w:val="Hyperlink"/>
            <w:b/>
          </w:rPr>
          <w:t>C1.2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Corrective Actions</w:t>
        </w:r>
        <w:r w:rsidR="00FF4BAB">
          <w:rPr>
            <w:webHidden/>
          </w:rPr>
          <w:tab/>
        </w:r>
        <w:r w:rsidR="00FF4BAB">
          <w:rPr>
            <w:webHidden/>
          </w:rPr>
          <w:fldChar w:fldCharType="begin"/>
        </w:r>
        <w:r w:rsidR="00FF4BAB">
          <w:rPr>
            <w:webHidden/>
          </w:rPr>
          <w:instrText xml:space="preserve"> PAGEREF _Toc135466156 \h </w:instrText>
        </w:r>
        <w:r w:rsidR="00FF4BAB">
          <w:rPr>
            <w:webHidden/>
          </w:rPr>
        </w:r>
        <w:r w:rsidR="00FF4BAB">
          <w:rPr>
            <w:webHidden/>
          </w:rPr>
          <w:fldChar w:fldCharType="separate"/>
        </w:r>
        <w:r w:rsidR="00803516">
          <w:rPr>
            <w:webHidden/>
          </w:rPr>
          <w:t>99</w:t>
        </w:r>
        <w:r w:rsidR="00FF4BAB">
          <w:rPr>
            <w:webHidden/>
          </w:rPr>
          <w:fldChar w:fldCharType="end"/>
        </w:r>
      </w:hyperlink>
    </w:p>
    <w:p w14:paraId="2AC59A23" w14:textId="416E7A60"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57" w:history="1">
        <w:r w:rsidR="00FF4BAB" w:rsidRPr="001D70EF">
          <w:rPr>
            <w:rStyle w:val="Hyperlink"/>
          </w:rPr>
          <w:t>C2</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Reports to Management</w:t>
        </w:r>
        <w:r w:rsidR="00FF4BAB">
          <w:rPr>
            <w:webHidden/>
          </w:rPr>
          <w:tab/>
        </w:r>
        <w:r w:rsidR="00FF4BAB">
          <w:rPr>
            <w:webHidden/>
          </w:rPr>
          <w:fldChar w:fldCharType="begin"/>
        </w:r>
        <w:r w:rsidR="00FF4BAB">
          <w:rPr>
            <w:webHidden/>
          </w:rPr>
          <w:instrText xml:space="preserve"> PAGEREF _Toc135466157 \h </w:instrText>
        </w:r>
        <w:r w:rsidR="00FF4BAB">
          <w:rPr>
            <w:webHidden/>
          </w:rPr>
        </w:r>
        <w:r w:rsidR="00FF4BAB">
          <w:rPr>
            <w:webHidden/>
          </w:rPr>
          <w:fldChar w:fldCharType="separate"/>
        </w:r>
        <w:r w:rsidR="00803516">
          <w:rPr>
            <w:webHidden/>
          </w:rPr>
          <w:t>100</w:t>
        </w:r>
        <w:r w:rsidR="00FF4BAB">
          <w:rPr>
            <w:webHidden/>
          </w:rPr>
          <w:fldChar w:fldCharType="end"/>
        </w:r>
      </w:hyperlink>
    </w:p>
    <w:p w14:paraId="79B6F2A6" w14:textId="74EFF236" w:rsidR="00FF4BAB" w:rsidRDefault="00D41B7E">
      <w:pPr>
        <w:pStyle w:val="TOC3"/>
        <w:rPr>
          <w:rFonts w:asciiTheme="minorHAnsi" w:eastAsiaTheme="minorEastAsia" w:hAnsiTheme="minorHAnsi" w:cstheme="minorBidi"/>
          <w:kern w:val="2"/>
          <w:sz w:val="22"/>
          <w:szCs w:val="22"/>
          <w14:ligatures w14:val="standardContextual"/>
        </w:rPr>
      </w:pPr>
      <w:hyperlink w:anchor="_Toc135466158" w:history="1">
        <w:r w:rsidR="00FF4BAB" w:rsidRPr="001D70EF">
          <w:rPr>
            <w:rStyle w:val="Hyperlink"/>
            <w:b/>
          </w:rPr>
          <w:t>C2.1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Assessment Reports</w:t>
        </w:r>
        <w:r w:rsidR="00FF4BAB">
          <w:rPr>
            <w:webHidden/>
          </w:rPr>
          <w:tab/>
        </w:r>
        <w:r w:rsidR="00FF4BAB">
          <w:rPr>
            <w:webHidden/>
          </w:rPr>
          <w:fldChar w:fldCharType="begin"/>
        </w:r>
        <w:r w:rsidR="00FF4BAB">
          <w:rPr>
            <w:webHidden/>
          </w:rPr>
          <w:instrText xml:space="preserve"> PAGEREF _Toc135466158 \h </w:instrText>
        </w:r>
        <w:r w:rsidR="00FF4BAB">
          <w:rPr>
            <w:webHidden/>
          </w:rPr>
        </w:r>
        <w:r w:rsidR="00FF4BAB">
          <w:rPr>
            <w:webHidden/>
          </w:rPr>
          <w:fldChar w:fldCharType="separate"/>
        </w:r>
        <w:r w:rsidR="00803516">
          <w:rPr>
            <w:webHidden/>
          </w:rPr>
          <w:t>100</w:t>
        </w:r>
        <w:r w:rsidR="00FF4BAB">
          <w:rPr>
            <w:webHidden/>
          </w:rPr>
          <w:fldChar w:fldCharType="end"/>
        </w:r>
      </w:hyperlink>
    </w:p>
    <w:p w14:paraId="7A87C482" w14:textId="13B9B038" w:rsidR="00FF4BAB" w:rsidRDefault="00D41B7E">
      <w:pPr>
        <w:pStyle w:val="TOC1"/>
        <w:rPr>
          <w:rFonts w:asciiTheme="minorHAnsi" w:eastAsiaTheme="minorEastAsia" w:hAnsiTheme="minorHAnsi" w:cstheme="minorBidi"/>
          <w:b w:val="0"/>
          <w:bCs w:val="0"/>
          <w:kern w:val="2"/>
          <w:sz w:val="22"/>
          <w:szCs w:val="22"/>
          <w14:ligatures w14:val="standardContextual"/>
        </w:rPr>
      </w:pPr>
      <w:hyperlink w:anchor="_Toc135466159" w:history="1">
        <w:r w:rsidR="00FF4BAB" w:rsidRPr="001D70EF">
          <w:rPr>
            <w:rStyle w:val="Hyperlink"/>
          </w:rPr>
          <w:t>D</w:t>
        </w:r>
        <w:r w:rsidR="00FF4BAB">
          <w:rPr>
            <w:rFonts w:asciiTheme="minorHAnsi" w:eastAsiaTheme="minorEastAsia" w:hAnsiTheme="minorHAnsi" w:cstheme="minorBidi"/>
            <w:b w:val="0"/>
            <w:bCs w:val="0"/>
            <w:kern w:val="2"/>
            <w:sz w:val="22"/>
            <w:szCs w:val="22"/>
            <w14:ligatures w14:val="standardContextual"/>
          </w:rPr>
          <w:tab/>
        </w:r>
        <w:r w:rsidR="00FF4BAB" w:rsidRPr="001D70EF">
          <w:rPr>
            <w:rStyle w:val="Hyperlink"/>
          </w:rPr>
          <w:t>DATA VALIDATION AND USABILITY</w:t>
        </w:r>
        <w:r w:rsidR="00FF4BAB">
          <w:rPr>
            <w:webHidden/>
          </w:rPr>
          <w:tab/>
        </w:r>
        <w:r w:rsidR="00FF4BAB">
          <w:rPr>
            <w:webHidden/>
          </w:rPr>
          <w:fldChar w:fldCharType="begin"/>
        </w:r>
        <w:r w:rsidR="00FF4BAB">
          <w:rPr>
            <w:webHidden/>
          </w:rPr>
          <w:instrText xml:space="preserve"> PAGEREF _Toc135466159 \h </w:instrText>
        </w:r>
        <w:r w:rsidR="00FF4BAB">
          <w:rPr>
            <w:webHidden/>
          </w:rPr>
        </w:r>
        <w:r w:rsidR="00FF4BAB">
          <w:rPr>
            <w:webHidden/>
          </w:rPr>
          <w:fldChar w:fldCharType="separate"/>
        </w:r>
        <w:r w:rsidR="00803516">
          <w:rPr>
            <w:webHidden/>
          </w:rPr>
          <w:t>101</w:t>
        </w:r>
        <w:r w:rsidR="00FF4BAB">
          <w:rPr>
            <w:webHidden/>
          </w:rPr>
          <w:fldChar w:fldCharType="end"/>
        </w:r>
      </w:hyperlink>
    </w:p>
    <w:p w14:paraId="458AB952" w14:textId="78736404"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60" w:history="1">
        <w:r w:rsidR="00FF4BAB" w:rsidRPr="001D70EF">
          <w:rPr>
            <w:rStyle w:val="Hyperlink"/>
          </w:rPr>
          <w:t>D1</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Data Review, Verification, and Validation Requirements</w:t>
        </w:r>
        <w:r w:rsidR="00FF4BAB">
          <w:rPr>
            <w:webHidden/>
          </w:rPr>
          <w:tab/>
        </w:r>
        <w:r w:rsidR="00FF4BAB">
          <w:rPr>
            <w:webHidden/>
          </w:rPr>
          <w:fldChar w:fldCharType="begin"/>
        </w:r>
        <w:r w:rsidR="00FF4BAB">
          <w:rPr>
            <w:webHidden/>
          </w:rPr>
          <w:instrText xml:space="preserve"> PAGEREF _Toc135466160 \h </w:instrText>
        </w:r>
        <w:r w:rsidR="00FF4BAB">
          <w:rPr>
            <w:webHidden/>
          </w:rPr>
        </w:r>
        <w:r w:rsidR="00FF4BAB">
          <w:rPr>
            <w:webHidden/>
          </w:rPr>
          <w:fldChar w:fldCharType="separate"/>
        </w:r>
        <w:r w:rsidR="00803516">
          <w:rPr>
            <w:webHidden/>
          </w:rPr>
          <w:t>101</w:t>
        </w:r>
        <w:r w:rsidR="00FF4BAB">
          <w:rPr>
            <w:webHidden/>
          </w:rPr>
          <w:fldChar w:fldCharType="end"/>
        </w:r>
      </w:hyperlink>
    </w:p>
    <w:p w14:paraId="75F44FA2" w14:textId="52BE7D43" w:rsidR="00FF4BAB" w:rsidRDefault="00D41B7E">
      <w:pPr>
        <w:pStyle w:val="TOC3"/>
        <w:rPr>
          <w:rFonts w:asciiTheme="minorHAnsi" w:eastAsiaTheme="minorEastAsia" w:hAnsiTheme="minorHAnsi" w:cstheme="minorBidi"/>
          <w:kern w:val="2"/>
          <w:sz w:val="22"/>
          <w:szCs w:val="22"/>
          <w14:ligatures w14:val="standardContextual"/>
        </w:rPr>
      </w:pPr>
      <w:hyperlink w:anchor="_Toc135466161" w:history="1">
        <w:r w:rsidR="00FF4BAB" w:rsidRPr="001D70EF">
          <w:rPr>
            <w:rStyle w:val="Hyperlink"/>
            <w:b/>
          </w:rPr>
          <w:t>D1.1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Data Verification and Validation Responsibilities</w:t>
        </w:r>
        <w:r w:rsidR="00FF4BAB">
          <w:rPr>
            <w:webHidden/>
          </w:rPr>
          <w:tab/>
        </w:r>
        <w:r w:rsidR="00FF4BAB">
          <w:rPr>
            <w:webHidden/>
          </w:rPr>
          <w:fldChar w:fldCharType="begin"/>
        </w:r>
        <w:r w:rsidR="00FF4BAB">
          <w:rPr>
            <w:webHidden/>
          </w:rPr>
          <w:instrText xml:space="preserve"> PAGEREF _Toc135466161 \h </w:instrText>
        </w:r>
        <w:r w:rsidR="00FF4BAB">
          <w:rPr>
            <w:webHidden/>
          </w:rPr>
        </w:r>
        <w:r w:rsidR="00FF4BAB">
          <w:rPr>
            <w:webHidden/>
          </w:rPr>
          <w:fldChar w:fldCharType="separate"/>
        </w:r>
        <w:r w:rsidR="00803516">
          <w:rPr>
            <w:webHidden/>
          </w:rPr>
          <w:t>101</w:t>
        </w:r>
        <w:r w:rsidR="00FF4BAB">
          <w:rPr>
            <w:webHidden/>
          </w:rPr>
          <w:fldChar w:fldCharType="end"/>
        </w:r>
      </w:hyperlink>
    </w:p>
    <w:p w14:paraId="389FF9AE" w14:textId="38968709" w:rsidR="00FF4BAB" w:rsidRDefault="00D41B7E">
      <w:pPr>
        <w:pStyle w:val="TOC3"/>
        <w:rPr>
          <w:rFonts w:asciiTheme="minorHAnsi" w:eastAsiaTheme="minorEastAsia" w:hAnsiTheme="minorHAnsi" w:cstheme="minorBidi"/>
          <w:kern w:val="2"/>
          <w:sz w:val="22"/>
          <w:szCs w:val="22"/>
          <w14:ligatures w14:val="standardContextual"/>
        </w:rPr>
      </w:pPr>
      <w:hyperlink w:anchor="_Toc135466162" w:history="1">
        <w:r w:rsidR="00FF4BAB" w:rsidRPr="001D70EF">
          <w:rPr>
            <w:rStyle w:val="Hyperlink"/>
            <w:b/>
          </w:rPr>
          <w:t>D1.2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Data Verification</w:t>
        </w:r>
        <w:r w:rsidR="00FF4BAB">
          <w:rPr>
            <w:webHidden/>
          </w:rPr>
          <w:tab/>
        </w:r>
        <w:r w:rsidR="00FF4BAB">
          <w:rPr>
            <w:webHidden/>
          </w:rPr>
          <w:fldChar w:fldCharType="begin"/>
        </w:r>
        <w:r w:rsidR="00FF4BAB">
          <w:rPr>
            <w:webHidden/>
          </w:rPr>
          <w:instrText xml:space="preserve"> PAGEREF _Toc135466162 \h </w:instrText>
        </w:r>
        <w:r w:rsidR="00FF4BAB">
          <w:rPr>
            <w:webHidden/>
          </w:rPr>
        </w:r>
        <w:r w:rsidR="00FF4BAB">
          <w:rPr>
            <w:webHidden/>
          </w:rPr>
          <w:fldChar w:fldCharType="separate"/>
        </w:r>
        <w:r w:rsidR="00803516">
          <w:rPr>
            <w:webHidden/>
          </w:rPr>
          <w:t>102</w:t>
        </w:r>
        <w:r w:rsidR="00FF4BAB">
          <w:rPr>
            <w:webHidden/>
          </w:rPr>
          <w:fldChar w:fldCharType="end"/>
        </w:r>
      </w:hyperlink>
    </w:p>
    <w:p w14:paraId="6C3A5D8D" w14:textId="50A42C81"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63" w:history="1">
        <w:r w:rsidR="00FF4BAB" w:rsidRPr="001D70EF">
          <w:rPr>
            <w:rStyle w:val="Hyperlink"/>
          </w:rPr>
          <w:t>D1.2.1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Routine (Self) Review</w:t>
        </w:r>
        <w:r w:rsidR="00FF4BAB">
          <w:rPr>
            <w:webHidden/>
          </w:rPr>
          <w:tab/>
        </w:r>
        <w:r w:rsidR="00FF4BAB">
          <w:rPr>
            <w:webHidden/>
          </w:rPr>
          <w:fldChar w:fldCharType="begin"/>
        </w:r>
        <w:r w:rsidR="00FF4BAB">
          <w:rPr>
            <w:webHidden/>
          </w:rPr>
          <w:instrText xml:space="preserve"> PAGEREF _Toc135466163 \h </w:instrText>
        </w:r>
        <w:r w:rsidR="00FF4BAB">
          <w:rPr>
            <w:webHidden/>
          </w:rPr>
        </w:r>
        <w:r w:rsidR="00FF4BAB">
          <w:rPr>
            <w:webHidden/>
          </w:rPr>
          <w:fldChar w:fldCharType="separate"/>
        </w:r>
        <w:r w:rsidR="00803516">
          <w:rPr>
            <w:webHidden/>
          </w:rPr>
          <w:t>102</w:t>
        </w:r>
        <w:r w:rsidR="00FF4BAB">
          <w:rPr>
            <w:webHidden/>
          </w:rPr>
          <w:fldChar w:fldCharType="end"/>
        </w:r>
      </w:hyperlink>
    </w:p>
    <w:p w14:paraId="1623E628" w14:textId="14C772D0"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64" w:history="1">
        <w:r w:rsidR="00FF4BAB" w:rsidRPr="001D70EF">
          <w:rPr>
            <w:rStyle w:val="Hyperlink"/>
          </w:rPr>
          <w:t>D1.2.2</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Technical (Peer) Review</w:t>
        </w:r>
        <w:r w:rsidR="00FF4BAB">
          <w:rPr>
            <w:webHidden/>
          </w:rPr>
          <w:tab/>
        </w:r>
        <w:r w:rsidR="00FF4BAB">
          <w:rPr>
            <w:webHidden/>
          </w:rPr>
          <w:fldChar w:fldCharType="begin"/>
        </w:r>
        <w:r w:rsidR="00FF4BAB">
          <w:rPr>
            <w:webHidden/>
          </w:rPr>
          <w:instrText xml:space="preserve"> PAGEREF _Toc135466164 \h </w:instrText>
        </w:r>
        <w:r w:rsidR="00FF4BAB">
          <w:rPr>
            <w:webHidden/>
          </w:rPr>
        </w:r>
        <w:r w:rsidR="00FF4BAB">
          <w:rPr>
            <w:webHidden/>
          </w:rPr>
          <w:fldChar w:fldCharType="separate"/>
        </w:r>
        <w:r w:rsidR="00803516">
          <w:rPr>
            <w:webHidden/>
          </w:rPr>
          <w:t>104</w:t>
        </w:r>
        <w:r w:rsidR="00FF4BAB">
          <w:rPr>
            <w:webHidden/>
          </w:rPr>
          <w:fldChar w:fldCharType="end"/>
        </w:r>
      </w:hyperlink>
    </w:p>
    <w:p w14:paraId="7A4150CA" w14:textId="1AD7F670" w:rsidR="00FF4BAB" w:rsidRDefault="00D41B7E">
      <w:pPr>
        <w:pStyle w:val="TOC3"/>
        <w:rPr>
          <w:rFonts w:asciiTheme="minorHAnsi" w:eastAsiaTheme="minorEastAsia" w:hAnsiTheme="minorHAnsi" w:cstheme="minorBidi"/>
          <w:kern w:val="2"/>
          <w:sz w:val="22"/>
          <w:szCs w:val="22"/>
          <w14:ligatures w14:val="standardContextual"/>
        </w:rPr>
      </w:pPr>
      <w:hyperlink w:anchor="_Toc135466165" w:history="1">
        <w:r w:rsidR="00FF4BAB" w:rsidRPr="001D70EF">
          <w:rPr>
            <w:rStyle w:val="Hyperlink"/>
            <w:b/>
          </w:rPr>
          <w:t>D1.3</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Data Validation</w:t>
        </w:r>
        <w:r w:rsidR="00FF4BAB">
          <w:rPr>
            <w:webHidden/>
          </w:rPr>
          <w:tab/>
        </w:r>
        <w:r w:rsidR="00FF4BAB">
          <w:rPr>
            <w:webHidden/>
          </w:rPr>
          <w:fldChar w:fldCharType="begin"/>
        </w:r>
        <w:r w:rsidR="00FF4BAB">
          <w:rPr>
            <w:webHidden/>
          </w:rPr>
          <w:instrText xml:space="preserve"> PAGEREF _Toc135466165 \h </w:instrText>
        </w:r>
        <w:r w:rsidR="00FF4BAB">
          <w:rPr>
            <w:webHidden/>
          </w:rPr>
        </w:r>
        <w:r w:rsidR="00FF4BAB">
          <w:rPr>
            <w:webHidden/>
          </w:rPr>
          <w:fldChar w:fldCharType="separate"/>
        </w:r>
        <w:r w:rsidR="00803516">
          <w:rPr>
            <w:webHidden/>
          </w:rPr>
          <w:t>105</w:t>
        </w:r>
        <w:r w:rsidR="00FF4BAB">
          <w:rPr>
            <w:webHidden/>
          </w:rPr>
          <w:fldChar w:fldCharType="end"/>
        </w:r>
      </w:hyperlink>
    </w:p>
    <w:p w14:paraId="36C5416E" w14:textId="63EC2897" w:rsidR="00FF4BAB" w:rsidRDefault="00D41B7E">
      <w:pPr>
        <w:pStyle w:val="TOC3"/>
        <w:rPr>
          <w:rFonts w:asciiTheme="minorHAnsi" w:eastAsiaTheme="minorEastAsia" w:hAnsiTheme="minorHAnsi" w:cstheme="minorBidi"/>
          <w:kern w:val="2"/>
          <w:sz w:val="22"/>
          <w:szCs w:val="22"/>
          <w14:ligatures w14:val="standardContextual"/>
        </w:rPr>
      </w:pPr>
      <w:hyperlink w:anchor="_Toc135466166" w:history="1">
        <w:r w:rsidR="00FF4BAB" w:rsidRPr="001D70EF">
          <w:rPr>
            <w:rStyle w:val="Hyperlink"/>
            <w:b/>
          </w:rPr>
          <w:t>D1.4</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Reporting of Validated Data to AQS</w:t>
        </w:r>
        <w:r w:rsidR="00FF4BAB">
          <w:rPr>
            <w:webHidden/>
          </w:rPr>
          <w:tab/>
        </w:r>
        <w:r w:rsidR="00FF4BAB">
          <w:rPr>
            <w:webHidden/>
          </w:rPr>
          <w:fldChar w:fldCharType="begin"/>
        </w:r>
        <w:r w:rsidR="00FF4BAB">
          <w:rPr>
            <w:webHidden/>
          </w:rPr>
          <w:instrText xml:space="preserve"> PAGEREF _Toc135466166 \h </w:instrText>
        </w:r>
        <w:r w:rsidR="00FF4BAB">
          <w:rPr>
            <w:webHidden/>
          </w:rPr>
        </w:r>
        <w:r w:rsidR="00FF4BAB">
          <w:rPr>
            <w:webHidden/>
          </w:rPr>
          <w:fldChar w:fldCharType="separate"/>
        </w:r>
        <w:r w:rsidR="00803516">
          <w:rPr>
            <w:webHidden/>
          </w:rPr>
          <w:t>107</w:t>
        </w:r>
        <w:r w:rsidR="00FF4BAB">
          <w:rPr>
            <w:webHidden/>
          </w:rPr>
          <w:fldChar w:fldCharType="end"/>
        </w:r>
      </w:hyperlink>
    </w:p>
    <w:p w14:paraId="486BF01A" w14:textId="6544A85B"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67" w:history="1">
        <w:r w:rsidR="00FF4BAB" w:rsidRPr="001D70EF">
          <w:rPr>
            <w:rStyle w:val="Hyperlink"/>
          </w:rPr>
          <w:t>D1.4.1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Reporting Values Below Method Detection Limits (Carbonyls and Speciated VOCs)</w:t>
        </w:r>
        <w:r w:rsidR="00FF4BAB">
          <w:rPr>
            <w:webHidden/>
          </w:rPr>
          <w:tab/>
        </w:r>
        <w:r w:rsidR="00FF4BAB">
          <w:rPr>
            <w:webHidden/>
          </w:rPr>
          <w:fldChar w:fldCharType="begin"/>
        </w:r>
        <w:r w:rsidR="00FF4BAB">
          <w:rPr>
            <w:webHidden/>
          </w:rPr>
          <w:instrText xml:space="preserve"> PAGEREF _Toc135466167 \h </w:instrText>
        </w:r>
        <w:r w:rsidR="00FF4BAB">
          <w:rPr>
            <w:webHidden/>
          </w:rPr>
        </w:r>
        <w:r w:rsidR="00FF4BAB">
          <w:rPr>
            <w:webHidden/>
          </w:rPr>
          <w:fldChar w:fldCharType="separate"/>
        </w:r>
        <w:r w:rsidR="00803516">
          <w:rPr>
            <w:webHidden/>
          </w:rPr>
          <w:t>107</w:t>
        </w:r>
        <w:r w:rsidR="00FF4BAB">
          <w:rPr>
            <w:webHidden/>
          </w:rPr>
          <w:fldChar w:fldCharType="end"/>
        </w:r>
      </w:hyperlink>
    </w:p>
    <w:p w14:paraId="6FE6F8CC" w14:textId="6DEF742C"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68" w:history="1">
        <w:r w:rsidR="00FF4BAB" w:rsidRPr="001D70EF">
          <w:rPr>
            <w:rStyle w:val="Hyperlink"/>
          </w:rPr>
          <w:t>D2</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Data Verification and Validation Methods</w:t>
        </w:r>
        <w:r w:rsidR="00FF4BAB">
          <w:rPr>
            <w:webHidden/>
          </w:rPr>
          <w:tab/>
        </w:r>
        <w:r w:rsidR="00FF4BAB">
          <w:rPr>
            <w:webHidden/>
          </w:rPr>
          <w:fldChar w:fldCharType="begin"/>
        </w:r>
        <w:r w:rsidR="00FF4BAB">
          <w:rPr>
            <w:webHidden/>
          </w:rPr>
          <w:instrText xml:space="preserve"> PAGEREF _Toc135466168 \h </w:instrText>
        </w:r>
        <w:r w:rsidR="00FF4BAB">
          <w:rPr>
            <w:webHidden/>
          </w:rPr>
        </w:r>
        <w:r w:rsidR="00FF4BAB">
          <w:rPr>
            <w:webHidden/>
          </w:rPr>
          <w:fldChar w:fldCharType="separate"/>
        </w:r>
        <w:r w:rsidR="00803516">
          <w:rPr>
            <w:webHidden/>
          </w:rPr>
          <w:t>108</w:t>
        </w:r>
        <w:r w:rsidR="00FF4BAB">
          <w:rPr>
            <w:webHidden/>
          </w:rPr>
          <w:fldChar w:fldCharType="end"/>
        </w:r>
      </w:hyperlink>
    </w:p>
    <w:p w14:paraId="0AE3A4C5" w14:textId="7C5A725C" w:rsidR="00FF4BAB" w:rsidRDefault="00D41B7E">
      <w:pPr>
        <w:pStyle w:val="TOC3"/>
        <w:rPr>
          <w:rFonts w:asciiTheme="minorHAnsi" w:eastAsiaTheme="minorEastAsia" w:hAnsiTheme="minorHAnsi" w:cstheme="minorBidi"/>
          <w:kern w:val="2"/>
          <w:sz w:val="22"/>
          <w:szCs w:val="22"/>
          <w14:ligatures w14:val="standardContextual"/>
        </w:rPr>
      </w:pPr>
      <w:hyperlink w:anchor="_Toc135466169" w:history="1">
        <w:r w:rsidR="00FF4BAB" w:rsidRPr="001D70EF">
          <w:rPr>
            <w:rStyle w:val="Hyperlink"/>
            <w:b/>
          </w:rPr>
          <w:t>D2.1</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Data Verification Methods</w:t>
        </w:r>
        <w:r w:rsidR="00FF4BAB">
          <w:rPr>
            <w:webHidden/>
          </w:rPr>
          <w:tab/>
        </w:r>
        <w:r w:rsidR="00FF4BAB">
          <w:rPr>
            <w:webHidden/>
          </w:rPr>
          <w:fldChar w:fldCharType="begin"/>
        </w:r>
        <w:r w:rsidR="00FF4BAB">
          <w:rPr>
            <w:webHidden/>
          </w:rPr>
          <w:instrText xml:space="preserve"> PAGEREF _Toc135466169 \h </w:instrText>
        </w:r>
        <w:r w:rsidR="00FF4BAB">
          <w:rPr>
            <w:webHidden/>
          </w:rPr>
        </w:r>
        <w:r w:rsidR="00FF4BAB">
          <w:rPr>
            <w:webHidden/>
          </w:rPr>
          <w:fldChar w:fldCharType="separate"/>
        </w:r>
        <w:r w:rsidR="00803516">
          <w:rPr>
            <w:webHidden/>
          </w:rPr>
          <w:t>108</w:t>
        </w:r>
        <w:r w:rsidR="00FF4BAB">
          <w:rPr>
            <w:webHidden/>
          </w:rPr>
          <w:fldChar w:fldCharType="end"/>
        </w:r>
      </w:hyperlink>
    </w:p>
    <w:p w14:paraId="5A34DA61" w14:textId="615F9B6D" w:rsidR="00FF4BAB" w:rsidRDefault="00D41B7E">
      <w:pPr>
        <w:pStyle w:val="TOC3"/>
        <w:rPr>
          <w:rFonts w:asciiTheme="minorHAnsi" w:eastAsiaTheme="minorEastAsia" w:hAnsiTheme="minorHAnsi" w:cstheme="minorBidi"/>
          <w:kern w:val="2"/>
          <w:sz w:val="22"/>
          <w:szCs w:val="22"/>
          <w14:ligatures w14:val="standardContextual"/>
        </w:rPr>
      </w:pPr>
      <w:hyperlink w:anchor="_Toc135466170" w:history="1">
        <w:r w:rsidR="00FF4BAB" w:rsidRPr="001D70EF">
          <w:rPr>
            <w:rStyle w:val="Hyperlink"/>
            <w:b/>
          </w:rPr>
          <w:t>D2.2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Data Validation Methods</w:t>
        </w:r>
        <w:r w:rsidR="00FF4BAB">
          <w:rPr>
            <w:webHidden/>
          </w:rPr>
          <w:tab/>
        </w:r>
        <w:r w:rsidR="00FF4BAB">
          <w:rPr>
            <w:webHidden/>
          </w:rPr>
          <w:fldChar w:fldCharType="begin"/>
        </w:r>
        <w:r w:rsidR="00FF4BAB">
          <w:rPr>
            <w:webHidden/>
          </w:rPr>
          <w:instrText xml:space="preserve"> PAGEREF _Toc135466170 \h </w:instrText>
        </w:r>
        <w:r w:rsidR="00FF4BAB">
          <w:rPr>
            <w:webHidden/>
          </w:rPr>
        </w:r>
        <w:r w:rsidR="00FF4BAB">
          <w:rPr>
            <w:webHidden/>
          </w:rPr>
          <w:fldChar w:fldCharType="separate"/>
        </w:r>
        <w:r w:rsidR="00803516">
          <w:rPr>
            <w:webHidden/>
          </w:rPr>
          <w:t>108</w:t>
        </w:r>
        <w:r w:rsidR="00FF4BAB">
          <w:rPr>
            <w:webHidden/>
          </w:rPr>
          <w:fldChar w:fldCharType="end"/>
        </w:r>
      </w:hyperlink>
    </w:p>
    <w:p w14:paraId="38AA99A6" w14:textId="780C020A"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71" w:history="1">
        <w:r w:rsidR="00FF4BAB" w:rsidRPr="001D70EF">
          <w:rPr>
            <w:rStyle w:val="Hyperlink"/>
          </w:rPr>
          <w:t>D2.2.1</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Data Visualization Methods</w:t>
        </w:r>
        <w:r w:rsidR="00FF4BAB">
          <w:rPr>
            <w:webHidden/>
          </w:rPr>
          <w:tab/>
        </w:r>
        <w:r w:rsidR="00FF4BAB">
          <w:rPr>
            <w:webHidden/>
          </w:rPr>
          <w:fldChar w:fldCharType="begin"/>
        </w:r>
        <w:r w:rsidR="00FF4BAB">
          <w:rPr>
            <w:webHidden/>
          </w:rPr>
          <w:instrText xml:space="preserve"> PAGEREF _Toc135466171 \h </w:instrText>
        </w:r>
        <w:r w:rsidR="00FF4BAB">
          <w:rPr>
            <w:webHidden/>
          </w:rPr>
        </w:r>
        <w:r w:rsidR="00FF4BAB">
          <w:rPr>
            <w:webHidden/>
          </w:rPr>
          <w:fldChar w:fldCharType="separate"/>
        </w:r>
        <w:r w:rsidR="00803516">
          <w:rPr>
            <w:webHidden/>
          </w:rPr>
          <w:t>109</w:t>
        </w:r>
        <w:r w:rsidR="00FF4BAB">
          <w:rPr>
            <w:webHidden/>
          </w:rPr>
          <w:fldChar w:fldCharType="end"/>
        </w:r>
      </w:hyperlink>
    </w:p>
    <w:p w14:paraId="03D54A0D" w14:textId="2FA92127"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72" w:history="1">
        <w:r w:rsidR="00FF4BAB" w:rsidRPr="001D70EF">
          <w:rPr>
            <w:rStyle w:val="Hyperlink"/>
          </w:rPr>
          <w:t>D2.2.2</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Statistical Methods</w:t>
        </w:r>
        <w:r w:rsidR="00FF4BAB">
          <w:rPr>
            <w:webHidden/>
          </w:rPr>
          <w:tab/>
        </w:r>
        <w:r w:rsidR="00FF4BAB">
          <w:rPr>
            <w:webHidden/>
          </w:rPr>
          <w:fldChar w:fldCharType="begin"/>
        </w:r>
        <w:r w:rsidR="00FF4BAB">
          <w:rPr>
            <w:webHidden/>
          </w:rPr>
          <w:instrText xml:space="preserve"> PAGEREF _Toc135466172 \h </w:instrText>
        </w:r>
        <w:r w:rsidR="00FF4BAB">
          <w:rPr>
            <w:webHidden/>
          </w:rPr>
        </w:r>
        <w:r w:rsidR="00FF4BAB">
          <w:rPr>
            <w:webHidden/>
          </w:rPr>
          <w:fldChar w:fldCharType="separate"/>
        </w:r>
        <w:r w:rsidR="00803516">
          <w:rPr>
            <w:webHidden/>
          </w:rPr>
          <w:t>109</w:t>
        </w:r>
        <w:r w:rsidR="00FF4BAB">
          <w:rPr>
            <w:webHidden/>
          </w:rPr>
          <w:fldChar w:fldCharType="end"/>
        </w:r>
      </w:hyperlink>
    </w:p>
    <w:p w14:paraId="288698E9" w14:textId="1E6EBCC8"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73" w:history="1">
        <w:r w:rsidR="00FF4BAB" w:rsidRPr="001D70EF">
          <w:rPr>
            <w:rStyle w:val="Hyperlink"/>
          </w:rPr>
          <w:t>D2.2.3</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Examination of Supporting Data</w:t>
        </w:r>
        <w:r w:rsidR="00FF4BAB">
          <w:rPr>
            <w:webHidden/>
          </w:rPr>
          <w:tab/>
        </w:r>
        <w:r w:rsidR="00FF4BAB">
          <w:rPr>
            <w:webHidden/>
          </w:rPr>
          <w:fldChar w:fldCharType="begin"/>
        </w:r>
        <w:r w:rsidR="00FF4BAB">
          <w:rPr>
            <w:webHidden/>
          </w:rPr>
          <w:instrText xml:space="preserve"> PAGEREF _Toc135466173 \h </w:instrText>
        </w:r>
        <w:r w:rsidR="00FF4BAB">
          <w:rPr>
            <w:webHidden/>
          </w:rPr>
        </w:r>
        <w:r w:rsidR="00FF4BAB">
          <w:rPr>
            <w:webHidden/>
          </w:rPr>
          <w:fldChar w:fldCharType="separate"/>
        </w:r>
        <w:r w:rsidR="00803516">
          <w:rPr>
            <w:webHidden/>
          </w:rPr>
          <w:t>109</w:t>
        </w:r>
        <w:r w:rsidR="00FF4BAB">
          <w:rPr>
            <w:webHidden/>
          </w:rPr>
          <w:fldChar w:fldCharType="end"/>
        </w:r>
      </w:hyperlink>
    </w:p>
    <w:p w14:paraId="4EA4E15C" w14:textId="3B61A4CC" w:rsidR="00FF4BAB" w:rsidRDefault="00D41B7E">
      <w:pPr>
        <w:pStyle w:val="TOC4"/>
        <w:rPr>
          <w:rFonts w:asciiTheme="minorHAnsi" w:eastAsiaTheme="minorEastAsia" w:hAnsiTheme="minorHAnsi" w:cstheme="minorBidi"/>
          <w:bCs w:val="0"/>
          <w:kern w:val="2"/>
          <w:sz w:val="22"/>
          <w:szCs w:val="22"/>
          <w14:ligatures w14:val="standardContextual"/>
        </w:rPr>
      </w:pPr>
      <w:hyperlink w:anchor="_Toc135466174" w:history="1">
        <w:r w:rsidR="00FF4BAB" w:rsidRPr="001D70EF">
          <w:rPr>
            <w:rStyle w:val="Hyperlink"/>
          </w:rPr>
          <w:t>D2.2.4</w:t>
        </w:r>
        <w:r w:rsidR="00FF4BAB">
          <w:rPr>
            <w:rFonts w:asciiTheme="minorHAnsi" w:eastAsiaTheme="minorEastAsia" w:hAnsiTheme="minorHAnsi" w:cstheme="minorBidi"/>
            <w:bCs w:val="0"/>
            <w:kern w:val="2"/>
            <w:sz w:val="22"/>
            <w:szCs w:val="22"/>
            <w14:ligatures w14:val="standardContextual"/>
          </w:rPr>
          <w:tab/>
        </w:r>
        <w:r w:rsidR="00FF4BAB" w:rsidRPr="001D70EF">
          <w:rPr>
            <w:rStyle w:val="Hyperlink"/>
          </w:rPr>
          <w:t>Treatment of Deviations from Requirements</w:t>
        </w:r>
        <w:r w:rsidR="00FF4BAB">
          <w:rPr>
            <w:webHidden/>
          </w:rPr>
          <w:tab/>
        </w:r>
        <w:r w:rsidR="00FF4BAB">
          <w:rPr>
            <w:webHidden/>
          </w:rPr>
          <w:fldChar w:fldCharType="begin"/>
        </w:r>
        <w:r w:rsidR="00FF4BAB">
          <w:rPr>
            <w:webHidden/>
          </w:rPr>
          <w:instrText xml:space="preserve"> PAGEREF _Toc135466174 \h </w:instrText>
        </w:r>
        <w:r w:rsidR="00FF4BAB">
          <w:rPr>
            <w:webHidden/>
          </w:rPr>
        </w:r>
        <w:r w:rsidR="00FF4BAB">
          <w:rPr>
            <w:webHidden/>
          </w:rPr>
          <w:fldChar w:fldCharType="separate"/>
        </w:r>
        <w:r w:rsidR="00803516">
          <w:rPr>
            <w:webHidden/>
          </w:rPr>
          <w:t>111</w:t>
        </w:r>
        <w:r w:rsidR="00FF4BAB">
          <w:rPr>
            <w:webHidden/>
          </w:rPr>
          <w:fldChar w:fldCharType="end"/>
        </w:r>
      </w:hyperlink>
    </w:p>
    <w:p w14:paraId="26666189" w14:textId="7BED7216" w:rsidR="00FF4BAB" w:rsidRDefault="00D41B7E">
      <w:pPr>
        <w:pStyle w:val="TOC5"/>
        <w:rPr>
          <w:rFonts w:asciiTheme="minorHAnsi" w:hAnsiTheme="minorHAnsi" w:cstheme="minorBidi"/>
          <w:kern w:val="2"/>
          <w14:ligatures w14:val="standardContextual"/>
        </w:rPr>
      </w:pPr>
      <w:hyperlink w:anchor="_Toc135466175" w:history="1">
        <w:r w:rsidR="00FF4BAB" w:rsidRPr="001D70EF">
          <w:rPr>
            <w:rStyle w:val="Hyperlink"/>
          </w:rPr>
          <w:t>D2.2.4.1</w:t>
        </w:r>
        <w:r w:rsidR="00FF4BAB">
          <w:rPr>
            <w:rFonts w:asciiTheme="minorHAnsi" w:hAnsiTheme="minorHAnsi" w:cstheme="minorBidi"/>
            <w:kern w:val="2"/>
            <w14:ligatures w14:val="standardContextual"/>
          </w:rPr>
          <w:tab/>
        </w:r>
        <w:r w:rsidR="00FF4BAB" w:rsidRPr="001D70EF">
          <w:rPr>
            <w:rStyle w:val="Hyperlink"/>
          </w:rPr>
          <w:t>Identifying Compromised Data in AQS</w:t>
        </w:r>
        <w:r w:rsidR="00FF4BAB">
          <w:rPr>
            <w:webHidden/>
          </w:rPr>
          <w:tab/>
        </w:r>
        <w:r w:rsidR="00FF4BAB">
          <w:rPr>
            <w:webHidden/>
          </w:rPr>
          <w:fldChar w:fldCharType="begin"/>
        </w:r>
        <w:r w:rsidR="00FF4BAB">
          <w:rPr>
            <w:webHidden/>
          </w:rPr>
          <w:instrText xml:space="preserve"> PAGEREF _Toc135466175 \h </w:instrText>
        </w:r>
        <w:r w:rsidR="00FF4BAB">
          <w:rPr>
            <w:webHidden/>
          </w:rPr>
        </w:r>
        <w:r w:rsidR="00FF4BAB">
          <w:rPr>
            <w:webHidden/>
          </w:rPr>
          <w:fldChar w:fldCharType="separate"/>
        </w:r>
        <w:r w:rsidR="00803516">
          <w:rPr>
            <w:webHidden/>
          </w:rPr>
          <w:t>111</w:t>
        </w:r>
        <w:r w:rsidR="00FF4BAB">
          <w:rPr>
            <w:webHidden/>
          </w:rPr>
          <w:fldChar w:fldCharType="end"/>
        </w:r>
      </w:hyperlink>
    </w:p>
    <w:p w14:paraId="40B899D0" w14:textId="0339B56A" w:rsidR="00FF4BAB" w:rsidRDefault="00D41B7E">
      <w:pPr>
        <w:pStyle w:val="TOC5"/>
        <w:rPr>
          <w:rFonts w:asciiTheme="minorHAnsi" w:hAnsiTheme="minorHAnsi" w:cstheme="minorBidi"/>
          <w:kern w:val="2"/>
          <w14:ligatures w14:val="standardContextual"/>
        </w:rPr>
      </w:pPr>
      <w:hyperlink w:anchor="_Toc135466176" w:history="1">
        <w:r w:rsidR="00FF4BAB" w:rsidRPr="001D70EF">
          <w:rPr>
            <w:rStyle w:val="Hyperlink"/>
          </w:rPr>
          <w:t>D2.2.4.2</w:t>
        </w:r>
        <w:r w:rsidR="00FF4BAB">
          <w:rPr>
            <w:rFonts w:asciiTheme="minorHAnsi" w:hAnsiTheme="minorHAnsi" w:cstheme="minorBidi"/>
            <w:kern w:val="2"/>
            <w14:ligatures w14:val="standardContextual"/>
          </w:rPr>
          <w:tab/>
        </w:r>
        <w:r w:rsidR="00FF4BAB" w:rsidRPr="001D70EF">
          <w:rPr>
            <w:rStyle w:val="Hyperlink"/>
          </w:rPr>
          <w:t>Corrective Action Process</w:t>
        </w:r>
        <w:r w:rsidR="00FF4BAB">
          <w:rPr>
            <w:webHidden/>
          </w:rPr>
          <w:tab/>
        </w:r>
        <w:r w:rsidR="00FF4BAB">
          <w:rPr>
            <w:webHidden/>
          </w:rPr>
          <w:fldChar w:fldCharType="begin"/>
        </w:r>
        <w:r w:rsidR="00FF4BAB">
          <w:rPr>
            <w:webHidden/>
          </w:rPr>
          <w:instrText xml:space="preserve"> PAGEREF _Toc135466176 \h </w:instrText>
        </w:r>
        <w:r w:rsidR="00FF4BAB">
          <w:rPr>
            <w:webHidden/>
          </w:rPr>
        </w:r>
        <w:r w:rsidR="00FF4BAB">
          <w:rPr>
            <w:webHidden/>
          </w:rPr>
          <w:fldChar w:fldCharType="separate"/>
        </w:r>
        <w:r w:rsidR="00803516">
          <w:rPr>
            <w:webHidden/>
          </w:rPr>
          <w:t>114</w:t>
        </w:r>
        <w:r w:rsidR="00FF4BAB">
          <w:rPr>
            <w:webHidden/>
          </w:rPr>
          <w:fldChar w:fldCharType="end"/>
        </w:r>
      </w:hyperlink>
    </w:p>
    <w:p w14:paraId="04F1A0A0" w14:textId="62F018B5" w:rsidR="00FF4BAB" w:rsidRDefault="00D41B7E">
      <w:pPr>
        <w:pStyle w:val="TOC5"/>
        <w:rPr>
          <w:rFonts w:asciiTheme="minorHAnsi" w:hAnsiTheme="minorHAnsi" w:cstheme="minorBidi"/>
          <w:kern w:val="2"/>
          <w14:ligatures w14:val="standardContextual"/>
        </w:rPr>
      </w:pPr>
      <w:hyperlink w:anchor="_Toc135466177" w:history="1">
        <w:r w:rsidR="00FF4BAB" w:rsidRPr="001D70EF">
          <w:rPr>
            <w:rStyle w:val="Hyperlink"/>
          </w:rPr>
          <w:t>D2.2.4.3</w:t>
        </w:r>
        <w:r w:rsidR="00FF4BAB">
          <w:rPr>
            <w:rFonts w:asciiTheme="minorHAnsi" w:hAnsiTheme="minorHAnsi" w:cstheme="minorBidi"/>
            <w:kern w:val="2"/>
            <w14:ligatures w14:val="standardContextual"/>
          </w:rPr>
          <w:tab/>
        </w:r>
        <w:r w:rsidR="00FF4BAB" w:rsidRPr="001D70EF">
          <w:rPr>
            <w:rStyle w:val="Hyperlink"/>
          </w:rPr>
          <w:t>Notification of EPA or Other Stakeholders</w:t>
        </w:r>
        <w:r w:rsidR="00FF4BAB">
          <w:rPr>
            <w:webHidden/>
          </w:rPr>
          <w:tab/>
        </w:r>
        <w:r w:rsidR="00FF4BAB">
          <w:rPr>
            <w:webHidden/>
          </w:rPr>
          <w:fldChar w:fldCharType="begin"/>
        </w:r>
        <w:r w:rsidR="00FF4BAB">
          <w:rPr>
            <w:webHidden/>
          </w:rPr>
          <w:instrText xml:space="preserve"> PAGEREF _Toc135466177 \h </w:instrText>
        </w:r>
        <w:r w:rsidR="00FF4BAB">
          <w:rPr>
            <w:webHidden/>
          </w:rPr>
        </w:r>
        <w:r w:rsidR="00FF4BAB">
          <w:rPr>
            <w:webHidden/>
          </w:rPr>
          <w:fldChar w:fldCharType="separate"/>
        </w:r>
        <w:r w:rsidR="00803516">
          <w:rPr>
            <w:webHidden/>
          </w:rPr>
          <w:t>114</w:t>
        </w:r>
        <w:r w:rsidR="00FF4BAB">
          <w:rPr>
            <w:webHidden/>
          </w:rPr>
          <w:fldChar w:fldCharType="end"/>
        </w:r>
      </w:hyperlink>
    </w:p>
    <w:p w14:paraId="44ABC85B" w14:textId="431B8063" w:rsidR="00FF4BAB" w:rsidRDefault="00D41B7E" w:rsidP="00FF4BAB">
      <w:pPr>
        <w:pStyle w:val="TOC2"/>
        <w:rPr>
          <w:rFonts w:asciiTheme="minorHAnsi" w:eastAsiaTheme="minorEastAsia" w:hAnsiTheme="minorHAnsi" w:cstheme="minorBidi"/>
          <w:kern w:val="2"/>
          <w:sz w:val="22"/>
          <w:szCs w:val="22"/>
          <w14:ligatures w14:val="standardContextual"/>
        </w:rPr>
      </w:pPr>
      <w:hyperlink w:anchor="_Toc135466178" w:history="1">
        <w:r w:rsidR="00FF4BAB" w:rsidRPr="001D70EF">
          <w:rPr>
            <w:rStyle w:val="Hyperlink"/>
          </w:rPr>
          <w:t>D3</w:t>
        </w:r>
        <w:r w:rsidR="00FF4BAB">
          <w:rPr>
            <w:rFonts w:asciiTheme="minorHAnsi" w:eastAsiaTheme="minorEastAsia" w:hAnsiTheme="minorHAnsi" w:cstheme="minorBidi"/>
            <w:kern w:val="2"/>
            <w:sz w:val="22"/>
            <w:szCs w:val="22"/>
            <w14:ligatures w14:val="standardContextual"/>
          </w:rPr>
          <w:tab/>
        </w:r>
        <w:r w:rsidR="00FF4BAB" w:rsidRPr="001D70EF">
          <w:rPr>
            <w:rStyle w:val="Hyperlink"/>
          </w:rPr>
          <w:t>Reconciliation with User Requirements</w:t>
        </w:r>
        <w:r w:rsidR="00FF4BAB">
          <w:rPr>
            <w:webHidden/>
          </w:rPr>
          <w:tab/>
        </w:r>
        <w:r w:rsidR="00FF4BAB">
          <w:rPr>
            <w:webHidden/>
          </w:rPr>
          <w:fldChar w:fldCharType="begin"/>
        </w:r>
        <w:r w:rsidR="00FF4BAB">
          <w:rPr>
            <w:webHidden/>
          </w:rPr>
          <w:instrText xml:space="preserve"> PAGEREF _Toc135466178 \h </w:instrText>
        </w:r>
        <w:r w:rsidR="00FF4BAB">
          <w:rPr>
            <w:webHidden/>
          </w:rPr>
        </w:r>
        <w:r w:rsidR="00FF4BAB">
          <w:rPr>
            <w:webHidden/>
          </w:rPr>
          <w:fldChar w:fldCharType="separate"/>
        </w:r>
        <w:r w:rsidR="00803516">
          <w:rPr>
            <w:webHidden/>
          </w:rPr>
          <w:t>115</w:t>
        </w:r>
        <w:r w:rsidR="00FF4BAB">
          <w:rPr>
            <w:webHidden/>
          </w:rPr>
          <w:fldChar w:fldCharType="end"/>
        </w:r>
      </w:hyperlink>
    </w:p>
    <w:p w14:paraId="0D3227AC" w14:textId="0D5A4E60" w:rsidR="00FF4BAB" w:rsidRDefault="00D41B7E">
      <w:pPr>
        <w:pStyle w:val="TOC3"/>
        <w:rPr>
          <w:rFonts w:asciiTheme="minorHAnsi" w:eastAsiaTheme="minorEastAsia" w:hAnsiTheme="minorHAnsi" w:cstheme="minorBidi"/>
          <w:kern w:val="2"/>
          <w:sz w:val="22"/>
          <w:szCs w:val="22"/>
          <w14:ligatures w14:val="standardContextual"/>
        </w:rPr>
      </w:pPr>
      <w:hyperlink w:anchor="_Toc135466179" w:history="1">
        <w:r w:rsidR="00FF4BAB" w:rsidRPr="001D70EF">
          <w:rPr>
            <w:rStyle w:val="Hyperlink"/>
            <w:rFonts w:eastAsiaTheme="minorHAnsi"/>
            <w:b/>
          </w:rPr>
          <w:t>D3.1</w:t>
        </w:r>
        <w:r w:rsidR="00FF4BAB">
          <w:rPr>
            <w:rFonts w:asciiTheme="minorHAnsi" w:eastAsiaTheme="minorEastAsia" w:hAnsiTheme="minorHAnsi" w:cstheme="minorBidi"/>
            <w:kern w:val="2"/>
            <w:sz w:val="22"/>
            <w:szCs w:val="22"/>
            <w14:ligatures w14:val="standardContextual"/>
          </w:rPr>
          <w:tab/>
        </w:r>
        <w:r w:rsidR="00FF4BAB" w:rsidRPr="001D70EF">
          <w:rPr>
            <w:rStyle w:val="Hyperlink"/>
            <w:rFonts w:eastAsiaTheme="minorHAnsi"/>
            <w:b/>
          </w:rPr>
          <w:t>Reconciling Results with DQOs</w:t>
        </w:r>
        <w:r w:rsidR="00FF4BAB">
          <w:rPr>
            <w:webHidden/>
          </w:rPr>
          <w:tab/>
        </w:r>
        <w:r w:rsidR="00FF4BAB">
          <w:rPr>
            <w:webHidden/>
          </w:rPr>
          <w:fldChar w:fldCharType="begin"/>
        </w:r>
        <w:r w:rsidR="00FF4BAB">
          <w:rPr>
            <w:webHidden/>
          </w:rPr>
          <w:instrText xml:space="preserve"> PAGEREF _Toc135466179 \h </w:instrText>
        </w:r>
        <w:r w:rsidR="00FF4BAB">
          <w:rPr>
            <w:webHidden/>
          </w:rPr>
        </w:r>
        <w:r w:rsidR="00FF4BAB">
          <w:rPr>
            <w:webHidden/>
          </w:rPr>
          <w:fldChar w:fldCharType="separate"/>
        </w:r>
        <w:r w:rsidR="00803516">
          <w:rPr>
            <w:webHidden/>
          </w:rPr>
          <w:t>115</w:t>
        </w:r>
        <w:r w:rsidR="00FF4BAB">
          <w:rPr>
            <w:webHidden/>
          </w:rPr>
          <w:fldChar w:fldCharType="end"/>
        </w:r>
      </w:hyperlink>
    </w:p>
    <w:p w14:paraId="5828B871" w14:textId="52C3C997" w:rsidR="00FF4BAB" w:rsidRDefault="00D41B7E">
      <w:pPr>
        <w:pStyle w:val="TOC3"/>
        <w:rPr>
          <w:rFonts w:asciiTheme="minorHAnsi" w:eastAsiaTheme="minorEastAsia" w:hAnsiTheme="minorHAnsi" w:cstheme="minorBidi"/>
          <w:kern w:val="2"/>
          <w:sz w:val="22"/>
          <w:szCs w:val="22"/>
          <w14:ligatures w14:val="standardContextual"/>
        </w:rPr>
      </w:pPr>
      <w:hyperlink w:anchor="_Toc135466180" w:history="1">
        <w:r w:rsidR="00FF4BAB" w:rsidRPr="001D70EF">
          <w:rPr>
            <w:rStyle w:val="Hyperlink"/>
            <w:b/>
          </w:rPr>
          <w:t>D3.2</w:t>
        </w:r>
        <w:r w:rsidR="00FF4BAB">
          <w:rPr>
            <w:rFonts w:asciiTheme="minorHAnsi" w:eastAsiaTheme="minorEastAsia" w:hAnsiTheme="minorHAnsi" w:cstheme="minorBidi"/>
            <w:kern w:val="2"/>
            <w:sz w:val="22"/>
            <w:szCs w:val="22"/>
            <w14:ligatures w14:val="standardContextual"/>
          </w:rPr>
          <w:tab/>
        </w:r>
        <w:r w:rsidR="00FF4BAB" w:rsidRPr="001D70EF">
          <w:rPr>
            <w:rStyle w:val="Hyperlink"/>
            <w:b/>
          </w:rPr>
          <w:t>Interim Corrective Actions</w:t>
        </w:r>
        <w:r w:rsidR="00FF4BAB">
          <w:rPr>
            <w:webHidden/>
          </w:rPr>
          <w:tab/>
        </w:r>
        <w:r w:rsidR="00FF4BAB">
          <w:rPr>
            <w:webHidden/>
          </w:rPr>
          <w:fldChar w:fldCharType="begin"/>
        </w:r>
        <w:r w:rsidR="00FF4BAB">
          <w:rPr>
            <w:webHidden/>
          </w:rPr>
          <w:instrText xml:space="preserve"> PAGEREF _Toc135466180 \h </w:instrText>
        </w:r>
        <w:r w:rsidR="00FF4BAB">
          <w:rPr>
            <w:webHidden/>
          </w:rPr>
        </w:r>
        <w:r w:rsidR="00FF4BAB">
          <w:rPr>
            <w:webHidden/>
          </w:rPr>
          <w:fldChar w:fldCharType="separate"/>
        </w:r>
        <w:r w:rsidR="00803516">
          <w:rPr>
            <w:webHidden/>
          </w:rPr>
          <w:t>115</w:t>
        </w:r>
        <w:r w:rsidR="00FF4BAB">
          <w:rPr>
            <w:webHidden/>
          </w:rPr>
          <w:fldChar w:fldCharType="end"/>
        </w:r>
      </w:hyperlink>
    </w:p>
    <w:p w14:paraId="2D38A16A" w14:textId="3B3E8A93" w:rsidR="00FF4BAB" w:rsidRDefault="00D41B7E">
      <w:pPr>
        <w:pStyle w:val="TOC1"/>
        <w:rPr>
          <w:rFonts w:asciiTheme="minorHAnsi" w:eastAsiaTheme="minorEastAsia" w:hAnsiTheme="minorHAnsi" w:cstheme="minorBidi"/>
          <w:b w:val="0"/>
          <w:bCs w:val="0"/>
          <w:kern w:val="2"/>
          <w:sz w:val="22"/>
          <w:szCs w:val="22"/>
          <w14:ligatures w14:val="standardContextual"/>
        </w:rPr>
      </w:pPr>
      <w:hyperlink w:anchor="_Toc135466181" w:history="1">
        <w:r w:rsidR="00FF4BAB" w:rsidRPr="001D70EF">
          <w:rPr>
            <w:rStyle w:val="Hyperlink"/>
            <w:rFonts w:eastAsiaTheme="minorHAnsi"/>
          </w:rPr>
          <w:t>REFERENCES</w:t>
        </w:r>
        <w:r w:rsidR="00FF4BAB">
          <w:rPr>
            <w:webHidden/>
          </w:rPr>
          <w:tab/>
        </w:r>
        <w:r w:rsidR="00FF4BAB">
          <w:rPr>
            <w:webHidden/>
          </w:rPr>
          <w:fldChar w:fldCharType="begin"/>
        </w:r>
        <w:r w:rsidR="00FF4BAB">
          <w:rPr>
            <w:webHidden/>
          </w:rPr>
          <w:instrText xml:space="preserve"> PAGEREF _Toc135466181 \h </w:instrText>
        </w:r>
        <w:r w:rsidR="00FF4BAB">
          <w:rPr>
            <w:webHidden/>
          </w:rPr>
        </w:r>
        <w:r w:rsidR="00FF4BAB">
          <w:rPr>
            <w:webHidden/>
          </w:rPr>
          <w:fldChar w:fldCharType="separate"/>
        </w:r>
        <w:r w:rsidR="00803516">
          <w:rPr>
            <w:webHidden/>
          </w:rPr>
          <w:t>117</w:t>
        </w:r>
        <w:r w:rsidR="00FF4BAB">
          <w:rPr>
            <w:webHidden/>
          </w:rPr>
          <w:fldChar w:fldCharType="end"/>
        </w:r>
      </w:hyperlink>
    </w:p>
    <w:p w14:paraId="07D291DC" w14:textId="70953B98" w:rsidR="00591A1F" w:rsidRPr="000A47E6" w:rsidRDefault="00C7778D" w:rsidP="0E013F7C">
      <w:pPr>
        <w:rPr>
          <w:b/>
          <w:bCs/>
          <w:sz w:val="24"/>
          <w:szCs w:val="24"/>
        </w:rPr>
      </w:pPr>
      <w:r w:rsidRPr="0084109F">
        <w:rPr>
          <w:sz w:val="24"/>
          <w:szCs w:val="24"/>
        </w:rPr>
        <w:fldChar w:fldCharType="end"/>
      </w:r>
    </w:p>
    <w:p w14:paraId="33515C7E" w14:textId="34324F68" w:rsidR="00D56138" w:rsidRPr="000A47E6" w:rsidRDefault="0E013F7C" w:rsidP="0E013F7C">
      <w:pPr>
        <w:rPr>
          <w:b/>
          <w:bCs/>
          <w:sz w:val="24"/>
          <w:szCs w:val="24"/>
        </w:rPr>
      </w:pPr>
      <w:r w:rsidRPr="000A47E6">
        <w:rPr>
          <w:b/>
          <w:bCs/>
          <w:sz w:val="24"/>
          <w:szCs w:val="24"/>
        </w:rPr>
        <w:lastRenderedPageBreak/>
        <w:t>Tables</w:t>
      </w:r>
    </w:p>
    <w:p w14:paraId="2CFE6703" w14:textId="4A9CEDC3" w:rsidR="00FF4BAB" w:rsidRPr="00FF4BAB" w:rsidRDefault="009B2BA5">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rsidRPr="00FF4BAB">
        <w:rPr>
          <w:sz w:val="24"/>
          <w:szCs w:val="24"/>
        </w:rPr>
        <w:fldChar w:fldCharType="begin"/>
      </w:r>
      <w:r w:rsidRPr="00FF4BAB">
        <w:rPr>
          <w:sz w:val="24"/>
          <w:szCs w:val="24"/>
        </w:rPr>
        <w:instrText xml:space="preserve"> TOC \h \z \t "Table caption" \c </w:instrText>
      </w:r>
      <w:r w:rsidRPr="00FF4BAB">
        <w:rPr>
          <w:sz w:val="24"/>
          <w:szCs w:val="24"/>
        </w:rPr>
        <w:fldChar w:fldCharType="separate"/>
      </w:r>
      <w:hyperlink w:anchor="_Toc135466182" w:history="1">
        <w:r w:rsidR="00FF4BAB" w:rsidRPr="00FF4BAB">
          <w:rPr>
            <w:rStyle w:val="Hyperlink"/>
            <w:noProof/>
            <w:sz w:val="24"/>
            <w:szCs w:val="24"/>
          </w:rPr>
          <w:t>Table A5-1. Required Sites in CBSAs with a Population Greater than 1,000,000</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_Toc135466182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28</w:t>
        </w:r>
        <w:r w:rsidR="00FF4BAB" w:rsidRPr="00FF4BAB">
          <w:rPr>
            <w:noProof/>
            <w:webHidden/>
            <w:sz w:val="24"/>
            <w:szCs w:val="24"/>
          </w:rPr>
          <w:fldChar w:fldCharType="end"/>
        </w:r>
      </w:hyperlink>
    </w:p>
    <w:p w14:paraId="36C2B023" w14:textId="7E07E453"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83" w:history="1">
        <w:r w:rsidR="00FF4BAB" w:rsidRPr="00FF4BAB">
          <w:rPr>
            <w:rStyle w:val="Hyperlink"/>
            <w:noProof/>
            <w:sz w:val="24"/>
            <w:szCs w:val="24"/>
          </w:rPr>
          <w:t>Table A5-2. PAMS Required Sites Covered by this QAPP</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_Toc135466183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30</w:t>
        </w:r>
        <w:r w:rsidR="00FF4BAB" w:rsidRPr="00FF4BAB">
          <w:rPr>
            <w:noProof/>
            <w:webHidden/>
            <w:sz w:val="24"/>
            <w:szCs w:val="24"/>
          </w:rPr>
          <w:fldChar w:fldCharType="end"/>
        </w:r>
      </w:hyperlink>
    </w:p>
    <w:p w14:paraId="65EC0495" w14:textId="1C368317"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84" w:history="1">
        <w:r w:rsidR="00FF4BAB" w:rsidRPr="00FF4BAB">
          <w:rPr>
            <w:rStyle w:val="Hyperlink"/>
            <w:noProof/>
            <w:sz w:val="24"/>
            <w:szCs w:val="24"/>
          </w:rPr>
          <w:t>Table A6-1. Measurements and Associated Instruments for PAMS Required Sites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_Toc135466184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31</w:t>
        </w:r>
        <w:r w:rsidR="00FF4BAB" w:rsidRPr="00FF4BAB">
          <w:rPr>
            <w:noProof/>
            <w:webHidden/>
            <w:sz w:val="24"/>
            <w:szCs w:val="24"/>
          </w:rPr>
          <w:fldChar w:fldCharType="end"/>
        </w:r>
      </w:hyperlink>
    </w:p>
    <w:p w14:paraId="2A78A81D" w14:textId="7A480F50"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85" w:history="1">
        <w:r w:rsidR="00FF4BAB" w:rsidRPr="00FF4BAB">
          <w:rPr>
            <w:rStyle w:val="Hyperlink"/>
            <w:noProof/>
            <w:sz w:val="24"/>
            <w:szCs w:val="24"/>
          </w:rPr>
          <w:t>Table A6-2. PAMS Required Site Activity Annual Milestones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_Toc135466185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36</w:t>
        </w:r>
        <w:r w:rsidR="00FF4BAB" w:rsidRPr="00FF4BAB">
          <w:rPr>
            <w:noProof/>
            <w:webHidden/>
            <w:sz w:val="24"/>
            <w:szCs w:val="24"/>
          </w:rPr>
          <w:fldChar w:fldCharType="end"/>
        </w:r>
      </w:hyperlink>
    </w:p>
    <w:p w14:paraId="71D62E28" w14:textId="0D268C0F"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86" w:history="1">
        <w:r w:rsidR="00FF4BAB" w:rsidRPr="00FF4BAB">
          <w:rPr>
            <w:rStyle w:val="Hyperlink"/>
            <w:noProof/>
            <w:sz w:val="24"/>
            <w:szCs w:val="24"/>
          </w:rPr>
          <w:t>Table A7-1. PAMS DQIs and Associated MQOs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_Toc135466186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40</w:t>
        </w:r>
        <w:r w:rsidR="00FF4BAB" w:rsidRPr="00FF4BAB">
          <w:rPr>
            <w:noProof/>
            <w:webHidden/>
            <w:sz w:val="24"/>
            <w:szCs w:val="24"/>
          </w:rPr>
          <w:fldChar w:fldCharType="end"/>
        </w:r>
      </w:hyperlink>
    </w:p>
    <w:p w14:paraId="40B5BBA1" w14:textId="66B0EEAB"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87" w:history="1">
        <w:r w:rsidR="00FF4BAB" w:rsidRPr="00FF4BAB">
          <w:rPr>
            <w:rStyle w:val="Hyperlink"/>
            <w:noProof/>
            <w:sz w:val="24"/>
            <w:szCs w:val="24"/>
          </w:rPr>
          <w:t>Table A7-2. Minimum Monitor Separation Distance from Roadways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_Toc135466187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43</w:t>
        </w:r>
        <w:r w:rsidR="00FF4BAB" w:rsidRPr="00FF4BAB">
          <w:rPr>
            <w:noProof/>
            <w:webHidden/>
            <w:sz w:val="24"/>
            <w:szCs w:val="24"/>
          </w:rPr>
          <w:fldChar w:fldCharType="end"/>
        </w:r>
      </w:hyperlink>
    </w:p>
    <w:p w14:paraId="16EBD626" w14:textId="0576EBDB"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88" w:history="1">
        <w:r w:rsidR="00FF4BAB" w:rsidRPr="00FF4BAB">
          <w:rPr>
            <w:rStyle w:val="Hyperlink"/>
            <w:noProof/>
            <w:sz w:val="24"/>
            <w:szCs w:val="24"/>
          </w:rPr>
          <w:t>Table A9-1. Pertinent Documents and Records for PAMS Required Site(s)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_Toc135466188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54</w:t>
        </w:r>
        <w:r w:rsidR="00FF4BAB" w:rsidRPr="00FF4BAB">
          <w:rPr>
            <w:noProof/>
            <w:webHidden/>
            <w:sz w:val="24"/>
            <w:szCs w:val="24"/>
          </w:rPr>
          <w:fldChar w:fldCharType="end"/>
        </w:r>
      </w:hyperlink>
    </w:p>
    <w:p w14:paraId="70832E4B" w14:textId="2713605E"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89" w:history="1">
        <w:r w:rsidR="00FF4BAB" w:rsidRPr="00FF4BAB">
          <w:rPr>
            <w:rStyle w:val="Hyperlink"/>
            <w:noProof/>
            <w:sz w:val="24"/>
            <w:szCs w:val="24"/>
          </w:rPr>
          <w:t>Table B1-1. PAMS Required Site Sampling Schedule by Parameter</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_Toc135466189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60</w:t>
        </w:r>
        <w:r w:rsidR="00FF4BAB" w:rsidRPr="00FF4BAB">
          <w:rPr>
            <w:noProof/>
            <w:webHidden/>
            <w:sz w:val="24"/>
            <w:szCs w:val="24"/>
          </w:rPr>
          <w:fldChar w:fldCharType="end"/>
        </w:r>
      </w:hyperlink>
    </w:p>
    <w:p w14:paraId="7393DFD0" w14:textId="0AC6458D"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90" w:history="1">
        <w:r w:rsidR="00FF4BAB" w:rsidRPr="00FF4BAB">
          <w:rPr>
            <w:rStyle w:val="Hyperlink"/>
            <w:noProof/>
            <w:sz w:val="24"/>
            <w:szCs w:val="24"/>
          </w:rPr>
          <w:t>Table B1-2. Carbonyls Sampling Schedule</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_Toc135466190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61</w:t>
        </w:r>
        <w:r w:rsidR="00FF4BAB" w:rsidRPr="00FF4BAB">
          <w:rPr>
            <w:noProof/>
            <w:webHidden/>
            <w:sz w:val="24"/>
            <w:szCs w:val="24"/>
          </w:rPr>
          <w:fldChar w:fldCharType="end"/>
        </w:r>
      </w:hyperlink>
    </w:p>
    <w:p w14:paraId="0AFE3669" w14:textId="4B78CD5E"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91" w:history="1">
        <w:r w:rsidR="00FF4BAB" w:rsidRPr="00FF4BAB">
          <w:rPr>
            <w:rStyle w:val="Hyperlink"/>
            <w:noProof/>
            <w:sz w:val="24"/>
            <w:szCs w:val="24"/>
          </w:rPr>
          <w:t>Table B2-1. Priority and Optional PAMS Required Site Chemical Parameters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_Toc135466191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64</w:t>
        </w:r>
        <w:r w:rsidR="00FF4BAB" w:rsidRPr="00FF4BAB">
          <w:rPr>
            <w:noProof/>
            <w:webHidden/>
            <w:sz w:val="24"/>
            <w:szCs w:val="24"/>
          </w:rPr>
          <w:fldChar w:fldCharType="end"/>
        </w:r>
      </w:hyperlink>
    </w:p>
    <w:p w14:paraId="557A19C2" w14:textId="55A21ADC"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92" w:history="1">
        <w:r w:rsidR="00FF4BAB" w:rsidRPr="00FF4BAB">
          <w:rPr>
            <w:rStyle w:val="Hyperlink"/>
            <w:noProof/>
            <w:sz w:val="24"/>
            <w:szCs w:val="24"/>
          </w:rPr>
          <w:t>Table B2-2. Meteorological Parameters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_Toc135466192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66</w:t>
        </w:r>
        <w:r w:rsidR="00FF4BAB" w:rsidRPr="00FF4BAB">
          <w:rPr>
            <w:noProof/>
            <w:webHidden/>
            <w:sz w:val="24"/>
            <w:szCs w:val="24"/>
          </w:rPr>
          <w:fldChar w:fldCharType="end"/>
        </w:r>
      </w:hyperlink>
    </w:p>
    <w:p w14:paraId="483B097C" w14:textId="19304BCA"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93" w:history="1">
        <w:r w:rsidR="00FF4BAB" w:rsidRPr="00FF4BAB">
          <w:rPr>
            <w:rStyle w:val="Hyperlink"/>
            <w:noProof/>
            <w:sz w:val="24"/>
            <w:szCs w:val="24"/>
          </w:rPr>
          <w:t>Table B5-1. Carbonyls Field Quality Control Parameters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_Toc135466193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71</w:t>
        </w:r>
        <w:r w:rsidR="00FF4BAB" w:rsidRPr="00FF4BAB">
          <w:rPr>
            <w:noProof/>
            <w:webHidden/>
            <w:sz w:val="24"/>
            <w:szCs w:val="24"/>
          </w:rPr>
          <w:fldChar w:fldCharType="end"/>
        </w:r>
      </w:hyperlink>
    </w:p>
    <w:p w14:paraId="1BE7A401" w14:textId="3D8D8879"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94" w:history="1">
        <w:r w:rsidR="00FF4BAB" w:rsidRPr="00FF4BAB">
          <w:rPr>
            <w:rStyle w:val="Hyperlink"/>
            <w:noProof/>
            <w:sz w:val="24"/>
            <w:szCs w:val="24"/>
          </w:rPr>
          <w:t>Table B5-2. Speciated VOCs Field Quality Control Parameters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_Toc135466194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73</w:t>
        </w:r>
        <w:r w:rsidR="00FF4BAB" w:rsidRPr="00FF4BAB">
          <w:rPr>
            <w:noProof/>
            <w:webHidden/>
            <w:sz w:val="24"/>
            <w:szCs w:val="24"/>
          </w:rPr>
          <w:fldChar w:fldCharType="end"/>
        </w:r>
      </w:hyperlink>
    </w:p>
    <w:p w14:paraId="208B788E" w14:textId="596CCCD0"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95" w:history="1">
        <w:r w:rsidR="00FF4BAB" w:rsidRPr="00FF4BAB">
          <w:rPr>
            <w:rStyle w:val="Hyperlink"/>
            <w:noProof/>
            <w:sz w:val="24"/>
            <w:szCs w:val="24"/>
          </w:rPr>
          <w:t>Table B5-3. True NO</w:t>
        </w:r>
        <w:r w:rsidR="00FF4BAB" w:rsidRPr="00FF4BAB">
          <w:rPr>
            <w:rStyle w:val="Hyperlink"/>
            <w:noProof/>
            <w:sz w:val="24"/>
            <w:szCs w:val="24"/>
            <w:vertAlign w:val="subscript"/>
          </w:rPr>
          <w:t>2</w:t>
        </w:r>
        <w:r w:rsidR="00FF4BAB" w:rsidRPr="00FF4BAB">
          <w:rPr>
            <w:rStyle w:val="Hyperlink"/>
            <w:noProof/>
            <w:sz w:val="24"/>
            <w:szCs w:val="24"/>
          </w:rPr>
          <w:t xml:space="preserve"> Quality Control Parameters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_Toc135466195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76</w:t>
        </w:r>
        <w:r w:rsidR="00FF4BAB" w:rsidRPr="00FF4BAB">
          <w:rPr>
            <w:noProof/>
            <w:webHidden/>
            <w:sz w:val="24"/>
            <w:szCs w:val="24"/>
          </w:rPr>
          <w:fldChar w:fldCharType="end"/>
        </w:r>
      </w:hyperlink>
    </w:p>
    <w:p w14:paraId="219CB049" w14:textId="421F243A"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96" w:history="1">
        <w:r w:rsidR="00FF4BAB" w:rsidRPr="00FF4BAB">
          <w:rPr>
            <w:rStyle w:val="Hyperlink"/>
            <w:noProof/>
            <w:sz w:val="24"/>
            <w:szCs w:val="24"/>
          </w:rPr>
          <w:t>Table B5-4. Quality Control Parameters for Meteorology Measurements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_Toc135466196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78</w:t>
        </w:r>
        <w:r w:rsidR="00FF4BAB" w:rsidRPr="00FF4BAB">
          <w:rPr>
            <w:noProof/>
            <w:webHidden/>
            <w:sz w:val="24"/>
            <w:szCs w:val="24"/>
          </w:rPr>
          <w:fldChar w:fldCharType="end"/>
        </w:r>
      </w:hyperlink>
    </w:p>
    <w:p w14:paraId="1323AC0D" w14:textId="65AC032A"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97" w:history="1">
        <w:r w:rsidR="00FF4BAB" w:rsidRPr="00FF4BAB">
          <w:rPr>
            <w:rStyle w:val="Hyperlink"/>
            <w:noProof/>
            <w:sz w:val="24"/>
            <w:szCs w:val="24"/>
          </w:rPr>
          <w:t>Table B5-5. Carbonyls Laboratory Quality Control Parameters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_Toc135466197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79</w:t>
        </w:r>
        <w:r w:rsidR="00FF4BAB" w:rsidRPr="00FF4BAB">
          <w:rPr>
            <w:noProof/>
            <w:webHidden/>
            <w:sz w:val="24"/>
            <w:szCs w:val="24"/>
          </w:rPr>
          <w:fldChar w:fldCharType="end"/>
        </w:r>
      </w:hyperlink>
    </w:p>
    <w:p w14:paraId="5A8C25CB" w14:textId="595ACAA6"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98" w:history="1">
        <w:r w:rsidR="00FF4BAB" w:rsidRPr="00FF4BAB">
          <w:rPr>
            <w:rStyle w:val="Hyperlink"/>
            <w:noProof/>
            <w:sz w:val="24"/>
            <w:szCs w:val="24"/>
          </w:rPr>
          <w:t>Table B6-1. Routine Instrument Maintenance Activities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_Toc135466198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84</w:t>
        </w:r>
        <w:r w:rsidR="00FF4BAB" w:rsidRPr="00FF4BAB">
          <w:rPr>
            <w:noProof/>
            <w:webHidden/>
            <w:sz w:val="24"/>
            <w:szCs w:val="24"/>
          </w:rPr>
          <w:fldChar w:fldCharType="end"/>
        </w:r>
      </w:hyperlink>
    </w:p>
    <w:p w14:paraId="4D92C9FE" w14:textId="7682CC79"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199" w:history="1">
        <w:r w:rsidR="00FF4BAB" w:rsidRPr="00FF4BAB">
          <w:rPr>
            <w:rStyle w:val="Hyperlink"/>
            <w:noProof/>
            <w:sz w:val="24"/>
            <w:szCs w:val="24"/>
          </w:rPr>
          <w:t>Table B7-1. Calibration Requirements for Critical Support Instruments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_Toc135466199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88</w:t>
        </w:r>
        <w:r w:rsidR="00FF4BAB" w:rsidRPr="00FF4BAB">
          <w:rPr>
            <w:noProof/>
            <w:webHidden/>
            <w:sz w:val="24"/>
            <w:szCs w:val="24"/>
          </w:rPr>
          <w:fldChar w:fldCharType="end"/>
        </w:r>
      </w:hyperlink>
    </w:p>
    <w:p w14:paraId="135BE8AC" w14:textId="647A8B20"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200" w:history="1">
        <w:r w:rsidR="00FF4BAB" w:rsidRPr="00FF4BAB">
          <w:rPr>
            <w:rStyle w:val="Hyperlink"/>
            <w:noProof/>
            <w:sz w:val="24"/>
            <w:szCs w:val="24"/>
          </w:rPr>
          <w:t>Table B8-1. DNPH Cartridge Lot Blank Acceptance Criteria</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_Toc135466200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91</w:t>
        </w:r>
        <w:r w:rsidR="00FF4BAB" w:rsidRPr="00FF4BAB">
          <w:rPr>
            <w:noProof/>
            <w:webHidden/>
            <w:sz w:val="24"/>
            <w:szCs w:val="24"/>
          </w:rPr>
          <w:fldChar w:fldCharType="end"/>
        </w:r>
      </w:hyperlink>
    </w:p>
    <w:p w14:paraId="47F9C854" w14:textId="2203CD95"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201" w:history="1">
        <w:r w:rsidR="00FF4BAB" w:rsidRPr="00FF4BAB">
          <w:rPr>
            <w:rStyle w:val="Hyperlink"/>
            <w:noProof/>
            <w:sz w:val="24"/>
            <w:szCs w:val="24"/>
          </w:rPr>
          <w:t>Table C1-1. PAMS Required Site Assessments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_Toc135466201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94</w:t>
        </w:r>
        <w:r w:rsidR="00FF4BAB" w:rsidRPr="00FF4BAB">
          <w:rPr>
            <w:noProof/>
            <w:webHidden/>
            <w:sz w:val="24"/>
            <w:szCs w:val="24"/>
          </w:rPr>
          <w:fldChar w:fldCharType="end"/>
        </w:r>
      </w:hyperlink>
    </w:p>
    <w:p w14:paraId="5487210C" w14:textId="258C2ED0"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202" w:history="1">
        <w:r w:rsidR="00FF4BAB" w:rsidRPr="00FF4BAB">
          <w:rPr>
            <w:rStyle w:val="Hyperlink"/>
            <w:noProof/>
            <w:sz w:val="24"/>
            <w:szCs w:val="24"/>
          </w:rPr>
          <w:t>Table D1-1. Routine Review Activities and Associated Frequency</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_Toc135466202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103</w:t>
        </w:r>
        <w:r w:rsidR="00FF4BAB" w:rsidRPr="00FF4BAB">
          <w:rPr>
            <w:noProof/>
            <w:webHidden/>
            <w:sz w:val="24"/>
            <w:szCs w:val="24"/>
          </w:rPr>
          <w:fldChar w:fldCharType="end"/>
        </w:r>
      </w:hyperlink>
    </w:p>
    <w:p w14:paraId="5F0B9DBA" w14:textId="49240689"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203" w:history="1">
        <w:r w:rsidR="00FF4BAB" w:rsidRPr="00FF4BAB">
          <w:rPr>
            <w:rStyle w:val="Hyperlink"/>
            <w:noProof/>
            <w:sz w:val="24"/>
            <w:szCs w:val="24"/>
          </w:rPr>
          <w:t>Table D1-2. Dataset Durations (Sizes) for Validation</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_Toc135466203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107</w:t>
        </w:r>
        <w:r w:rsidR="00FF4BAB" w:rsidRPr="00FF4BAB">
          <w:rPr>
            <w:noProof/>
            <w:webHidden/>
            <w:sz w:val="24"/>
            <w:szCs w:val="24"/>
          </w:rPr>
          <w:fldChar w:fldCharType="end"/>
        </w:r>
      </w:hyperlink>
    </w:p>
    <w:p w14:paraId="5BAED6A3" w14:textId="6B9A773F" w:rsidR="00FF4BAB" w:rsidRPr="00FF4BAB" w:rsidRDefault="00D41B7E">
      <w:pPr>
        <w:pStyle w:val="TableofFigures"/>
        <w:tabs>
          <w:tab w:val="right" w:leader="dot" w:pos="9350"/>
        </w:tabs>
        <w:rPr>
          <w:rFonts w:asciiTheme="minorHAnsi" w:eastAsiaTheme="minorEastAsia" w:hAnsiTheme="minorHAnsi" w:cstheme="minorBidi"/>
          <w:noProof/>
          <w:kern w:val="2"/>
          <w:sz w:val="24"/>
          <w:szCs w:val="24"/>
          <w14:ligatures w14:val="standardContextual"/>
        </w:rPr>
      </w:pPr>
      <w:hyperlink w:anchor="_Toc135466204" w:history="1">
        <w:r w:rsidR="00FF4BAB" w:rsidRPr="00FF4BAB">
          <w:rPr>
            <w:rStyle w:val="Hyperlink"/>
            <w:noProof/>
            <w:sz w:val="24"/>
            <w:szCs w:val="24"/>
          </w:rPr>
          <w:t>Table D2-1. AQS Qualifiers and Null Codes for PAMS</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_Toc135466204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112</w:t>
        </w:r>
        <w:r w:rsidR="00FF4BAB" w:rsidRPr="00FF4BAB">
          <w:rPr>
            <w:noProof/>
            <w:webHidden/>
            <w:sz w:val="24"/>
            <w:szCs w:val="24"/>
          </w:rPr>
          <w:fldChar w:fldCharType="end"/>
        </w:r>
      </w:hyperlink>
    </w:p>
    <w:p w14:paraId="79B451AD" w14:textId="5D6D24E6" w:rsidR="009B2BA5" w:rsidRPr="00F761F5" w:rsidRDefault="009B2BA5" w:rsidP="00DB332A">
      <w:pPr>
        <w:rPr>
          <w:sz w:val="24"/>
          <w:szCs w:val="24"/>
        </w:rPr>
      </w:pPr>
      <w:r w:rsidRPr="00FF4BAB">
        <w:rPr>
          <w:sz w:val="24"/>
          <w:szCs w:val="24"/>
        </w:rPr>
        <w:fldChar w:fldCharType="end"/>
      </w:r>
    </w:p>
    <w:p w14:paraId="5E458515" w14:textId="77777777" w:rsidR="009B2BA5" w:rsidRPr="006119CC" w:rsidRDefault="0E013F7C" w:rsidP="0E013F7C">
      <w:pPr>
        <w:rPr>
          <w:b/>
          <w:bCs/>
          <w:sz w:val="24"/>
          <w:szCs w:val="24"/>
        </w:rPr>
      </w:pPr>
      <w:r w:rsidRPr="006119CC">
        <w:rPr>
          <w:b/>
          <w:bCs/>
          <w:sz w:val="24"/>
          <w:szCs w:val="24"/>
        </w:rPr>
        <w:t>Figures</w:t>
      </w:r>
    </w:p>
    <w:p w14:paraId="108ADF73" w14:textId="11FB0FE7" w:rsidR="00FF4BAB" w:rsidRPr="00FF4BAB" w:rsidRDefault="009B2BA5">
      <w:pPr>
        <w:pStyle w:val="TableofFigures"/>
        <w:tabs>
          <w:tab w:val="right" w:leader="dot" w:pos="9350"/>
        </w:tabs>
        <w:rPr>
          <w:rFonts w:asciiTheme="minorHAnsi" w:eastAsiaTheme="minorEastAsia" w:hAnsiTheme="minorHAnsi" w:cstheme="minorBidi"/>
          <w:noProof/>
          <w:kern w:val="2"/>
          <w:sz w:val="24"/>
          <w:szCs w:val="24"/>
          <w14:ligatures w14:val="standardContextual"/>
        </w:rPr>
      </w:pPr>
      <w:r w:rsidRPr="006119CC">
        <w:rPr>
          <w:sz w:val="24"/>
          <w:szCs w:val="24"/>
        </w:rPr>
        <w:fldChar w:fldCharType="begin"/>
      </w:r>
      <w:r w:rsidRPr="006119CC">
        <w:rPr>
          <w:sz w:val="24"/>
          <w:szCs w:val="24"/>
        </w:rPr>
        <w:instrText xml:space="preserve"> TOC \h \z \t "Figure" \c </w:instrText>
      </w:r>
      <w:r w:rsidRPr="006119CC">
        <w:rPr>
          <w:sz w:val="24"/>
          <w:szCs w:val="24"/>
        </w:rPr>
        <w:fldChar w:fldCharType="separate"/>
      </w:r>
      <w:hyperlink w:anchor="_Toc135466205" w:history="1">
        <w:r w:rsidR="00FF4BAB" w:rsidRPr="00FF4BAB">
          <w:rPr>
            <w:rStyle w:val="Hyperlink"/>
            <w:noProof/>
            <w:sz w:val="24"/>
            <w:szCs w:val="24"/>
          </w:rPr>
          <w:t>Figure A4-1. PAMS Required Site Network Communication and Responsibility Structure</w:t>
        </w:r>
        <w:r w:rsidR="00FF4BAB" w:rsidRPr="00FF4BAB">
          <w:rPr>
            <w:noProof/>
            <w:webHidden/>
            <w:sz w:val="24"/>
            <w:szCs w:val="24"/>
          </w:rPr>
          <w:tab/>
        </w:r>
        <w:r w:rsidR="00FF4BAB" w:rsidRPr="00FF4BAB">
          <w:rPr>
            <w:noProof/>
            <w:webHidden/>
            <w:sz w:val="24"/>
            <w:szCs w:val="24"/>
          </w:rPr>
          <w:fldChar w:fldCharType="begin"/>
        </w:r>
        <w:r w:rsidR="00FF4BAB" w:rsidRPr="00FF4BAB">
          <w:rPr>
            <w:noProof/>
            <w:webHidden/>
            <w:sz w:val="24"/>
            <w:szCs w:val="24"/>
          </w:rPr>
          <w:instrText xml:space="preserve"> PAGEREF _Toc135466205 \h </w:instrText>
        </w:r>
        <w:r w:rsidR="00FF4BAB" w:rsidRPr="00FF4BAB">
          <w:rPr>
            <w:noProof/>
            <w:webHidden/>
            <w:sz w:val="24"/>
            <w:szCs w:val="24"/>
          </w:rPr>
        </w:r>
        <w:r w:rsidR="00FF4BAB" w:rsidRPr="00FF4BAB">
          <w:rPr>
            <w:noProof/>
            <w:webHidden/>
            <w:sz w:val="24"/>
            <w:szCs w:val="24"/>
          </w:rPr>
          <w:fldChar w:fldCharType="separate"/>
        </w:r>
        <w:r w:rsidR="00803516">
          <w:rPr>
            <w:noProof/>
            <w:webHidden/>
            <w:sz w:val="24"/>
            <w:szCs w:val="24"/>
          </w:rPr>
          <w:t>22</w:t>
        </w:r>
        <w:r w:rsidR="00FF4BAB" w:rsidRPr="00FF4BAB">
          <w:rPr>
            <w:noProof/>
            <w:webHidden/>
            <w:sz w:val="24"/>
            <w:szCs w:val="24"/>
          </w:rPr>
          <w:fldChar w:fldCharType="end"/>
        </w:r>
      </w:hyperlink>
    </w:p>
    <w:p w14:paraId="67714502" w14:textId="3AAB02E3" w:rsidR="009B2BA5" w:rsidRPr="000A47E6" w:rsidRDefault="009B2BA5" w:rsidP="006119CC">
      <w:pPr>
        <w:pStyle w:val="TableofFigures"/>
        <w:tabs>
          <w:tab w:val="right" w:leader="dot" w:pos="9350"/>
        </w:tabs>
        <w:rPr>
          <w:sz w:val="24"/>
          <w:szCs w:val="24"/>
        </w:rPr>
      </w:pPr>
      <w:r w:rsidRPr="006119CC">
        <w:rPr>
          <w:sz w:val="24"/>
          <w:szCs w:val="24"/>
        </w:rPr>
        <w:fldChar w:fldCharType="end"/>
      </w:r>
    </w:p>
    <w:p w14:paraId="2D700AF5" w14:textId="77777777" w:rsidR="00E25457" w:rsidRDefault="00E25457" w:rsidP="0E013F7C">
      <w:pPr>
        <w:rPr>
          <w:b/>
          <w:bCs/>
          <w:sz w:val="24"/>
          <w:szCs w:val="24"/>
        </w:rPr>
      </w:pPr>
    </w:p>
    <w:p w14:paraId="36EBD626" w14:textId="75648C87" w:rsidR="001E1F94" w:rsidRPr="000A47E6" w:rsidRDefault="0E013F7C" w:rsidP="003423C0">
      <w:pPr>
        <w:keepNext/>
        <w:rPr>
          <w:b/>
          <w:bCs/>
          <w:sz w:val="24"/>
          <w:szCs w:val="24"/>
        </w:rPr>
      </w:pPr>
      <w:r w:rsidRPr="000A47E6">
        <w:rPr>
          <w:b/>
          <w:bCs/>
          <w:sz w:val="24"/>
          <w:szCs w:val="24"/>
        </w:rPr>
        <w:t>Appendices</w:t>
      </w:r>
    </w:p>
    <w:p w14:paraId="7B1525D2" w14:textId="3955EE87" w:rsidR="00313953" w:rsidRPr="000A47E6" w:rsidRDefault="00313953">
      <w:pPr>
        <w:pStyle w:val="TableofFigures"/>
        <w:tabs>
          <w:tab w:val="right" w:leader="dot" w:pos="9350"/>
        </w:tabs>
        <w:rPr>
          <w:rFonts w:asciiTheme="minorHAnsi" w:eastAsiaTheme="minorEastAsia" w:hAnsiTheme="minorHAnsi" w:cstheme="minorBidi"/>
          <w:noProof/>
          <w:sz w:val="24"/>
          <w:szCs w:val="24"/>
        </w:rPr>
      </w:pPr>
      <w:r w:rsidRPr="000A47E6">
        <w:rPr>
          <w:sz w:val="24"/>
          <w:szCs w:val="24"/>
        </w:rPr>
        <w:fldChar w:fldCharType="begin"/>
      </w:r>
      <w:r w:rsidRPr="000A47E6">
        <w:rPr>
          <w:sz w:val="24"/>
          <w:szCs w:val="24"/>
        </w:rPr>
        <w:instrText xml:space="preserve"> TOC \n \h \z \t "Appendix" \c </w:instrText>
      </w:r>
      <w:r w:rsidRPr="000A47E6">
        <w:rPr>
          <w:sz w:val="24"/>
          <w:szCs w:val="24"/>
        </w:rPr>
        <w:fldChar w:fldCharType="separate"/>
      </w:r>
      <w:hyperlink w:anchor="_Toc509323014" w:history="1">
        <w:r w:rsidRPr="000A47E6">
          <w:rPr>
            <w:rStyle w:val="Hyperlink"/>
            <w:noProof/>
            <w:color w:val="auto"/>
            <w:sz w:val="24"/>
            <w:szCs w:val="24"/>
            <w:u w:val="none"/>
          </w:rPr>
          <w:t>APPENDIX A</w:t>
        </w:r>
      </w:hyperlink>
      <w:r w:rsidRPr="000A47E6">
        <w:rPr>
          <w:rStyle w:val="Hyperlink"/>
          <w:noProof/>
          <w:color w:val="auto"/>
          <w:sz w:val="24"/>
          <w:szCs w:val="24"/>
          <w:u w:val="none"/>
        </w:rPr>
        <w:t xml:space="preserve">: </w:t>
      </w:r>
      <w:hyperlink w:anchor="_Toc509323015" w:history="1">
        <w:r w:rsidRPr="000A47E6">
          <w:rPr>
            <w:rStyle w:val="Hyperlink"/>
            <w:noProof/>
            <w:color w:val="auto"/>
            <w:sz w:val="24"/>
            <w:szCs w:val="24"/>
            <w:u w:val="none"/>
          </w:rPr>
          <w:t>SLT MONITORING AGENCY QAPP APPROVAL</w:t>
        </w:r>
      </w:hyperlink>
    </w:p>
    <w:p w14:paraId="6BB81E7C" w14:textId="381C91D3" w:rsidR="00313953" w:rsidRPr="000A47E6" w:rsidRDefault="00D41B7E">
      <w:pPr>
        <w:pStyle w:val="TableofFigures"/>
        <w:tabs>
          <w:tab w:val="right" w:leader="dot" w:pos="9350"/>
        </w:tabs>
        <w:rPr>
          <w:rFonts w:asciiTheme="minorHAnsi" w:eastAsiaTheme="minorEastAsia" w:hAnsiTheme="minorHAnsi" w:cstheme="minorBidi"/>
          <w:noProof/>
          <w:sz w:val="24"/>
          <w:szCs w:val="24"/>
        </w:rPr>
      </w:pPr>
      <w:hyperlink w:anchor="_Toc509323016" w:history="1">
        <w:r w:rsidR="00313953" w:rsidRPr="000A47E6">
          <w:rPr>
            <w:rStyle w:val="Hyperlink"/>
            <w:noProof/>
            <w:color w:val="auto"/>
            <w:sz w:val="24"/>
            <w:szCs w:val="24"/>
            <w:u w:val="none"/>
          </w:rPr>
          <w:t>APPENDIX B</w:t>
        </w:r>
      </w:hyperlink>
      <w:r w:rsidR="00313953" w:rsidRPr="000A47E6">
        <w:rPr>
          <w:rStyle w:val="Hyperlink"/>
          <w:noProof/>
          <w:color w:val="auto"/>
          <w:sz w:val="24"/>
          <w:szCs w:val="24"/>
          <w:u w:val="none"/>
        </w:rPr>
        <w:t xml:space="preserve">: </w:t>
      </w:r>
      <w:hyperlink w:anchor="_Toc509323017" w:history="1">
        <w:r w:rsidR="00313953" w:rsidRPr="000A47E6">
          <w:rPr>
            <w:rStyle w:val="Hyperlink"/>
            <w:noProof/>
            <w:color w:val="auto"/>
            <w:sz w:val="24"/>
            <w:szCs w:val="24"/>
            <w:u w:val="none"/>
          </w:rPr>
          <w:t>EXAMPLE QUALITY BULLETIN</w:t>
        </w:r>
      </w:hyperlink>
    </w:p>
    <w:p w14:paraId="08662362" w14:textId="3D5D05E3" w:rsidR="00313953" w:rsidRPr="000A47E6" w:rsidRDefault="00D41B7E">
      <w:pPr>
        <w:pStyle w:val="TableofFigures"/>
        <w:tabs>
          <w:tab w:val="right" w:leader="dot" w:pos="9350"/>
        </w:tabs>
        <w:rPr>
          <w:rFonts w:asciiTheme="minorHAnsi" w:eastAsiaTheme="minorEastAsia" w:hAnsiTheme="minorHAnsi" w:cstheme="minorBidi"/>
          <w:noProof/>
          <w:sz w:val="24"/>
          <w:szCs w:val="24"/>
        </w:rPr>
      </w:pPr>
      <w:hyperlink w:anchor="_Toc509323018" w:history="1">
        <w:r w:rsidR="00313953" w:rsidRPr="000A47E6">
          <w:rPr>
            <w:rStyle w:val="Hyperlink"/>
            <w:noProof/>
            <w:color w:val="auto"/>
            <w:sz w:val="24"/>
            <w:szCs w:val="24"/>
            <w:u w:val="none"/>
          </w:rPr>
          <w:t>APPENDIX C</w:t>
        </w:r>
      </w:hyperlink>
      <w:r w:rsidR="00313953" w:rsidRPr="000A47E6">
        <w:rPr>
          <w:rStyle w:val="Hyperlink"/>
          <w:noProof/>
          <w:color w:val="auto"/>
          <w:sz w:val="24"/>
          <w:szCs w:val="24"/>
          <w:u w:val="none"/>
        </w:rPr>
        <w:t xml:space="preserve">: </w:t>
      </w:r>
      <w:hyperlink w:anchor="_Toc509323019" w:history="1">
        <w:r w:rsidR="00313953" w:rsidRPr="000A47E6">
          <w:rPr>
            <w:rStyle w:val="Hyperlink"/>
            <w:noProof/>
            <w:color w:val="auto"/>
            <w:sz w:val="24"/>
            <w:szCs w:val="24"/>
            <w:u w:val="none"/>
          </w:rPr>
          <w:t xml:space="preserve">EXAMPLE </w:t>
        </w:r>
        <w:r w:rsidR="00E44801" w:rsidRPr="000A47E6">
          <w:rPr>
            <w:rStyle w:val="Hyperlink"/>
            <w:noProof/>
            <w:color w:val="auto"/>
            <w:sz w:val="24"/>
            <w:szCs w:val="24"/>
            <w:u w:val="none"/>
          </w:rPr>
          <w:t>CHAIN-OF-</w:t>
        </w:r>
        <w:r w:rsidR="00313953" w:rsidRPr="000A47E6">
          <w:rPr>
            <w:rStyle w:val="Hyperlink"/>
            <w:noProof/>
            <w:color w:val="auto"/>
            <w:sz w:val="24"/>
            <w:szCs w:val="24"/>
            <w:u w:val="none"/>
          </w:rPr>
          <w:t>CUSTODY FORM</w:t>
        </w:r>
      </w:hyperlink>
    </w:p>
    <w:p w14:paraId="1F927BE6" w14:textId="21D6E7FB" w:rsidR="00313953" w:rsidRPr="000A47E6" w:rsidRDefault="00D41B7E">
      <w:pPr>
        <w:pStyle w:val="TableofFigures"/>
        <w:tabs>
          <w:tab w:val="right" w:leader="dot" w:pos="9350"/>
        </w:tabs>
        <w:rPr>
          <w:rFonts w:asciiTheme="minorHAnsi" w:eastAsiaTheme="minorEastAsia" w:hAnsiTheme="minorHAnsi" w:cstheme="minorBidi"/>
          <w:noProof/>
          <w:sz w:val="24"/>
          <w:szCs w:val="24"/>
        </w:rPr>
      </w:pPr>
      <w:hyperlink w:anchor="_Toc509323020" w:history="1">
        <w:r w:rsidR="00313953" w:rsidRPr="000A47E6">
          <w:rPr>
            <w:rStyle w:val="Hyperlink"/>
            <w:noProof/>
            <w:color w:val="auto"/>
            <w:sz w:val="24"/>
            <w:szCs w:val="24"/>
            <w:u w:val="none"/>
          </w:rPr>
          <w:t>APPENDIX D</w:t>
        </w:r>
      </w:hyperlink>
      <w:r w:rsidR="00313953" w:rsidRPr="000A47E6">
        <w:rPr>
          <w:rStyle w:val="Hyperlink"/>
          <w:noProof/>
          <w:color w:val="auto"/>
          <w:sz w:val="24"/>
          <w:szCs w:val="24"/>
          <w:u w:val="none"/>
        </w:rPr>
        <w:t xml:space="preserve">: </w:t>
      </w:r>
      <w:hyperlink w:anchor="_Toc509323021" w:history="1">
        <w:r w:rsidR="00313953" w:rsidRPr="000A47E6">
          <w:rPr>
            <w:rStyle w:val="Hyperlink"/>
            <w:noProof/>
            <w:color w:val="auto"/>
            <w:sz w:val="24"/>
            <w:szCs w:val="24"/>
            <w:u w:val="none"/>
          </w:rPr>
          <w:t>EXAMPLE STAFF PROFICIENCY TRAINING FORM</w:t>
        </w:r>
      </w:hyperlink>
    </w:p>
    <w:p w14:paraId="3388E6DC" w14:textId="419E2865" w:rsidR="00313953" w:rsidRPr="000A47E6" w:rsidRDefault="00D41B7E">
      <w:pPr>
        <w:pStyle w:val="TableofFigures"/>
        <w:tabs>
          <w:tab w:val="right" w:leader="dot" w:pos="9350"/>
        </w:tabs>
        <w:rPr>
          <w:rFonts w:asciiTheme="minorHAnsi" w:eastAsiaTheme="minorEastAsia" w:hAnsiTheme="minorHAnsi" w:cstheme="minorBidi"/>
          <w:noProof/>
          <w:sz w:val="24"/>
          <w:szCs w:val="24"/>
        </w:rPr>
      </w:pPr>
      <w:hyperlink w:anchor="_Toc509323022" w:history="1">
        <w:r w:rsidR="00313953" w:rsidRPr="000A47E6">
          <w:rPr>
            <w:rStyle w:val="Hyperlink"/>
            <w:noProof/>
            <w:color w:val="auto"/>
            <w:sz w:val="24"/>
            <w:szCs w:val="24"/>
            <w:u w:val="none"/>
          </w:rPr>
          <w:t>APPENDIX E</w:t>
        </w:r>
      </w:hyperlink>
      <w:r w:rsidR="00313953" w:rsidRPr="000A47E6">
        <w:rPr>
          <w:rStyle w:val="Hyperlink"/>
          <w:noProof/>
          <w:color w:val="auto"/>
          <w:sz w:val="24"/>
          <w:szCs w:val="24"/>
          <w:u w:val="none"/>
        </w:rPr>
        <w:t xml:space="preserve">: </w:t>
      </w:r>
      <w:hyperlink w:anchor="_Toc509323023" w:history="1">
        <w:r w:rsidR="00313953" w:rsidRPr="000A47E6">
          <w:rPr>
            <w:rStyle w:val="Hyperlink"/>
            <w:noProof/>
            <w:color w:val="auto"/>
            <w:sz w:val="24"/>
            <w:szCs w:val="24"/>
            <w:u w:val="none"/>
          </w:rPr>
          <w:t>EXAMPLE SITE VISIT CHECKLIST</w:t>
        </w:r>
      </w:hyperlink>
    </w:p>
    <w:p w14:paraId="10833E42" w14:textId="109DEB4F" w:rsidR="00DB332A" w:rsidRPr="00042E38" w:rsidRDefault="00D41B7E" w:rsidP="008F2954">
      <w:pPr>
        <w:pStyle w:val="TableofFigures"/>
        <w:tabs>
          <w:tab w:val="right" w:leader="dot" w:pos="9350"/>
        </w:tabs>
        <w:ind w:left="1530" w:hanging="1530"/>
        <w:rPr>
          <w:sz w:val="24"/>
          <w:szCs w:val="24"/>
        </w:rPr>
      </w:pPr>
      <w:hyperlink w:anchor="_Toc509323024" w:history="1">
        <w:r w:rsidR="00313953" w:rsidRPr="000A47E6">
          <w:rPr>
            <w:rStyle w:val="Hyperlink"/>
            <w:noProof/>
            <w:color w:val="auto"/>
            <w:sz w:val="24"/>
            <w:szCs w:val="24"/>
            <w:u w:val="none"/>
          </w:rPr>
          <w:t>APPENDIX F</w:t>
        </w:r>
      </w:hyperlink>
      <w:r w:rsidR="00313953" w:rsidRPr="000A47E6">
        <w:rPr>
          <w:rStyle w:val="Hyperlink"/>
          <w:noProof/>
          <w:color w:val="auto"/>
          <w:sz w:val="24"/>
          <w:szCs w:val="24"/>
          <w:u w:val="none"/>
        </w:rPr>
        <w:t xml:space="preserve">: </w:t>
      </w:r>
      <w:hyperlink w:anchor="_Toc509323025" w:history="1">
        <w:r w:rsidR="00313953" w:rsidRPr="000A47E6">
          <w:rPr>
            <w:rStyle w:val="Hyperlink"/>
            <w:noProof/>
            <w:color w:val="auto"/>
            <w:sz w:val="24"/>
            <w:szCs w:val="24"/>
            <w:u w:val="none"/>
          </w:rPr>
          <w:t>GUIDANCE FOR PAMS MONITORING AGENCIES TO INCORPORATE PAMS REQUIREMENTS INTO ANNUAL MONITORING NETWORK PLANS</w:t>
        </w:r>
      </w:hyperlink>
      <w:r w:rsidR="00313953" w:rsidRPr="000A47E6">
        <w:rPr>
          <w:sz w:val="24"/>
          <w:szCs w:val="24"/>
        </w:rPr>
        <w:fldChar w:fldCharType="end"/>
      </w:r>
      <w:r w:rsidR="00DB332A" w:rsidRPr="00042E38">
        <w:rPr>
          <w:sz w:val="24"/>
          <w:szCs w:val="24"/>
        </w:rPr>
        <w:br w:type="page"/>
      </w:r>
    </w:p>
    <w:p w14:paraId="15F82446" w14:textId="3A8F15D8" w:rsidR="00762597" w:rsidRPr="00384238" w:rsidRDefault="00384238" w:rsidP="00295355">
      <w:pPr>
        <w:pStyle w:val="Heading2"/>
        <w:spacing w:after="120"/>
        <w:rPr>
          <w:rFonts w:ascii="Times New Roman" w:hAnsi="Times New Roman" w:cs="Times New Roman"/>
          <w:b/>
          <w:bCs/>
          <w:color w:val="auto"/>
        </w:rPr>
      </w:pPr>
      <w:bookmarkStart w:id="14" w:name="_Toc135466054"/>
      <w:r>
        <w:rPr>
          <w:rFonts w:ascii="Times New Roman" w:hAnsi="Times New Roman" w:cs="Times New Roman"/>
          <w:b/>
          <w:bCs/>
          <w:color w:val="auto"/>
        </w:rPr>
        <w:lastRenderedPageBreak/>
        <w:t>A2</w:t>
      </w:r>
      <w:r>
        <w:rPr>
          <w:rFonts w:ascii="Times New Roman" w:hAnsi="Times New Roman" w:cs="Times New Roman"/>
          <w:b/>
          <w:bCs/>
          <w:color w:val="auto"/>
        </w:rPr>
        <w:tab/>
      </w:r>
      <w:r w:rsidR="00A257E2" w:rsidRPr="00A257E2">
        <w:rPr>
          <w:rFonts w:ascii="Times New Roman" w:hAnsi="Times New Roman" w:cs="Times New Roman"/>
          <w:b/>
          <w:bCs/>
          <w:color w:val="auto"/>
        </w:rPr>
        <w:t>Acronyms and Abbreviations</w:t>
      </w:r>
      <w:bookmarkEnd w:id="14"/>
    </w:p>
    <w:p w14:paraId="315305C2" w14:textId="558FBEA7" w:rsidR="003B3123" w:rsidRPr="007F546E" w:rsidRDefault="003B3123" w:rsidP="002F7C8A">
      <w:pPr>
        <w:tabs>
          <w:tab w:val="left" w:pos="1440"/>
        </w:tabs>
        <w:rPr>
          <w:sz w:val="24"/>
          <w:szCs w:val="24"/>
        </w:rPr>
      </w:pPr>
      <w:r w:rsidRPr="007F546E">
        <w:rPr>
          <w:sz w:val="24"/>
          <w:szCs w:val="24"/>
        </w:rPr>
        <w:t>ADQ</w:t>
      </w:r>
      <w:r w:rsidRPr="007F546E">
        <w:rPr>
          <w:sz w:val="24"/>
          <w:szCs w:val="24"/>
        </w:rPr>
        <w:tab/>
        <w:t>audit of data quality</w:t>
      </w:r>
    </w:p>
    <w:p w14:paraId="6B94510B" w14:textId="2A18EF8E" w:rsidR="00762597" w:rsidRPr="007F546E" w:rsidRDefault="00762597" w:rsidP="002F7C8A">
      <w:pPr>
        <w:tabs>
          <w:tab w:val="left" w:pos="1440"/>
        </w:tabs>
        <w:rPr>
          <w:sz w:val="24"/>
          <w:szCs w:val="24"/>
        </w:rPr>
      </w:pPr>
      <w:r w:rsidRPr="007F546E">
        <w:rPr>
          <w:sz w:val="24"/>
          <w:szCs w:val="24"/>
        </w:rPr>
        <w:t>AGL</w:t>
      </w:r>
      <w:r w:rsidRPr="007F546E">
        <w:rPr>
          <w:sz w:val="24"/>
          <w:szCs w:val="24"/>
        </w:rPr>
        <w:tab/>
        <w:t>above ground level</w:t>
      </w:r>
    </w:p>
    <w:p w14:paraId="23DC0B29" w14:textId="50CEE95B" w:rsidR="001A5D5E" w:rsidRPr="007F546E" w:rsidRDefault="001A5D5E" w:rsidP="002F7C8A">
      <w:pPr>
        <w:tabs>
          <w:tab w:val="left" w:pos="1440"/>
        </w:tabs>
        <w:rPr>
          <w:sz w:val="24"/>
          <w:szCs w:val="24"/>
        </w:rPr>
      </w:pPr>
      <w:r w:rsidRPr="007F546E">
        <w:rPr>
          <w:sz w:val="24"/>
          <w:szCs w:val="24"/>
        </w:rPr>
        <w:t>AMNP</w:t>
      </w:r>
      <w:r w:rsidR="00A346CE" w:rsidRPr="007F546E">
        <w:rPr>
          <w:sz w:val="24"/>
          <w:szCs w:val="24"/>
        </w:rPr>
        <w:tab/>
      </w:r>
      <w:r w:rsidR="00B2190B" w:rsidRPr="007F546E">
        <w:rPr>
          <w:sz w:val="24"/>
          <w:szCs w:val="24"/>
        </w:rPr>
        <w:t>annual monitoring network plan</w:t>
      </w:r>
    </w:p>
    <w:p w14:paraId="33F5F501" w14:textId="77777777" w:rsidR="00613812" w:rsidRPr="007F546E" w:rsidRDefault="00613812" w:rsidP="002F7C8A">
      <w:pPr>
        <w:tabs>
          <w:tab w:val="left" w:pos="1440"/>
        </w:tabs>
        <w:rPr>
          <w:sz w:val="24"/>
          <w:szCs w:val="24"/>
        </w:rPr>
      </w:pPr>
      <w:r w:rsidRPr="007F546E">
        <w:rPr>
          <w:sz w:val="24"/>
          <w:szCs w:val="24"/>
        </w:rPr>
        <w:t>AMTIC</w:t>
      </w:r>
      <w:r w:rsidRPr="007F546E">
        <w:rPr>
          <w:sz w:val="24"/>
          <w:szCs w:val="24"/>
        </w:rPr>
        <w:tab/>
        <w:t>Ambient Monitoring Technology Information Center</w:t>
      </w:r>
    </w:p>
    <w:p w14:paraId="2D430A06" w14:textId="77777777" w:rsidR="00A17DCA" w:rsidRPr="007F546E" w:rsidRDefault="00A17DCA" w:rsidP="00A17DCA">
      <w:pPr>
        <w:tabs>
          <w:tab w:val="left" w:pos="1440"/>
        </w:tabs>
        <w:rPr>
          <w:sz w:val="24"/>
          <w:szCs w:val="24"/>
        </w:rPr>
      </w:pPr>
      <w:r w:rsidRPr="007F546E">
        <w:rPr>
          <w:sz w:val="24"/>
          <w:szCs w:val="24"/>
        </w:rPr>
        <w:t>API</w:t>
      </w:r>
      <w:r w:rsidRPr="007F546E">
        <w:rPr>
          <w:sz w:val="24"/>
          <w:szCs w:val="24"/>
        </w:rPr>
        <w:tab/>
        <w:t>Advanced Pollution Instruments</w:t>
      </w:r>
    </w:p>
    <w:p w14:paraId="4B535402" w14:textId="754258A7" w:rsidR="005823A1" w:rsidRDefault="005823A1" w:rsidP="002F7C8A">
      <w:pPr>
        <w:tabs>
          <w:tab w:val="left" w:pos="1440"/>
        </w:tabs>
        <w:rPr>
          <w:sz w:val="24"/>
          <w:szCs w:val="24"/>
        </w:rPr>
      </w:pPr>
      <w:r>
        <w:rPr>
          <w:sz w:val="24"/>
          <w:szCs w:val="24"/>
        </w:rPr>
        <w:t>AQAD</w:t>
      </w:r>
      <w:r>
        <w:rPr>
          <w:sz w:val="24"/>
          <w:szCs w:val="24"/>
        </w:rPr>
        <w:tab/>
      </w:r>
      <w:r w:rsidRPr="005823A1">
        <w:rPr>
          <w:sz w:val="24"/>
          <w:szCs w:val="24"/>
        </w:rPr>
        <w:t>Air Quality Assessment Division</w:t>
      </w:r>
    </w:p>
    <w:p w14:paraId="7DC4F150" w14:textId="65496277" w:rsidR="00762597" w:rsidRPr="007F546E" w:rsidRDefault="00762597" w:rsidP="002F7C8A">
      <w:pPr>
        <w:tabs>
          <w:tab w:val="left" w:pos="1440"/>
        </w:tabs>
        <w:rPr>
          <w:sz w:val="24"/>
          <w:szCs w:val="24"/>
        </w:rPr>
      </w:pPr>
      <w:r w:rsidRPr="007F546E">
        <w:rPr>
          <w:sz w:val="24"/>
          <w:szCs w:val="24"/>
        </w:rPr>
        <w:t>AQS</w:t>
      </w:r>
      <w:r w:rsidRPr="007F546E">
        <w:rPr>
          <w:sz w:val="24"/>
          <w:szCs w:val="24"/>
        </w:rPr>
        <w:tab/>
        <w:t>Air Quality System</w:t>
      </w:r>
    </w:p>
    <w:p w14:paraId="076A94FC" w14:textId="04F9CEE6" w:rsidR="008B1C59" w:rsidRPr="007F546E" w:rsidRDefault="008B1C59" w:rsidP="002F7C8A">
      <w:pPr>
        <w:tabs>
          <w:tab w:val="left" w:pos="1440"/>
        </w:tabs>
        <w:rPr>
          <w:color w:val="000000" w:themeColor="text1"/>
          <w:sz w:val="24"/>
          <w:szCs w:val="24"/>
        </w:rPr>
      </w:pPr>
      <w:r w:rsidRPr="007F546E">
        <w:rPr>
          <w:sz w:val="24"/>
          <w:szCs w:val="24"/>
        </w:rPr>
        <w:t>ASL</w:t>
      </w:r>
      <w:r w:rsidRPr="007F546E">
        <w:rPr>
          <w:sz w:val="24"/>
          <w:szCs w:val="24"/>
        </w:rPr>
        <w:tab/>
      </w:r>
      <w:r w:rsidRPr="007F546E">
        <w:rPr>
          <w:color w:val="000000"/>
          <w:sz w:val="24"/>
          <w:szCs w:val="24"/>
        </w:rPr>
        <w:t>analy</w:t>
      </w:r>
      <w:r w:rsidR="002E41EE" w:rsidRPr="007F546E">
        <w:rPr>
          <w:color w:val="000000"/>
          <w:sz w:val="24"/>
          <w:szCs w:val="24"/>
        </w:rPr>
        <w:t xml:space="preserve">tical </w:t>
      </w:r>
      <w:r w:rsidRPr="007F546E">
        <w:rPr>
          <w:color w:val="000000"/>
          <w:sz w:val="24"/>
          <w:szCs w:val="24"/>
        </w:rPr>
        <w:t xml:space="preserve">support laboratory </w:t>
      </w:r>
    </w:p>
    <w:p w14:paraId="66A6365E" w14:textId="69270F50" w:rsidR="00762597" w:rsidRPr="007F546E" w:rsidRDefault="00762597" w:rsidP="002F7C8A">
      <w:pPr>
        <w:tabs>
          <w:tab w:val="left" w:pos="1440"/>
        </w:tabs>
        <w:rPr>
          <w:sz w:val="24"/>
          <w:szCs w:val="24"/>
        </w:rPr>
      </w:pPr>
      <w:r w:rsidRPr="007F546E">
        <w:rPr>
          <w:sz w:val="24"/>
          <w:szCs w:val="24"/>
        </w:rPr>
        <w:t>auto-GC</w:t>
      </w:r>
      <w:r w:rsidRPr="007F546E">
        <w:rPr>
          <w:sz w:val="24"/>
          <w:szCs w:val="24"/>
        </w:rPr>
        <w:tab/>
        <w:t>automatic gas chromatograph</w:t>
      </w:r>
      <w:r w:rsidRPr="007F546E">
        <w:rPr>
          <w:sz w:val="24"/>
          <w:szCs w:val="24"/>
        </w:rPr>
        <w:tab/>
      </w:r>
    </w:p>
    <w:p w14:paraId="1180AFB5" w14:textId="034AB846" w:rsidR="00762597" w:rsidRPr="007F546E" w:rsidRDefault="00762597" w:rsidP="002F7C8A">
      <w:pPr>
        <w:tabs>
          <w:tab w:val="left" w:pos="1440"/>
        </w:tabs>
        <w:rPr>
          <w:sz w:val="24"/>
          <w:szCs w:val="24"/>
        </w:rPr>
      </w:pPr>
      <w:r w:rsidRPr="007F546E">
        <w:rPr>
          <w:sz w:val="24"/>
          <w:szCs w:val="24"/>
        </w:rPr>
        <w:t>C</w:t>
      </w:r>
      <w:r w:rsidRPr="007F546E">
        <w:rPr>
          <w:sz w:val="24"/>
          <w:szCs w:val="24"/>
        </w:rPr>
        <w:tab/>
        <w:t>carbon</w:t>
      </w:r>
    </w:p>
    <w:p w14:paraId="10E17A63" w14:textId="10BE7DA9" w:rsidR="00762597" w:rsidRPr="007F546E" w:rsidRDefault="00762597" w:rsidP="002F7C8A">
      <w:pPr>
        <w:tabs>
          <w:tab w:val="left" w:pos="1440"/>
        </w:tabs>
        <w:rPr>
          <w:sz w:val="24"/>
          <w:szCs w:val="24"/>
        </w:rPr>
      </w:pPr>
      <w:r w:rsidRPr="007F546E">
        <w:rPr>
          <w:sz w:val="24"/>
          <w:szCs w:val="24"/>
        </w:rPr>
        <w:t>C</w:t>
      </w:r>
      <w:r w:rsidRPr="00295355">
        <w:rPr>
          <w:sz w:val="24"/>
          <w:szCs w:val="24"/>
          <w:vertAlign w:val="subscript"/>
        </w:rPr>
        <w:t>2</w:t>
      </w:r>
      <w:r w:rsidRPr="007F546E">
        <w:rPr>
          <w:sz w:val="24"/>
          <w:szCs w:val="24"/>
        </w:rPr>
        <w:tab/>
        <w:t>compounds containing two carbon atoms</w:t>
      </w:r>
    </w:p>
    <w:p w14:paraId="3520F451" w14:textId="23689417" w:rsidR="00762597" w:rsidRPr="007F546E" w:rsidRDefault="00762597" w:rsidP="002F7C8A">
      <w:pPr>
        <w:tabs>
          <w:tab w:val="left" w:pos="1440"/>
        </w:tabs>
        <w:rPr>
          <w:sz w:val="24"/>
          <w:szCs w:val="24"/>
        </w:rPr>
      </w:pPr>
      <w:r w:rsidRPr="007F546E">
        <w:rPr>
          <w:sz w:val="24"/>
          <w:szCs w:val="24"/>
        </w:rPr>
        <w:t>C</w:t>
      </w:r>
      <w:r w:rsidRPr="00295355">
        <w:rPr>
          <w:sz w:val="24"/>
          <w:szCs w:val="24"/>
          <w:vertAlign w:val="subscript"/>
        </w:rPr>
        <w:t>6</w:t>
      </w:r>
      <w:r w:rsidRPr="007F546E">
        <w:rPr>
          <w:sz w:val="24"/>
          <w:szCs w:val="24"/>
        </w:rPr>
        <w:tab/>
        <w:t>compounds containing six carbon atoms</w:t>
      </w:r>
    </w:p>
    <w:p w14:paraId="4C49A4C9" w14:textId="3EFEEBD7" w:rsidR="00762597" w:rsidRPr="007F546E" w:rsidRDefault="00762597" w:rsidP="002F7C8A">
      <w:pPr>
        <w:tabs>
          <w:tab w:val="left" w:pos="1440"/>
        </w:tabs>
        <w:rPr>
          <w:sz w:val="24"/>
          <w:szCs w:val="24"/>
        </w:rPr>
      </w:pPr>
      <w:r w:rsidRPr="007F546E">
        <w:rPr>
          <w:sz w:val="24"/>
          <w:szCs w:val="24"/>
        </w:rPr>
        <w:t>C</w:t>
      </w:r>
      <w:r w:rsidRPr="00295355">
        <w:rPr>
          <w:sz w:val="24"/>
          <w:szCs w:val="24"/>
          <w:vertAlign w:val="subscript"/>
        </w:rPr>
        <w:t>12</w:t>
      </w:r>
      <w:r w:rsidRPr="007F546E">
        <w:rPr>
          <w:sz w:val="24"/>
          <w:szCs w:val="24"/>
        </w:rPr>
        <w:tab/>
        <w:t>compounds containing twelve carbon atoms</w:t>
      </w:r>
    </w:p>
    <w:p w14:paraId="4043994C" w14:textId="4E25F5E2" w:rsidR="00762597" w:rsidRPr="007F546E" w:rsidRDefault="00762597" w:rsidP="002F7C8A">
      <w:pPr>
        <w:tabs>
          <w:tab w:val="left" w:pos="1440"/>
        </w:tabs>
        <w:rPr>
          <w:sz w:val="24"/>
          <w:szCs w:val="24"/>
        </w:rPr>
      </w:pPr>
      <w:r w:rsidRPr="007F546E">
        <w:rPr>
          <w:sz w:val="24"/>
          <w:szCs w:val="24"/>
        </w:rPr>
        <w:t>CAA</w:t>
      </w:r>
      <w:r w:rsidRPr="007F546E">
        <w:rPr>
          <w:sz w:val="24"/>
          <w:szCs w:val="24"/>
        </w:rPr>
        <w:tab/>
        <w:t>Clean Air Act</w:t>
      </w:r>
    </w:p>
    <w:p w14:paraId="6A5ADDA1" w14:textId="6600ED26" w:rsidR="008B1C59" w:rsidRPr="007F546E" w:rsidRDefault="008B1C59" w:rsidP="002F7C8A">
      <w:pPr>
        <w:tabs>
          <w:tab w:val="left" w:pos="1440"/>
        </w:tabs>
        <w:rPr>
          <w:sz w:val="24"/>
          <w:szCs w:val="24"/>
        </w:rPr>
      </w:pPr>
      <w:r w:rsidRPr="007F546E">
        <w:rPr>
          <w:sz w:val="24"/>
          <w:szCs w:val="24"/>
        </w:rPr>
        <w:t>CAP</w:t>
      </w:r>
      <w:r w:rsidRPr="007F546E">
        <w:rPr>
          <w:sz w:val="24"/>
          <w:szCs w:val="24"/>
        </w:rPr>
        <w:tab/>
        <w:t>corrective action plan</w:t>
      </w:r>
    </w:p>
    <w:p w14:paraId="44D61F3C" w14:textId="00948A18" w:rsidR="003203F1" w:rsidRPr="007F546E" w:rsidRDefault="003203F1" w:rsidP="002F7C8A">
      <w:pPr>
        <w:tabs>
          <w:tab w:val="left" w:pos="1440"/>
        </w:tabs>
        <w:rPr>
          <w:sz w:val="24"/>
          <w:szCs w:val="24"/>
        </w:rPr>
      </w:pPr>
      <w:r w:rsidRPr="007F546E">
        <w:rPr>
          <w:sz w:val="24"/>
          <w:szCs w:val="24"/>
        </w:rPr>
        <w:t>CAPS</w:t>
      </w:r>
      <w:r w:rsidRPr="007F546E">
        <w:rPr>
          <w:sz w:val="24"/>
          <w:szCs w:val="24"/>
        </w:rPr>
        <w:tab/>
        <w:t>cavity attenuated phase shift</w:t>
      </w:r>
    </w:p>
    <w:p w14:paraId="2623AD6E" w14:textId="6F92842C" w:rsidR="00E33278" w:rsidRPr="007F546E" w:rsidRDefault="00E33278" w:rsidP="002F7C8A">
      <w:pPr>
        <w:tabs>
          <w:tab w:val="left" w:pos="1440"/>
        </w:tabs>
        <w:rPr>
          <w:sz w:val="24"/>
          <w:szCs w:val="24"/>
        </w:rPr>
      </w:pPr>
      <w:r w:rsidRPr="007F546E">
        <w:rPr>
          <w:sz w:val="24"/>
          <w:szCs w:val="24"/>
        </w:rPr>
        <w:t>CAR</w:t>
      </w:r>
      <w:r w:rsidRPr="007F546E">
        <w:rPr>
          <w:sz w:val="24"/>
          <w:szCs w:val="24"/>
        </w:rPr>
        <w:tab/>
        <w:t>corrective action report</w:t>
      </w:r>
    </w:p>
    <w:p w14:paraId="48619507" w14:textId="4812F88E" w:rsidR="00DC40E0" w:rsidRPr="007F546E" w:rsidRDefault="00DC40E0" w:rsidP="002F7C8A">
      <w:pPr>
        <w:tabs>
          <w:tab w:val="left" w:pos="1440"/>
        </w:tabs>
        <w:rPr>
          <w:sz w:val="24"/>
          <w:szCs w:val="24"/>
        </w:rPr>
      </w:pPr>
      <w:r w:rsidRPr="007F546E">
        <w:rPr>
          <w:sz w:val="24"/>
          <w:szCs w:val="24"/>
        </w:rPr>
        <w:t>CAS</w:t>
      </w:r>
      <w:r w:rsidR="00A346CE" w:rsidRPr="007F546E">
        <w:rPr>
          <w:sz w:val="24"/>
          <w:szCs w:val="24"/>
        </w:rPr>
        <w:tab/>
      </w:r>
      <w:r w:rsidR="001102E2" w:rsidRPr="007F546E">
        <w:rPr>
          <w:sz w:val="24"/>
          <w:szCs w:val="24"/>
        </w:rPr>
        <w:t>Consolidated Analytical Systems</w:t>
      </w:r>
    </w:p>
    <w:p w14:paraId="6032C97F" w14:textId="0C716021" w:rsidR="00C24777" w:rsidRPr="007F546E" w:rsidRDefault="00C24777" w:rsidP="002F7C8A">
      <w:pPr>
        <w:tabs>
          <w:tab w:val="left" w:pos="1440"/>
        </w:tabs>
        <w:rPr>
          <w:sz w:val="24"/>
          <w:szCs w:val="24"/>
        </w:rPr>
      </w:pPr>
      <w:r w:rsidRPr="007F546E">
        <w:rPr>
          <w:sz w:val="24"/>
          <w:szCs w:val="24"/>
        </w:rPr>
        <w:t>CBSA</w:t>
      </w:r>
      <w:r w:rsidRPr="007F546E">
        <w:rPr>
          <w:sz w:val="24"/>
          <w:szCs w:val="24"/>
        </w:rPr>
        <w:tab/>
        <w:t xml:space="preserve">core-based statistical area </w:t>
      </w:r>
    </w:p>
    <w:p w14:paraId="3AF5596F" w14:textId="31F71A4C" w:rsidR="00762597" w:rsidRPr="007F546E" w:rsidRDefault="00762597" w:rsidP="002F7C8A">
      <w:pPr>
        <w:tabs>
          <w:tab w:val="left" w:pos="1440"/>
        </w:tabs>
        <w:rPr>
          <w:sz w:val="24"/>
          <w:szCs w:val="24"/>
        </w:rPr>
      </w:pPr>
      <w:r w:rsidRPr="007F546E">
        <w:rPr>
          <w:sz w:val="24"/>
          <w:szCs w:val="24"/>
        </w:rPr>
        <w:t>CCV</w:t>
      </w:r>
      <w:r w:rsidRPr="007F546E">
        <w:rPr>
          <w:sz w:val="24"/>
          <w:szCs w:val="24"/>
        </w:rPr>
        <w:tab/>
        <w:t>continuing calibration verification standard</w:t>
      </w:r>
    </w:p>
    <w:p w14:paraId="7174B909" w14:textId="5BA336E0" w:rsidR="008B1C59" w:rsidRPr="007F546E" w:rsidRDefault="008B1C59" w:rsidP="002F7C8A">
      <w:pPr>
        <w:tabs>
          <w:tab w:val="left" w:pos="1440"/>
        </w:tabs>
        <w:rPr>
          <w:sz w:val="24"/>
          <w:szCs w:val="24"/>
        </w:rPr>
      </w:pPr>
      <w:r w:rsidRPr="007F546E">
        <w:rPr>
          <w:sz w:val="24"/>
          <w:szCs w:val="24"/>
        </w:rPr>
        <w:t>CDOC</w:t>
      </w:r>
      <w:r w:rsidRPr="007F546E">
        <w:rPr>
          <w:sz w:val="24"/>
          <w:szCs w:val="24"/>
        </w:rPr>
        <w:tab/>
        <w:t xml:space="preserve">continuing demonstration of capability </w:t>
      </w:r>
    </w:p>
    <w:p w14:paraId="25EB7393" w14:textId="03D64257" w:rsidR="00762597" w:rsidRPr="007F546E" w:rsidRDefault="00762597" w:rsidP="002F7C8A">
      <w:pPr>
        <w:tabs>
          <w:tab w:val="left" w:pos="1440"/>
        </w:tabs>
        <w:rPr>
          <w:sz w:val="24"/>
          <w:szCs w:val="24"/>
        </w:rPr>
      </w:pPr>
      <w:r w:rsidRPr="007F546E">
        <w:rPr>
          <w:sz w:val="24"/>
          <w:szCs w:val="24"/>
        </w:rPr>
        <w:t>CDS</w:t>
      </w:r>
      <w:r w:rsidRPr="007F546E">
        <w:rPr>
          <w:sz w:val="24"/>
          <w:szCs w:val="24"/>
        </w:rPr>
        <w:tab/>
        <w:t>chromatography data system</w:t>
      </w:r>
    </w:p>
    <w:p w14:paraId="54BD980E" w14:textId="7B6273AE" w:rsidR="00762597" w:rsidRPr="007F546E" w:rsidRDefault="00762597" w:rsidP="002F7C8A">
      <w:pPr>
        <w:tabs>
          <w:tab w:val="left" w:pos="1440"/>
        </w:tabs>
        <w:rPr>
          <w:sz w:val="24"/>
          <w:szCs w:val="24"/>
        </w:rPr>
      </w:pPr>
      <w:r w:rsidRPr="007F546E">
        <w:rPr>
          <w:sz w:val="24"/>
          <w:szCs w:val="24"/>
        </w:rPr>
        <w:t>CFR</w:t>
      </w:r>
      <w:r w:rsidRPr="007F546E">
        <w:rPr>
          <w:sz w:val="24"/>
          <w:szCs w:val="24"/>
        </w:rPr>
        <w:tab/>
        <w:t>Code of Federal Regulations</w:t>
      </w:r>
    </w:p>
    <w:p w14:paraId="2276A87A" w14:textId="5A20A344" w:rsidR="007610B2" w:rsidRPr="007F546E" w:rsidRDefault="007610B2" w:rsidP="002F7C8A">
      <w:pPr>
        <w:tabs>
          <w:tab w:val="left" w:pos="1440"/>
        </w:tabs>
        <w:rPr>
          <w:sz w:val="24"/>
          <w:szCs w:val="24"/>
        </w:rPr>
      </w:pPr>
      <w:r w:rsidRPr="007F546E">
        <w:rPr>
          <w:sz w:val="24"/>
          <w:szCs w:val="24"/>
        </w:rPr>
        <w:t>COA</w:t>
      </w:r>
      <w:r w:rsidRPr="007F546E">
        <w:rPr>
          <w:sz w:val="24"/>
          <w:szCs w:val="24"/>
        </w:rPr>
        <w:tab/>
        <w:t>certificate of analysis</w:t>
      </w:r>
    </w:p>
    <w:p w14:paraId="1FA5A962" w14:textId="3CA4D546" w:rsidR="00C24777" w:rsidRPr="007F546E" w:rsidRDefault="00C24777" w:rsidP="002F7C8A">
      <w:pPr>
        <w:tabs>
          <w:tab w:val="left" w:pos="1440"/>
        </w:tabs>
        <w:rPr>
          <w:sz w:val="24"/>
          <w:szCs w:val="24"/>
        </w:rPr>
      </w:pPr>
      <w:r w:rsidRPr="007F546E">
        <w:rPr>
          <w:sz w:val="24"/>
          <w:szCs w:val="24"/>
        </w:rPr>
        <w:t>COC</w:t>
      </w:r>
      <w:r w:rsidRPr="007F546E">
        <w:rPr>
          <w:sz w:val="24"/>
          <w:szCs w:val="24"/>
        </w:rPr>
        <w:tab/>
        <w:t>chain of custody</w:t>
      </w:r>
    </w:p>
    <w:p w14:paraId="042ED518" w14:textId="4904C263" w:rsidR="00D001FF" w:rsidRPr="007F546E" w:rsidRDefault="00D001FF" w:rsidP="002F7C8A">
      <w:pPr>
        <w:tabs>
          <w:tab w:val="left" w:pos="1440"/>
        </w:tabs>
        <w:rPr>
          <w:sz w:val="24"/>
          <w:szCs w:val="24"/>
        </w:rPr>
      </w:pPr>
      <w:r w:rsidRPr="007F546E">
        <w:rPr>
          <w:sz w:val="24"/>
          <w:szCs w:val="24"/>
        </w:rPr>
        <w:t>CRM</w:t>
      </w:r>
      <w:r w:rsidRPr="007F546E">
        <w:rPr>
          <w:sz w:val="24"/>
          <w:szCs w:val="24"/>
        </w:rPr>
        <w:tab/>
        <w:t>certified reference material</w:t>
      </w:r>
    </w:p>
    <w:p w14:paraId="1C184FC3" w14:textId="43042339" w:rsidR="007610B2" w:rsidRPr="007F546E" w:rsidRDefault="007610B2" w:rsidP="002F7C8A">
      <w:pPr>
        <w:tabs>
          <w:tab w:val="left" w:pos="1440"/>
        </w:tabs>
        <w:rPr>
          <w:sz w:val="24"/>
          <w:szCs w:val="24"/>
        </w:rPr>
      </w:pPr>
      <w:r w:rsidRPr="007F546E">
        <w:rPr>
          <w:sz w:val="24"/>
          <w:szCs w:val="24"/>
        </w:rPr>
        <w:t>CTS</w:t>
      </w:r>
      <w:r w:rsidRPr="007F546E">
        <w:rPr>
          <w:sz w:val="24"/>
          <w:szCs w:val="24"/>
        </w:rPr>
        <w:tab/>
        <w:t>collocated transfer standard</w:t>
      </w:r>
    </w:p>
    <w:p w14:paraId="14CC132C" w14:textId="6047E798" w:rsidR="00762597" w:rsidRPr="007F546E" w:rsidRDefault="00E33278" w:rsidP="002F7C8A">
      <w:pPr>
        <w:tabs>
          <w:tab w:val="left" w:pos="1440"/>
        </w:tabs>
        <w:rPr>
          <w:sz w:val="24"/>
          <w:szCs w:val="24"/>
        </w:rPr>
      </w:pPr>
      <w:r w:rsidRPr="007F546E">
        <w:rPr>
          <w:sz w:val="24"/>
          <w:szCs w:val="24"/>
        </w:rPr>
        <w:t>CV</w:t>
      </w:r>
      <w:r w:rsidRPr="007F546E">
        <w:rPr>
          <w:sz w:val="24"/>
          <w:szCs w:val="24"/>
        </w:rPr>
        <w:tab/>
        <w:t>coefficient of variation</w:t>
      </w:r>
    </w:p>
    <w:p w14:paraId="102DBF59" w14:textId="20C835FE" w:rsidR="00C24777" w:rsidRPr="007F546E" w:rsidRDefault="00C24777" w:rsidP="002F7C8A">
      <w:pPr>
        <w:tabs>
          <w:tab w:val="left" w:pos="1440"/>
        </w:tabs>
        <w:rPr>
          <w:sz w:val="24"/>
          <w:szCs w:val="24"/>
        </w:rPr>
      </w:pPr>
      <w:r w:rsidRPr="007F546E">
        <w:rPr>
          <w:sz w:val="24"/>
          <w:szCs w:val="24"/>
        </w:rPr>
        <w:t>DART</w:t>
      </w:r>
      <w:r w:rsidR="009828FB" w:rsidRPr="007F546E">
        <w:rPr>
          <w:sz w:val="24"/>
          <w:szCs w:val="24"/>
        </w:rPr>
        <w:tab/>
        <w:t xml:space="preserve">Data Analysis and Reporting Tool </w:t>
      </w:r>
    </w:p>
    <w:p w14:paraId="3F190393" w14:textId="346E50F2" w:rsidR="00C24777" w:rsidRPr="007F546E" w:rsidRDefault="00C24777" w:rsidP="002F7C8A">
      <w:pPr>
        <w:tabs>
          <w:tab w:val="left" w:pos="1440"/>
        </w:tabs>
        <w:rPr>
          <w:sz w:val="24"/>
          <w:szCs w:val="24"/>
        </w:rPr>
      </w:pPr>
      <w:r w:rsidRPr="007F546E">
        <w:rPr>
          <w:sz w:val="24"/>
          <w:szCs w:val="24"/>
        </w:rPr>
        <w:t>DAS</w:t>
      </w:r>
      <w:r w:rsidR="009828FB" w:rsidRPr="007F546E">
        <w:rPr>
          <w:sz w:val="24"/>
          <w:szCs w:val="24"/>
        </w:rPr>
        <w:tab/>
        <w:t>data acquisition system</w:t>
      </w:r>
    </w:p>
    <w:p w14:paraId="6E8A040E" w14:textId="4847A74D" w:rsidR="004B1697" w:rsidRPr="007F546E" w:rsidRDefault="004B1697" w:rsidP="002F7C8A">
      <w:pPr>
        <w:tabs>
          <w:tab w:val="left" w:pos="1440"/>
        </w:tabs>
        <w:rPr>
          <w:sz w:val="24"/>
          <w:szCs w:val="24"/>
        </w:rPr>
      </w:pPr>
      <w:r w:rsidRPr="007F546E">
        <w:rPr>
          <w:sz w:val="24"/>
          <w:szCs w:val="24"/>
        </w:rPr>
        <w:t>DDC</w:t>
      </w:r>
      <w:r w:rsidRPr="007F546E">
        <w:rPr>
          <w:sz w:val="24"/>
          <w:szCs w:val="24"/>
        </w:rPr>
        <w:tab/>
        <w:t>dynamic dilution calibrator</w:t>
      </w:r>
    </w:p>
    <w:p w14:paraId="74084903" w14:textId="1830D1A9" w:rsidR="00762597" w:rsidRPr="007F546E" w:rsidRDefault="00762597" w:rsidP="002F7C8A">
      <w:pPr>
        <w:tabs>
          <w:tab w:val="left" w:pos="1440"/>
        </w:tabs>
        <w:rPr>
          <w:sz w:val="24"/>
          <w:szCs w:val="24"/>
        </w:rPr>
      </w:pPr>
      <w:r w:rsidRPr="007F546E">
        <w:rPr>
          <w:sz w:val="24"/>
          <w:szCs w:val="24"/>
        </w:rPr>
        <w:t>DNPH</w:t>
      </w:r>
      <w:r w:rsidRPr="007F546E">
        <w:rPr>
          <w:sz w:val="24"/>
          <w:szCs w:val="24"/>
        </w:rPr>
        <w:tab/>
        <w:t>2,4-dinitrophenylhydrazine</w:t>
      </w:r>
    </w:p>
    <w:p w14:paraId="44D24EE7" w14:textId="3AAC704C" w:rsidR="001A07B5" w:rsidRPr="007F546E" w:rsidRDefault="001A07B5" w:rsidP="002F7C8A">
      <w:pPr>
        <w:tabs>
          <w:tab w:val="left" w:pos="1440"/>
        </w:tabs>
        <w:rPr>
          <w:sz w:val="24"/>
          <w:szCs w:val="24"/>
        </w:rPr>
      </w:pPr>
      <w:r w:rsidRPr="007F546E">
        <w:rPr>
          <w:sz w:val="24"/>
          <w:szCs w:val="24"/>
        </w:rPr>
        <w:t>DQA</w:t>
      </w:r>
      <w:r w:rsidRPr="007F546E">
        <w:rPr>
          <w:sz w:val="24"/>
          <w:szCs w:val="24"/>
        </w:rPr>
        <w:tab/>
      </w:r>
      <w:r w:rsidR="002172F4" w:rsidRPr="007F546E">
        <w:rPr>
          <w:sz w:val="24"/>
          <w:szCs w:val="24"/>
        </w:rPr>
        <w:t>d</w:t>
      </w:r>
      <w:r w:rsidRPr="007F546E">
        <w:rPr>
          <w:sz w:val="24"/>
          <w:szCs w:val="24"/>
        </w:rPr>
        <w:t xml:space="preserve">ata </w:t>
      </w:r>
      <w:r w:rsidR="002172F4" w:rsidRPr="007F546E">
        <w:rPr>
          <w:sz w:val="24"/>
          <w:szCs w:val="24"/>
        </w:rPr>
        <w:t>q</w:t>
      </w:r>
      <w:r w:rsidRPr="007F546E">
        <w:rPr>
          <w:sz w:val="24"/>
          <w:szCs w:val="24"/>
        </w:rPr>
        <w:t xml:space="preserve">uality </w:t>
      </w:r>
      <w:r w:rsidR="002172F4" w:rsidRPr="007F546E">
        <w:rPr>
          <w:sz w:val="24"/>
          <w:szCs w:val="24"/>
        </w:rPr>
        <w:t>a</w:t>
      </w:r>
      <w:r w:rsidRPr="007F546E">
        <w:rPr>
          <w:sz w:val="24"/>
          <w:szCs w:val="24"/>
        </w:rPr>
        <w:t xml:space="preserve">ssessment </w:t>
      </w:r>
    </w:p>
    <w:p w14:paraId="1A59CAB0" w14:textId="41995317" w:rsidR="00762597" w:rsidRPr="007F546E" w:rsidRDefault="00762597" w:rsidP="002F7C8A">
      <w:pPr>
        <w:tabs>
          <w:tab w:val="left" w:pos="1440"/>
        </w:tabs>
        <w:rPr>
          <w:sz w:val="24"/>
          <w:szCs w:val="24"/>
        </w:rPr>
      </w:pPr>
      <w:r w:rsidRPr="007F546E">
        <w:rPr>
          <w:sz w:val="24"/>
          <w:szCs w:val="24"/>
        </w:rPr>
        <w:t>DQI</w:t>
      </w:r>
      <w:r w:rsidRPr="007F546E">
        <w:rPr>
          <w:sz w:val="24"/>
          <w:szCs w:val="24"/>
        </w:rPr>
        <w:tab/>
        <w:t>data quality indicator</w:t>
      </w:r>
    </w:p>
    <w:p w14:paraId="01C194E3" w14:textId="01E0024A" w:rsidR="00762597" w:rsidRPr="007F546E" w:rsidRDefault="00762597" w:rsidP="002F7C8A">
      <w:pPr>
        <w:tabs>
          <w:tab w:val="left" w:pos="1440"/>
        </w:tabs>
        <w:rPr>
          <w:sz w:val="24"/>
          <w:szCs w:val="24"/>
        </w:rPr>
      </w:pPr>
      <w:r w:rsidRPr="007F546E">
        <w:rPr>
          <w:sz w:val="24"/>
          <w:szCs w:val="24"/>
        </w:rPr>
        <w:t>DQO</w:t>
      </w:r>
      <w:r w:rsidRPr="007F546E">
        <w:rPr>
          <w:sz w:val="24"/>
          <w:szCs w:val="24"/>
        </w:rPr>
        <w:tab/>
        <w:t>data quality objective</w:t>
      </w:r>
    </w:p>
    <w:p w14:paraId="2A067846" w14:textId="2CE2B71C" w:rsidR="00C24777" w:rsidRPr="007F546E" w:rsidRDefault="00C24777" w:rsidP="002F7C8A">
      <w:pPr>
        <w:tabs>
          <w:tab w:val="left" w:pos="1440"/>
        </w:tabs>
        <w:rPr>
          <w:sz w:val="24"/>
          <w:szCs w:val="24"/>
        </w:rPr>
      </w:pPr>
      <w:r w:rsidRPr="007F546E">
        <w:rPr>
          <w:sz w:val="24"/>
          <w:szCs w:val="24"/>
        </w:rPr>
        <w:t>DST</w:t>
      </w:r>
      <w:r w:rsidRPr="007F546E">
        <w:rPr>
          <w:sz w:val="24"/>
          <w:szCs w:val="24"/>
        </w:rPr>
        <w:tab/>
        <w:t>daylight savings time</w:t>
      </w:r>
    </w:p>
    <w:p w14:paraId="52275436" w14:textId="6A9346D1" w:rsidR="00C24777" w:rsidRPr="007F546E" w:rsidRDefault="00C24777" w:rsidP="002F7C8A">
      <w:pPr>
        <w:tabs>
          <w:tab w:val="left" w:pos="1440"/>
        </w:tabs>
        <w:rPr>
          <w:sz w:val="24"/>
          <w:szCs w:val="24"/>
        </w:rPr>
      </w:pPr>
      <w:r w:rsidRPr="007F546E">
        <w:rPr>
          <w:sz w:val="24"/>
          <w:szCs w:val="24"/>
        </w:rPr>
        <w:t>EMP</w:t>
      </w:r>
      <w:r w:rsidRPr="007F546E">
        <w:rPr>
          <w:sz w:val="24"/>
          <w:szCs w:val="24"/>
        </w:rPr>
        <w:tab/>
      </w:r>
      <w:r w:rsidR="002172F4" w:rsidRPr="007F546E">
        <w:rPr>
          <w:sz w:val="24"/>
          <w:szCs w:val="24"/>
        </w:rPr>
        <w:t>e</w:t>
      </w:r>
      <w:r w:rsidRPr="007F546E">
        <w:rPr>
          <w:sz w:val="24"/>
          <w:szCs w:val="24"/>
        </w:rPr>
        <w:t xml:space="preserve">nhanced </w:t>
      </w:r>
      <w:r w:rsidR="002172F4" w:rsidRPr="007F546E">
        <w:rPr>
          <w:sz w:val="24"/>
          <w:szCs w:val="24"/>
        </w:rPr>
        <w:t>m</w:t>
      </w:r>
      <w:r w:rsidRPr="007F546E">
        <w:rPr>
          <w:sz w:val="24"/>
          <w:szCs w:val="24"/>
        </w:rPr>
        <w:t xml:space="preserve">onitoring </w:t>
      </w:r>
      <w:r w:rsidR="002172F4" w:rsidRPr="007F546E">
        <w:rPr>
          <w:sz w:val="24"/>
          <w:szCs w:val="24"/>
        </w:rPr>
        <w:t>p</w:t>
      </w:r>
      <w:r w:rsidRPr="007F546E">
        <w:rPr>
          <w:sz w:val="24"/>
          <w:szCs w:val="24"/>
        </w:rPr>
        <w:t xml:space="preserve">lan </w:t>
      </w:r>
    </w:p>
    <w:p w14:paraId="2204B92F" w14:textId="531969FB" w:rsidR="00762597" w:rsidRPr="007F546E" w:rsidRDefault="00762597" w:rsidP="002F7C8A">
      <w:pPr>
        <w:tabs>
          <w:tab w:val="left" w:pos="1440"/>
        </w:tabs>
        <w:rPr>
          <w:sz w:val="24"/>
          <w:szCs w:val="24"/>
        </w:rPr>
      </w:pPr>
      <w:r w:rsidRPr="007F546E">
        <w:rPr>
          <w:sz w:val="24"/>
          <w:szCs w:val="24"/>
        </w:rPr>
        <w:t>EPA</w:t>
      </w:r>
      <w:r w:rsidRPr="007F546E">
        <w:rPr>
          <w:sz w:val="24"/>
          <w:szCs w:val="24"/>
        </w:rPr>
        <w:tab/>
        <w:t>Unites States Environmental Protection Agency</w:t>
      </w:r>
    </w:p>
    <w:p w14:paraId="1B169F84" w14:textId="17475D78" w:rsidR="00762597" w:rsidRPr="007F546E" w:rsidRDefault="00762597" w:rsidP="002F7C8A">
      <w:pPr>
        <w:tabs>
          <w:tab w:val="left" w:pos="1440"/>
        </w:tabs>
        <w:rPr>
          <w:sz w:val="24"/>
          <w:szCs w:val="24"/>
        </w:rPr>
      </w:pPr>
      <w:r w:rsidRPr="007F546E">
        <w:rPr>
          <w:sz w:val="24"/>
          <w:szCs w:val="24"/>
        </w:rPr>
        <w:t>ESMB</w:t>
      </w:r>
      <w:r w:rsidRPr="007F546E">
        <w:rPr>
          <w:sz w:val="24"/>
          <w:szCs w:val="24"/>
        </w:rPr>
        <w:tab/>
        <w:t>extraction solvent method blank</w:t>
      </w:r>
    </w:p>
    <w:p w14:paraId="61BF0EB7" w14:textId="6DB30ED9" w:rsidR="00762597" w:rsidRPr="007F546E" w:rsidRDefault="00762597" w:rsidP="002F7C8A">
      <w:pPr>
        <w:tabs>
          <w:tab w:val="left" w:pos="1440"/>
        </w:tabs>
        <w:rPr>
          <w:sz w:val="24"/>
          <w:szCs w:val="24"/>
        </w:rPr>
      </w:pPr>
      <w:r w:rsidRPr="007F546E">
        <w:rPr>
          <w:sz w:val="24"/>
          <w:szCs w:val="24"/>
        </w:rPr>
        <w:t>FEM</w:t>
      </w:r>
      <w:r w:rsidRPr="007F546E">
        <w:rPr>
          <w:sz w:val="24"/>
          <w:szCs w:val="24"/>
        </w:rPr>
        <w:tab/>
      </w:r>
      <w:r w:rsidR="003A29D4" w:rsidRPr="007F546E">
        <w:rPr>
          <w:sz w:val="24"/>
          <w:szCs w:val="24"/>
        </w:rPr>
        <w:t>F</w:t>
      </w:r>
      <w:r w:rsidRPr="007F546E">
        <w:rPr>
          <w:sz w:val="24"/>
          <w:szCs w:val="24"/>
        </w:rPr>
        <w:t xml:space="preserve">ederal </w:t>
      </w:r>
      <w:r w:rsidR="003A29D4" w:rsidRPr="007F546E">
        <w:rPr>
          <w:sz w:val="24"/>
          <w:szCs w:val="24"/>
        </w:rPr>
        <w:t>E</w:t>
      </w:r>
      <w:r w:rsidRPr="007F546E">
        <w:rPr>
          <w:sz w:val="24"/>
          <w:szCs w:val="24"/>
        </w:rPr>
        <w:t xml:space="preserve">quivalent </w:t>
      </w:r>
      <w:r w:rsidR="003A29D4" w:rsidRPr="007F546E">
        <w:rPr>
          <w:sz w:val="24"/>
          <w:szCs w:val="24"/>
        </w:rPr>
        <w:t>M</w:t>
      </w:r>
      <w:r w:rsidRPr="007F546E">
        <w:rPr>
          <w:sz w:val="24"/>
          <w:szCs w:val="24"/>
        </w:rPr>
        <w:t>ethod</w:t>
      </w:r>
    </w:p>
    <w:p w14:paraId="090C0EFC" w14:textId="5BBEC2B1" w:rsidR="00054208" w:rsidRPr="007F546E" w:rsidRDefault="00054208" w:rsidP="002F7C8A">
      <w:pPr>
        <w:tabs>
          <w:tab w:val="left" w:pos="1440"/>
        </w:tabs>
        <w:rPr>
          <w:sz w:val="24"/>
          <w:szCs w:val="24"/>
        </w:rPr>
      </w:pPr>
      <w:r w:rsidRPr="007F546E">
        <w:rPr>
          <w:sz w:val="24"/>
          <w:szCs w:val="24"/>
        </w:rPr>
        <w:t>FEP</w:t>
      </w:r>
      <w:r w:rsidRPr="007F546E">
        <w:rPr>
          <w:sz w:val="24"/>
          <w:szCs w:val="24"/>
        </w:rPr>
        <w:tab/>
        <w:t>fluorinated ethylene propylene</w:t>
      </w:r>
    </w:p>
    <w:p w14:paraId="16E5877A" w14:textId="77777777" w:rsidR="00A17DCA" w:rsidRPr="007F546E" w:rsidRDefault="00A17DCA" w:rsidP="00A17DCA">
      <w:pPr>
        <w:tabs>
          <w:tab w:val="left" w:pos="1440"/>
        </w:tabs>
        <w:rPr>
          <w:sz w:val="24"/>
          <w:szCs w:val="24"/>
        </w:rPr>
      </w:pPr>
      <w:r w:rsidRPr="007F546E">
        <w:rPr>
          <w:sz w:val="24"/>
          <w:szCs w:val="24"/>
        </w:rPr>
        <w:t>FID</w:t>
      </w:r>
      <w:r w:rsidRPr="007F546E">
        <w:rPr>
          <w:sz w:val="24"/>
          <w:szCs w:val="24"/>
        </w:rPr>
        <w:tab/>
        <w:t>flame ionization detector</w:t>
      </w:r>
    </w:p>
    <w:p w14:paraId="79A47F15" w14:textId="1523DC15" w:rsidR="00762597" w:rsidRPr="007F546E" w:rsidRDefault="003A29D4" w:rsidP="002F7C8A">
      <w:pPr>
        <w:tabs>
          <w:tab w:val="left" w:pos="1440"/>
        </w:tabs>
        <w:rPr>
          <w:sz w:val="24"/>
          <w:szCs w:val="24"/>
        </w:rPr>
      </w:pPr>
      <w:r w:rsidRPr="007F546E">
        <w:rPr>
          <w:sz w:val="24"/>
          <w:szCs w:val="24"/>
        </w:rPr>
        <w:t>FRM</w:t>
      </w:r>
      <w:r w:rsidRPr="007F546E">
        <w:rPr>
          <w:sz w:val="24"/>
          <w:szCs w:val="24"/>
        </w:rPr>
        <w:tab/>
        <w:t>Federal Reference Method</w:t>
      </w:r>
    </w:p>
    <w:p w14:paraId="0AD780AE" w14:textId="41B83A5E" w:rsidR="00762597" w:rsidRPr="007F546E" w:rsidRDefault="00762597" w:rsidP="002F7C8A">
      <w:pPr>
        <w:tabs>
          <w:tab w:val="left" w:pos="1440"/>
        </w:tabs>
        <w:rPr>
          <w:sz w:val="24"/>
          <w:szCs w:val="24"/>
        </w:rPr>
      </w:pPr>
      <w:r w:rsidRPr="007F546E">
        <w:rPr>
          <w:sz w:val="24"/>
          <w:szCs w:val="24"/>
        </w:rPr>
        <w:lastRenderedPageBreak/>
        <w:t>GC</w:t>
      </w:r>
      <w:r w:rsidRPr="007F546E">
        <w:rPr>
          <w:sz w:val="24"/>
          <w:szCs w:val="24"/>
        </w:rPr>
        <w:tab/>
        <w:t>gas chromatograph</w:t>
      </w:r>
    </w:p>
    <w:p w14:paraId="3194FF8C" w14:textId="0C932FC4" w:rsidR="003A5D4C" w:rsidRPr="007F546E" w:rsidRDefault="003A5D4C" w:rsidP="002F7C8A">
      <w:pPr>
        <w:tabs>
          <w:tab w:val="left" w:pos="1440"/>
        </w:tabs>
        <w:rPr>
          <w:sz w:val="24"/>
          <w:szCs w:val="24"/>
        </w:rPr>
      </w:pPr>
      <w:r w:rsidRPr="007F546E">
        <w:rPr>
          <w:sz w:val="24"/>
          <w:szCs w:val="24"/>
        </w:rPr>
        <w:t>GPT</w:t>
      </w:r>
      <w:r w:rsidR="00A346CE" w:rsidRPr="007F546E">
        <w:rPr>
          <w:sz w:val="24"/>
          <w:szCs w:val="24"/>
        </w:rPr>
        <w:tab/>
      </w:r>
      <w:r w:rsidR="001102E2" w:rsidRPr="007F546E">
        <w:rPr>
          <w:sz w:val="24"/>
          <w:szCs w:val="24"/>
        </w:rPr>
        <w:t>gas phase titration</w:t>
      </w:r>
    </w:p>
    <w:p w14:paraId="33F2D472" w14:textId="3224B0F2" w:rsidR="007F5257" w:rsidRPr="007F546E" w:rsidRDefault="007F5257" w:rsidP="002F7C8A">
      <w:pPr>
        <w:tabs>
          <w:tab w:val="left" w:pos="1440"/>
        </w:tabs>
        <w:rPr>
          <w:sz w:val="24"/>
          <w:szCs w:val="24"/>
        </w:rPr>
      </w:pPr>
      <w:r w:rsidRPr="007F546E">
        <w:rPr>
          <w:sz w:val="24"/>
          <w:szCs w:val="24"/>
        </w:rPr>
        <w:t>HAP</w:t>
      </w:r>
      <w:r w:rsidRPr="007F546E">
        <w:rPr>
          <w:sz w:val="24"/>
          <w:szCs w:val="24"/>
        </w:rPr>
        <w:tab/>
        <w:t>hazardous air pollutant</w:t>
      </w:r>
    </w:p>
    <w:p w14:paraId="53FBDAA3" w14:textId="75C55AC3" w:rsidR="00762597" w:rsidRPr="007F546E" w:rsidRDefault="00762597" w:rsidP="002F7C8A">
      <w:pPr>
        <w:tabs>
          <w:tab w:val="left" w:pos="1440"/>
        </w:tabs>
        <w:rPr>
          <w:sz w:val="24"/>
          <w:szCs w:val="24"/>
        </w:rPr>
      </w:pPr>
      <w:r w:rsidRPr="007F546E">
        <w:rPr>
          <w:sz w:val="24"/>
          <w:szCs w:val="24"/>
        </w:rPr>
        <w:t>HPLC</w:t>
      </w:r>
      <w:r w:rsidRPr="007F546E">
        <w:rPr>
          <w:sz w:val="24"/>
          <w:szCs w:val="24"/>
        </w:rPr>
        <w:tab/>
        <w:t>high performance liquid chromatograph</w:t>
      </w:r>
    </w:p>
    <w:p w14:paraId="6DC49417" w14:textId="5D3A561D" w:rsidR="004B1697" w:rsidRPr="007F546E" w:rsidRDefault="004B1697" w:rsidP="002F7C8A">
      <w:pPr>
        <w:tabs>
          <w:tab w:val="left" w:pos="1440"/>
        </w:tabs>
        <w:rPr>
          <w:sz w:val="24"/>
          <w:szCs w:val="24"/>
        </w:rPr>
      </w:pPr>
      <w:r w:rsidRPr="007F546E">
        <w:rPr>
          <w:sz w:val="24"/>
          <w:szCs w:val="24"/>
        </w:rPr>
        <w:t>ICAL</w:t>
      </w:r>
      <w:r w:rsidRPr="007F546E">
        <w:rPr>
          <w:sz w:val="24"/>
          <w:szCs w:val="24"/>
        </w:rPr>
        <w:tab/>
        <w:t>initial calibration</w:t>
      </w:r>
    </w:p>
    <w:p w14:paraId="4C292CD7" w14:textId="7ED9F189" w:rsidR="00FF41B6" w:rsidRDefault="00FF41B6" w:rsidP="002F7C8A">
      <w:pPr>
        <w:tabs>
          <w:tab w:val="left" w:pos="1440"/>
        </w:tabs>
        <w:rPr>
          <w:sz w:val="24"/>
          <w:szCs w:val="24"/>
        </w:rPr>
      </w:pPr>
      <w:r>
        <w:rPr>
          <w:sz w:val="24"/>
          <w:szCs w:val="24"/>
        </w:rPr>
        <w:t>IDL</w:t>
      </w:r>
      <w:r>
        <w:rPr>
          <w:sz w:val="24"/>
          <w:szCs w:val="24"/>
        </w:rPr>
        <w:tab/>
        <w:t>instrument detection limit</w:t>
      </w:r>
    </w:p>
    <w:p w14:paraId="7FFF89E9" w14:textId="1521C903" w:rsidR="008B1C59" w:rsidRPr="007F546E" w:rsidRDefault="008B1C59" w:rsidP="002F7C8A">
      <w:pPr>
        <w:tabs>
          <w:tab w:val="left" w:pos="1440"/>
        </w:tabs>
        <w:rPr>
          <w:sz w:val="24"/>
          <w:szCs w:val="24"/>
        </w:rPr>
      </w:pPr>
      <w:r w:rsidRPr="007F546E">
        <w:rPr>
          <w:sz w:val="24"/>
          <w:szCs w:val="24"/>
        </w:rPr>
        <w:t>IDOC</w:t>
      </w:r>
      <w:r w:rsidRPr="007F546E">
        <w:rPr>
          <w:sz w:val="24"/>
          <w:szCs w:val="24"/>
        </w:rPr>
        <w:tab/>
        <w:t xml:space="preserve">initial demonstration of capability </w:t>
      </w:r>
    </w:p>
    <w:p w14:paraId="4779987B" w14:textId="30C51559" w:rsidR="00C24777" w:rsidRPr="007F546E" w:rsidRDefault="00C24777" w:rsidP="002F7C8A">
      <w:pPr>
        <w:tabs>
          <w:tab w:val="left" w:pos="1440"/>
        </w:tabs>
        <w:rPr>
          <w:sz w:val="24"/>
          <w:szCs w:val="24"/>
        </w:rPr>
      </w:pPr>
      <w:r w:rsidRPr="007F546E">
        <w:rPr>
          <w:sz w:val="24"/>
          <w:szCs w:val="24"/>
        </w:rPr>
        <w:t>IP</w:t>
      </w:r>
      <w:r w:rsidRPr="007F546E">
        <w:rPr>
          <w:sz w:val="24"/>
          <w:szCs w:val="24"/>
        </w:rPr>
        <w:tab/>
        <w:t>implementation plan</w:t>
      </w:r>
    </w:p>
    <w:p w14:paraId="46186023" w14:textId="227BDC63" w:rsidR="00D17AD2" w:rsidRPr="007F546E" w:rsidRDefault="008B1C59" w:rsidP="002F7C8A">
      <w:pPr>
        <w:tabs>
          <w:tab w:val="left" w:pos="1440"/>
        </w:tabs>
        <w:rPr>
          <w:sz w:val="24"/>
          <w:szCs w:val="24"/>
        </w:rPr>
      </w:pPr>
      <w:r w:rsidRPr="007F546E">
        <w:rPr>
          <w:sz w:val="24"/>
          <w:szCs w:val="24"/>
        </w:rPr>
        <w:t>IPA</w:t>
      </w:r>
      <w:r w:rsidRPr="007F546E">
        <w:rPr>
          <w:sz w:val="24"/>
          <w:szCs w:val="24"/>
        </w:rPr>
        <w:tab/>
        <w:t>instrument performance audit</w:t>
      </w:r>
    </w:p>
    <w:p w14:paraId="751F0056" w14:textId="44672EB9" w:rsidR="008B1C59" w:rsidRPr="007F546E" w:rsidRDefault="00E33278" w:rsidP="002F7C8A">
      <w:pPr>
        <w:tabs>
          <w:tab w:val="left" w:pos="1440"/>
        </w:tabs>
        <w:rPr>
          <w:sz w:val="24"/>
          <w:szCs w:val="24"/>
        </w:rPr>
      </w:pPr>
      <w:r w:rsidRPr="007F546E">
        <w:rPr>
          <w:sz w:val="24"/>
          <w:szCs w:val="24"/>
        </w:rPr>
        <w:t>ISO</w:t>
      </w:r>
      <w:r w:rsidRPr="007F546E">
        <w:rPr>
          <w:sz w:val="24"/>
          <w:szCs w:val="24"/>
        </w:rPr>
        <w:tab/>
        <w:t>International Organization for Standardization</w:t>
      </w:r>
    </w:p>
    <w:p w14:paraId="415CE65E" w14:textId="508AF52D" w:rsidR="00762597" w:rsidRPr="007F546E" w:rsidRDefault="00762597" w:rsidP="002F7C8A">
      <w:pPr>
        <w:tabs>
          <w:tab w:val="left" w:pos="1440"/>
        </w:tabs>
        <w:rPr>
          <w:sz w:val="24"/>
          <w:szCs w:val="24"/>
        </w:rPr>
      </w:pPr>
      <w:r w:rsidRPr="007F546E">
        <w:rPr>
          <w:sz w:val="24"/>
          <w:szCs w:val="24"/>
        </w:rPr>
        <w:t>LCS</w:t>
      </w:r>
      <w:r w:rsidRPr="007F546E">
        <w:rPr>
          <w:sz w:val="24"/>
          <w:szCs w:val="24"/>
        </w:rPr>
        <w:tab/>
        <w:t>laboratory control sample</w:t>
      </w:r>
    </w:p>
    <w:p w14:paraId="23FE7932" w14:textId="151EAB0F" w:rsidR="00762597" w:rsidRPr="007F546E" w:rsidRDefault="00762597" w:rsidP="002F7C8A">
      <w:pPr>
        <w:tabs>
          <w:tab w:val="left" w:pos="1440"/>
        </w:tabs>
        <w:rPr>
          <w:sz w:val="24"/>
          <w:szCs w:val="24"/>
        </w:rPr>
      </w:pPr>
      <w:r w:rsidRPr="007F546E">
        <w:rPr>
          <w:sz w:val="24"/>
          <w:szCs w:val="24"/>
        </w:rPr>
        <w:t>LCSD</w:t>
      </w:r>
      <w:r w:rsidRPr="007F546E">
        <w:rPr>
          <w:sz w:val="24"/>
          <w:szCs w:val="24"/>
        </w:rPr>
        <w:tab/>
        <w:t>laboratory control sample duplicate</w:t>
      </w:r>
    </w:p>
    <w:p w14:paraId="0B2122BA" w14:textId="2F78700B" w:rsidR="00062F7E" w:rsidRPr="007F546E" w:rsidRDefault="00062F7E" w:rsidP="002F7C8A">
      <w:pPr>
        <w:tabs>
          <w:tab w:val="left" w:pos="1440"/>
        </w:tabs>
        <w:rPr>
          <w:sz w:val="24"/>
          <w:szCs w:val="24"/>
        </w:rPr>
      </w:pPr>
      <w:r w:rsidRPr="007F546E">
        <w:rPr>
          <w:sz w:val="24"/>
          <w:szCs w:val="24"/>
        </w:rPr>
        <w:t>LIMS</w:t>
      </w:r>
      <w:r w:rsidRPr="007F546E">
        <w:rPr>
          <w:sz w:val="24"/>
          <w:szCs w:val="24"/>
        </w:rPr>
        <w:tab/>
        <w:t>laboratory information management system</w:t>
      </w:r>
    </w:p>
    <w:p w14:paraId="5AD1C884" w14:textId="6F4E4713" w:rsidR="00762597" w:rsidRPr="007F546E" w:rsidRDefault="00762597" w:rsidP="002F7C8A">
      <w:pPr>
        <w:tabs>
          <w:tab w:val="left" w:pos="1440"/>
        </w:tabs>
        <w:rPr>
          <w:sz w:val="24"/>
          <w:szCs w:val="24"/>
        </w:rPr>
      </w:pPr>
      <w:r w:rsidRPr="007F546E">
        <w:rPr>
          <w:sz w:val="24"/>
          <w:szCs w:val="24"/>
        </w:rPr>
        <w:t>m</w:t>
      </w:r>
      <w:r w:rsidRPr="007F546E">
        <w:rPr>
          <w:sz w:val="24"/>
          <w:szCs w:val="24"/>
        </w:rPr>
        <w:tab/>
        <w:t>meter(s)</w:t>
      </w:r>
    </w:p>
    <w:p w14:paraId="6B12E547" w14:textId="7F5B7077" w:rsidR="00C24777" w:rsidRPr="007F546E" w:rsidRDefault="00C24777" w:rsidP="002F7C8A">
      <w:pPr>
        <w:tabs>
          <w:tab w:val="left" w:pos="1440"/>
        </w:tabs>
        <w:rPr>
          <w:sz w:val="24"/>
          <w:szCs w:val="24"/>
        </w:rPr>
      </w:pPr>
      <w:r w:rsidRPr="007F546E">
        <w:rPr>
          <w:sz w:val="24"/>
          <w:szCs w:val="24"/>
        </w:rPr>
        <w:t>MB</w:t>
      </w:r>
      <w:r w:rsidRPr="007F546E">
        <w:rPr>
          <w:sz w:val="24"/>
          <w:szCs w:val="24"/>
        </w:rPr>
        <w:tab/>
        <w:t>method blank</w:t>
      </w:r>
    </w:p>
    <w:p w14:paraId="3D064CA4" w14:textId="134CE84A" w:rsidR="00762597" w:rsidRPr="007F546E" w:rsidRDefault="00762597" w:rsidP="002F7C8A">
      <w:pPr>
        <w:tabs>
          <w:tab w:val="left" w:pos="1440"/>
        </w:tabs>
        <w:rPr>
          <w:sz w:val="24"/>
          <w:szCs w:val="24"/>
        </w:rPr>
      </w:pPr>
      <w:r w:rsidRPr="007F546E">
        <w:rPr>
          <w:sz w:val="24"/>
          <w:szCs w:val="24"/>
        </w:rPr>
        <w:t>MDL</w:t>
      </w:r>
      <w:r w:rsidRPr="007F546E">
        <w:rPr>
          <w:sz w:val="24"/>
          <w:szCs w:val="24"/>
        </w:rPr>
        <w:tab/>
        <w:t>method detection limit</w:t>
      </w:r>
    </w:p>
    <w:p w14:paraId="5121508C" w14:textId="77777777" w:rsidR="00731010" w:rsidRDefault="00A17DCA" w:rsidP="002F7C8A">
      <w:pPr>
        <w:tabs>
          <w:tab w:val="left" w:pos="1440"/>
        </w:tabs>
        <w:rPr>
          <w:sz w:val="24"/>
          <w:szCs w:val="24"/>
        </w:rPr>
      </w:pPr>
      <w:r w:rsidRPr="007F546E">
        <w:rPr>
          <w:sz w:val="24"/>
          <w:szCs w:val="24"/>
        </w:rPr>
        <w:t>MFC</w:t>
      </w:r>
      <w:r w:rsidRPr="007F546E">
        <w:rPr>
          <w:sz w:val="24"/>
          <w:szCs w:val="24"/>
        </w:rPr>
        <w:tab/>
        <w:t xml:space="preserve">mass flow controller </w:t>
      </w:r>
    </w:p>
    <w:p w14:paraId="6C380E24" w14:textId="016BE5E1" w:rsidR="004B1697" w:rsidRPr="007F546E" w:rsidRDefault="00762597" w:rsidP="002F7C8A">
      <w:pPr>
        <w:tabs>
          <w:tab w:val="left" w:pos="1440"/>
        </w:tabs>
        <w:rPr>
          <w:sz w:val="24"/>
          <w:szCs w:val="24"/>
        </w:rPr>
      </w:pPr>
      <w:r w:rsidRPr="007F546E">
        <w:rPr>
          <w:sz w:val="24"/>
          <w:szCs w:val="24"/>
        </w:rPr>
        <w:t>min</w:t>
      </w:r>
      <w:r w:rsidRPr="007F546E">
        <w:rPr>
          <w:sz w:val="24"/>
          <w:szCs w:val="24"/>
        </w:rPr>
        <w:tab/>
        <w:t>minute(s)</w:t>
      </w:r>
    </w:p>
    <w:p w14:paraId="1CE73274" w14:textId="3D5DA0AB" w:rsidR="00762597" w:rsidRPr="007F546E" w:rsidRDefault="00762597" w:rsidP="002F7C8A">
      <w:pPr>
        <w:tabs>
          <w:tab w:val="left" w:pos="1440"/>
        </w:tabs>
        <w:rPr>
          <w:sz w:val="24"/>
          <w:szCs w:val="24"/>
        </w:rPr>
      </w:pPr>
      <w:r w:rsidRPr="007F546E">
        <w:rPr>
          <w:sz w:val="24"/>
          <w:szCs w:val="24"/>
        </w:rPr>
        <w:t>ML</w:t>
      </w:r>
      <w:r w:rsidR="00E33278" w:rsidRPr="007F546E">
        <w:rPr>
          <w:sz w:val="24"/>
          <w:szCs w:val="24"/>
        </w:rPr>
        <w:t>H</w:t>
      </w:r>
      <w:r w:rsidRPr="007F546E">
        <w:rPr>
          <w:sz w:val="24"/>
          <w:szCs w:val="24"/>
        </w:rPr>
        <w:tab/>
      </w:r>
      <w:r w:rsidR="00E33278" w:rsidRPr="007F546E">
        <w:rPr>
          <w:sz w:val="24"/>
          <w:szCs w:val="24"/>
        </w:rPr>
        <w:t>mixing layer height</w:t>
      </w:r>
      <w:r w:rsidRPr="007F546E">
        <w:rPr>
          <w:sz w:val="24"/>
          <w:szCs w:val="24"/>
        </w:rPr>
        <w:t xml:space="preserve"> </w:t>
      </w:r>
    </w:p>
    <w:p w14:paraId="6C874861" w14:textId="25541DC5" w:rsidR="00762597" w:rsidRPr="007F546E" w:rsidRDefault="00762597" w:rsidP="002F7C8A">
      <w:pPr>
        <w:tabs>
          <w:tab w:val="left" w:pos="1440"/>
        </w:tabs>
        <w:rPr>
          <w:sz w:val="24"/>
          <w:szCs w:val="24"/>
        </w:rPr>
      </w:pPr>
      <w:r w:rsidRPr="007F546E">
        <w:rPr>
          <w:sz w:val="24"/>
          <w:szCs w:val="24"/>
        </w:rPr>
        <w:t>mm</w:t>
      </w:r>
      <w:r w:rsidRPr="007F546E">
        <w:rPr>
          <w:sz w:val="24"/>
          <w:szCs w:val="24"/>
        </w:rPr>
        <w:tab/>
        <w:t>millimeter(s)</w:t>
      </w:r>
    </w:p>
    <w:p w14:paraId="77A27147" w14:textId="6DAA0EDD" w:rsidR="00762597" w:rsidRPr="007F546E" w:rsidRDefault="00762597" w:rsidP="002F7C8A">
      <w:pPr>
        <w:tabs>
          <w:tab w:val="left" w:pos="1440"/>
        </w:tabs>
        <w:rPr>
          <w:sz w:val="24"/>
          <w:szCs w:val="24"/>
        </w:rPr>
      </w:pPr>
      <w:r w:rsidRPr="007F546E">
        <w:rPr>
          <w:sz w:val="24"/>
          <w:szCs w:val="24"/>
        </w:rPr>
        <w:t>MQO</w:t>
      </w:r>
      <w:r w:rsidRPr="007F546E">
        <w:rPr>
          <w:sz w:val="24"/>
          <w:szCs w:val="24"/>
        </w:rPr>
        <w:tab/>
        <w:t>measurement quality objective</w:t>
      </w:r>
    </w:p>
    <w:p w14:paraId="59DB0A98" w14:textId="77777777" w:rsidR="00A17DCA" w:rsidRPr="007F546E" w:rsidRDefault="00A17DCA" w:rsidP="00A17DCA">
      <w:pPr>
        <w:tabs>
          <w:tab w:val="left" w:pos="1440"/>
        </w:tabs>
        <w:rPr>
          <w:sz w:val="24"/>
          <w:szCs w:val="24"/>
        </w:rPr>
      </w:pPr>
      <w:r w:rsidRPr="007F546E">
        <w:rPr>
          <w:sz w:val="24"/>
          <w:szCs w:val="24"/>
        </w:rPr>
        <w:t>MPV</w:t>
      </w:r>
      <w:r w:rsidRPr="007F546E">
        <w:rPr>
          <w:sz w:val="24"/>
          <w:szCs w:val="24"/>
        </w:rPr>
        <w:tab/>
        <w:t>multi-point verification</w:t>
      </w:r>
    </w:p>
    <w:p w14:paraId="18E6F387" w14:textId="0EA4F9EB" w:rsidR="009D7E67" w:rsidRPr="007F546E" w:rsidRDefault="009D7E67" w:rsidP="002F7C8A">
      <w:pPr>
        <w:tabs>
          <w:tab w:val="left" w:pos="1440"/>
        </w:tabs>
        <w:rPr>
          <w:sz w:val="24"/>
          <w:szCs w:val="24"/>
        </w:rPr>
      </w:pPr>
      <w:r w:rsidRPr="007F546E">
        <w:rPr>
          <w:sz w:val="24"/>
          <w:szCs w:val="24"/>
        </w:rPr>
        <w:t>MS</w:t>
      </w:r>
      <w:r w:rsidRPr="007F546E">
        <w:rPr>
          <w:sz w:val="24"/>
          <w:szCs w:val="24"/>
        </w:rPr>
        <w:tab/>
        <w:t>monitoring staff</w:t>
      </w:r>
    </w:p>
    <w:p w14:paraId="6A538E59" w14:textId="08A052AF" w:rsidR="00AB0521" w:rsidRPr="007F546E" w:rsidRDefault="00762597" w:rsidP="002F7C8A">
      <w:pPr>
        <w:tabs>
          <w:tab w:val="left" w:pos="1440"/>
        </w:tabs>
        <w:rPr>
          <w:sz w:val="24"/>
          <w:szCs w:val="24"/>
        </w:rPr>
      </w:pPr>
      <w:r w:rsidRPr="007F546E">
        <w:rPr>
          <w:sz w:val="24"/>
          <w:szCs w:val="24"/>
        </w:rPr>
        <w:t>µg</w:t>
      </w:r>
      <w:r w:rsidRPr="007F546E">
        <w:rPr>
          <w:sz w:val="24"/>
          <w:szCs w:val="24"/>
        </w:rPr>
        <w:tab/>
        <w:t>microgram(s)</w:t>
      </w:r>
    </w:p>
    <w:p w14:paraId="6B21DCC0" w14:textId="235316EB" w:rsidR="00AB0521" w:rsidRPr="007F546E" w:rsidRDefault="00AB0521" w:rsidP="002F7C8A">
      <w:pPr>
        <w:tabs>
          <w:tab w:val="left" w:pos="1440"/>
        </w:tabs>
        <w:rPr>
          <w:sz w:val="24"/>
          <w:szCs w:val="24"/>
        </w:rPr>
      </w:pPr>
      <w:r w:rsidRPr="007F546E">
        <w:rPr>
          <w:sz w:val="24"/>
          <w:szCs w:val="24"/>
        </w:rPr>
        <w:t>NA</w:t>
      </w:r>
      <w:r w:rsidR="003203F1" w:rsidRPr="007F546E">
        <w:rPr>
          <w:sz w:val="24"/>
          <w:szCs w:val="24"/>
        </w:rPr>
        <w:tab/>
        <w:t>nonattainment area</w:t>
      </w:r>
    </w:p>
    <w:p w14:paraId="448A3310" w14:textId="06083817" w:rsidR="00762597" w:rsidRPr="007F546E" w:rsidRDefault="00762597" w:rsidP="002F7C8A">
      <w:pPr>
        <w:tabs>
          <w:tab w:val="left" w:pos="1440"/>
        </w:tabs>
        <w:rPr>
          <w:sz w:val="24"/>
          <w:szCs w:val="24"/>
        </w:rPr>
      </w:pPr>
      <w:r w:rsidRPr="007F546E">
        <w:rPr>
          <w:sz w:val="24"/>
          <w:szCs w:val="24"/>
        </w:rPr>
        <w:t>NAAQS</w:t>
      </w:r>
      <w:r w:rsidRPr="007F546E">
        <w:rPr>
          <w:sz w:val="24"/>
          <w:szCs w:val="24"/>
        </w:rPr>
        <w:tab/>
        <w:t>national ambient air quality standard</w:t>
      </w:r>
    </w:p>
    <w:p w14:paraId="04D5D5F1" w14:textId="045C863A" w:rsidR="00762597" w:rsidRPr="007F546E" w:rsidRDefault="00762597" w:rsidP="002F7C8A">
      <w:pPr>
        <w:tabs>
          <w:tab w:val="left" w:pos="1440"/>
        </w:tabs>
        <w:rPr>
          <w:sz w:val="24"/>
          <w:szCs w:val="24"/>
        </w:rPr>
      </w:pPr>
      <w:r w:rsidRPr="007F546E">
        <w:rPr>
          <w:sz w:val="24"/>
          <w:szCs w:val="24"/>
        </w:rPr>
        <w:t>NATTS</w:t>
      </w:r>
      <w:r w:rsidRPr="007F546E">
        <w:rPr>
          <w:sz w:val="24"/>
          <w:szCs w:val="24"/>
        </w:rPr>
        <w:tab/>
        <w:t>National Air Toxics Trends Stations</w:t>
      </w:r>
    </w:p>
    <w:p w14:paraId="1A7D2BF6" w14:textId="3400E70D" w:rsidR="00762597" w:rsidRPr="007F546E" w:rsidRDefault="00762597" w:rsidP="002F7C8A">
      <w:pPr>
        <w:tabs>
          <w:tab w:val="left" w:pos="1440"/>
        </w:tabs>
        <w:rPr>
          <w:sz w:val="24"/>
          <w:szCs w:val="24"/>
        </w:rPr>
      </w:pPr>
      <w:r w:rsidRPr="007F546E">
        <w:rPr>
          <w:sz w:val="24"/>
          <w:szCs w:val="24"/>
        </w:rPr>
        <w:t>NCore</w:t>
      </w:r>
      <w:r w:rsidRPr="007F546E">
        <w:rPr>
          <w:sz w:val="24"/>
          <w:szCs w:val="24"/>
        </w:rPr>
        <w:tab/>
        <w:t xml:space="preserve">National Core </w:t>
      </w:r>
    </w:p>
    <w:p w14:paraId="22017E3A" w14:textId="0B950451" w:rsidR="00762597" w:rsidRPr="007F546E" w:rsidRDefault="00762597" w:rsidP="002F7C8A">
      <w:pPr>
        <w:tabs>
          <w:tab w:val="left" w:pos="1440"/>
        </w:tabs>
        <w:rPr>
          <w:sz w:val="24"/>
          <w:szCs w:val="24"/>
        </w:rPr>
      </w:pPr>
      <w:r w:rsidRPr="007F546E">
        <w:rPr>
          <w:sz w:val="24"/>
          <w:szCs w:val="24"/>
        </w:rPr>
        <w:t>ng</w:t>
      </w:r>
      <w:r w:rsidRPr="007F546E">
        <w:rPr>
          <w:sz w:val="24"/>
          <w:szCs w:val="24"/>
        </w:rPr>
        <w:tab/>
        <w:t>nanogram(s)</w:t>
      </w:r>
    </w:p>
    <w:p w14:paraId="2E544D50" w14:textId="211D90E1" w:rsidR="00762597" w:rsidRPr="007F546E" w:rsidRDefault="00762597" w:rsidP="002F7C8A">
      <w:pPr>
        <w:tabs>
          <w:tab w:val="left" w:pos="1440"/>
        </w:tabs>
        <w:rPr>
          <w:sz w:val="24"/>
          <w:szCs w:val="24"/>
        </w:rPr>
      </w:pPr>
      <w:r w:rsidRPr="007F546E">
        <w:rPr>
          <w:sz w:val="24"/>
          <w:szCs w:val="24"/>
        </w:rPr>
        <w:t>NIST</w:t>
      </w:r>
      <w:r w:rsidRPr="007F546E">
        <w:rPr>
          <w:sz w:val="24"/>
          <w:szCs w:val="24"/>
        </w:rPr>
        <w:tab/>
        <w:t>National Institute of Standards and Technology</w:t>
      </w:r>
    </w:p>
    <w:p w14:paraId="7326D285" w14:textId="0BF42659" w:rsidR="00762597" w:rsidRPr="007F546E" w:rsidRDefault="00762597" w:rsidP="002F7C8A">
      <w:pPr>
        <w:tabs>
          <w:tab w:val="left" w:pos="1440"/>
        </w:tabs>
        <w:rPr>
          <w:sz w:val="24"/>
          <w:szCs w:val="24"/>
        </w:rPr>
      </w:pPr>
      <w:r w:rsidRPr="007F546E">
        <w:rPr>
          <w:sz w:val="24"/>
          <w:szCs w:val="24"/>
        </w:rPr>
        <w:t>nm</w:t>
      </w:r>
      <w:r w:rsidRPr="007F546E">
        <w:rPr>
          <w:sz w:val="24"/>
          <w:szCs w:val="24"/>
        </w:rPr>
        <w:tab/>
        <w:t>nanometer(s)</w:t>
      </w:r>
    </w:p>
    <w:p w14:paraId="33673E11" w14:textId="078E61D9" w:rsidR="000D4009" w:rsidRPr="007F546E" w:rsidRDefault="000D4009" w:rsidP="002F7C8A">
      <w:pPr>
        <w:tabs>
          <w:tab w:val="left" w:pos="1440"/>
        </w:tabs>
        <w:rPr>
          <w:sz w:val="24"/>
          <w:szCs w:val="24"/>
        </w:rPr>
      </w:pPr>
      <w:r w:rsidRPr="007F546E">
        <w:rPr>
          <w:sz w:val="24"/>
          <w:szCs w:val="24"/>
        </w:rPr>
        <w:t>NO</w:t>
      </w:r>
      <w:r w:rsidRPr="007F546E">
        <w:rPr>
          <w:sz w:val="24"/>
          <w:szCs w:val="24"/>
        </w:rPr>
        <w:tab/>
        <w:t>nitrogen oxide</w:t>
      </w:r>
    </w:p>
    <w:p w14:paraId="1AC4CE7F" w14:textId="723F296F" w:rsidR="00762597" w:rsidRPr="007F546E" w:rsidRDefault="00762597" w:rsidP="002F7C8A">
      <w:pPr>
        <w:tabs>
          <w:tab w:val="left" w:pos="1440"/>
        </w:tabs>
        <w:rPr>
          <w:sz w:val="24"/>
          <w:szCs w:val="24"/>
        </w:rPr>
      </w:pPr>
      <w:r w:rsidRPr="007F546E">
        <w:rPr>
          <w:sz w:val="24"/>
          <w:szCs w:val="24"/>
        </w:rPr>
        <w:t>NO</w:t>
      </w:r>
      <w:r w:rsidRPr="007F546E">
        <w:rPr>
          <w:sz w:val="24"/>
          <w:szCs w:val="24"/>
          <w:vertAlign w:val="subscript"/>
        </w:rPr>
        <w:t>2</w:t>
      </w:r>
      <w:r w:rsidRPr="007F546E">
        <w:rPr>
          <w:sz w:val="24"/>
          <w:szCs w:val="24"/>
        </w:rPr>
        <w:tab/>
        <w:t xml:space="preserve">nitrogen dioxide </w:t>
      </w:r>
    </w:p>
    <w:p w14:paraId="0B329A15" w14:textId="6844587F" w:rsidR="000D4009" w:rsidRPr="007F546E" w:rsidRDefault="000D4009" w:rsidP="002F7C8A">
      <w:pPr>
        <w:tabs>
          <w:tab w:val="left" w:pos="1440"/>
        </w:tabs>
        <w:rPr>
          <w:sz w:val="24"/>
          <w:szCs w:val="24"/>
        </w:rPr>
      </w:pPr>
      <w:r w:rsidRPr="007F546E">
        <w:rPr>
          <w:sz w:val="24"/>
          <w:szCs w:val="24"/>
        </w:rPr>
        <w:t>NO</w:t>
      </w:r>
      <w:r w:rsidRPr="007F546E">
        <w:rPr>
          <w:sz w:val="24"/>
          <w:szCs w:val="24"/>
          <w:vertAlign w:val="subscript"/>
        </w:rPr>
        <w:t>y</w:t>
      </w:r>
      <w:r w:rsidRPr="007F546E">
        <w:rPr>
          <w:sz w:val="24"/>
          <w:szCs w:val="24"/>
        </w:rPr>
        <w:tab/>
        <w:t>total reactive nitrogen</w:t>
      </w:r>
    </w:p>
    <w:p w14:paraId="1EAA219C" w14:textId="36351A73" w:rsidR="009D7E67" w:rsidRPr="007F546E" w:rsidRDefault="009D7E67" w:rsidP="002F7C8A">
      <w:pPr>
        <w:tabs>
          <w:tab w:val="left" w:pos="1440"/>
        </w:tabs>
        <w:rPr>
          <w:sz w:val="24"/>
          <w:szCs w:val="24"/>
        </w:rPr>
      </w:pPr>
      <w:r w:rsidRPr="007F546E">
        <w:rPr>
          <w:sz w:val="24"/>
          <w:szCs w:val="24"/>
        </w:rPr>
        <w:t>NPAP</w:t>
      </w:r>
      <w:r w:rsidRPr="007F546E">
        <w:rPr>
          <w:sz w:val="24"/>
          <w:szCs w:val="24"/>
        </w:rPr>
        <w:tab/>
        <w:t>National Performance Audit Program</w:t>
      </w:r>
    </w:p>
    <w:p w14:paraId="584187CA" w14:textId="75B9D980" w:rsidR="00762597" w:rsidRPr="007F546E" w:rsidRDefault="00C24777" w:rsidP="002F7C8A">
      <w:pPr>
        <w:tabs>
          <w:tab w:val="left" w:pos="1440"/>
        </w:tabs>
        <w:rPr>
          <w:sz w:val="24"/>
          <w:szCs w:val="24"/>
        </w:rPr>
      </w:pPr>
      <w:r w:rsidRPr="007F546E">
        <w:rPr>
          <w:sz w:val="24"/>
          <w:szCs w:val="24"/>
        </w:rPr>
        <w:t>NWS</w:t>
      </w:r>
      <w:r w:rsidRPr="007F546E">
        <w:rPr>
          <w:sz w:val="24"/>
          <w:szCs w:val="24"/>
        </w:rPr>
        <w:tab/>
        <w:t>National Weather Service</w:t>
      </w:r>
      <w:r w:rsidRPr="007F546E" w:rsidDel="00C24777">
        <w:rPr>
          <w:sz w:val="24"/>
          <w:szCs w:val="24"/>
        </w:rPr>
        <w:t xml:space="preserve"> </w:t>
      </w:r>
    </w:p>
    <w:p w14:paraId="44526B92" w14:textId="7360CDBD" w:rsidR="00762597" w:rsidRPr="007F546E" w:rsidRDefault="00762597" w:rsidP="002F7C8A">
      <w:pPr>
        <w:tabs>
          <w:tab w:val="left" w:pos="1440"/>
        </w:tabs>
        <w:rPr>
          <w:sz w:val="24"/>
          <w:szCs w:val="24"/>
        </w:rPr>
      </w:pPr>
      <w:r w:rsidRPr="007F546E">
        <w:rPr>
          <w:sz w:val="24"/>
          <w:szCs w:val="24"/>
        </w:rPr>
        <w:t>O</w:t>
      </w:r>
      <w:r w:rsidRPr="007F546E">
        <w:rPr>
          <w:sz w:val="24"/>
          <w:szCs w:val="24"/>
          <w:vertAlign w:val="subscript"/>
        </w:rPr>
        <w:t>3</w:t>
      </w:r>
      <w:r w:rsidRPr="007F546E">
        <w:rPr>
          <w:sz w:val="24"/>
          <w:szCs w:val="24"/>
        </w:rPr>
        <w:tab/>
        <w:t>ozone molecule</w:t>
      </w:r>
    </w:p>
    <w:p w14:paraId="28F597C8" w14:textId="77777777" w:rsidR="00A8123E" w:rsidRPr="007F546E" w:rsidRDefault="00A8123E" w:rsidP="002F7C8A">
      <w:pPr>
        <w:tabs>
          <w:tab w:val="left" w:pos="1440"/>
        </w:tabs>
        <w:rPr>
          <w:sz w:val="24"/>
          <w:szCs w:val="24"/>
        </w:rPr>
      </w:pPr>
      <w:r w:rsidRPr="007F546E">
        <w:rPr>
          <w:sz w:val="24"/>
          <w:szCs w:val="24"/>
        </w:rPr>
        <w:t>OAQPS</w:t>
      </w:r>
      <w:r w:rsidRPr="007F546E">
        <w:rPr>
          <w:sz w:val="24"/>
          <w:szCs w:val="24"/>
        </w:rPr>
        <w:tab/>
        <w:t xml:space="preserve">Office of Air Quality Planning and Standards </w:t>
      </w:r>
    </w:p>
    <w:p w14:paraId="7570E698" w14:textId="3907F91F" w:rsidR="00762597" w:rsidRDefault="00762597" w:rsidP="002F7C8A">
      <w:pPr>
        <w:tabs>
          <w:tab w:val="left" w:pos="1440"/>
        </w:tabs>
        <w:rPr>
          <w:sz w:val="24"/>
          <w:szCs w:val="24"/>
        </w:rPr>
      </w:pPr>
      <w:r w:rsidRPr="007F546E">
        <w:rPr>
          <w:sz w:val="24"/>
          <w:szCs w:val="24"/>
        </w:rPr>
        <w:t>OTR</w:t>
      </w:r>
      <w:r w:rsidRPr="007F546E">
        <w:rPr>
          <w:sz w:val="24"/>
          <w:szCs w:val="24"/>
        </w:rPr>
        <w:tab/>
        <w:t>Ozone Transport Region</w:t>
      </w:r>
    </w:p>
    <w:p w14:paraId="074B3F65" w14:textId="2082C36F" w:rsidR="00762597" w:rsidRDefault="00762597" w:rsidP="002F7C8A">
      <w:pPr>
        <w:tabs>
          <w:tab w:val="left" w:pos="1440"/>
        </w:tabs>
        <w:rPr>
          <w:sz w:val="24"/>
          <w:szCs w:val="24"/>
        </w:rPr>
      </w:pPr>
      <w:r w:rsidRPr="007F546E">
        <w:rPr>
          <w:sz w:val="24"/>
          <w:szCs w:val="24"/>
        </w:rPr>
        <w:t>PAMS</w:t>
      </w:r>
      <w:r w:rsidRPr="007F546E">
        <w:rPr>
          <w:sz w:val="24"/>
          <w:szCs w:val="24"/>
        </w:rPr>
        <w:tab/>
        <w:t>photochemical assessment monitoring station</w:t>
      </w:r>
    </w:p>
    <w:p w14:paraId="24F2573C" w14:textId="75CFFDBB" w:rsidR="006811D0" w:rsidRPr="007F546E" w:rsidRDefault="006811D0" w:rsidP="002F7C8A">
      <w:pPr>
        <w:tabs>
          <w:tab w:val="left" w:pos="1440"/>
        </w:tabs>
        <w:rPr>
          <w:sz w:val="24"/>
          <w:szCs w:val="24"/>
        </w:rPr>
      </w:pPr>
      <w:r>
        <w:rPr>
          <w:sz w:val="24"/>
          <w:szCs w:val="24"/>
        </w:rPr>
        <w:t>PAMSHC</w:t>
      </w:r>
      <w:r>
        <w:rPr>
          <w:sz w:val="24"/>
          <w:szCs w:val="24"/>
        </w:rPr>
        <w:tab/>
      </w:r>
      <w:r w:rsidR="00FE25FE">
        <w:rPr>
          <w:sz w:val="24"/>
          <w:szCs w:val="24"/>
        </w:rPr>
        <w:t>PAMS</w:t>
      </w:r>
      <w:r w:rsidR="008828D7">
        <w:rPr>
          <w:sz w:val="24"/>
          <w:szCs w:val="24"/>
        </w:rPr>
        <w:t xml:space="preserve"> hydrocarbon</w:t>
      </w:r>
      <w:r w:rsidR="00FE25FE">
        <w:rPr>
          <w:sz w:val="24"/>
          <w:szCs w:val="24"/>
        </w:rPr>
        <w:t>s</w:t>
      </w:r>
    </w:p>
    <w:p w14:paraId="678618F8" w14:textId="20CF262B" w:rsidR="00B06F40" w:rsidRPr="007F546E" w:rsidRDefault="00B06F40" w:rsidP="002F7C8A">
      <w:pPr>
        <w:tabs>
          <w:tab w:val="left" w:pos="1440"/>
        </w:tabs>
        <w:rPr>
          <w:sz w:val="24"/>
          <w:szCs w:val="24"/>
        </w:rPr>
      </w:pPr>
      <w:r w:rsidRPr="007F546E">
        <w:rPr>
          <w:sz w:val="24"/>
          <w:szCs w:val="24"/>
        </w:rPr>
        <w:t>PBLH</w:t>
      </w:r>
      <w:r w:rsidR="00A346CE" w:rsidRPr="007F546E">
        <w:rPr>
          <w:sz w:val="24"/>
          <w:szCs w:val="24"/>
        </w:rPr>
        <w:tab/>
      </w:r>
      <w:r w:rsidR="00B2190B" w:rsidRPr="007F546E">
        <w:rPr>
          <w:sz w:val="24"/>
          <w:szCs w:val="24"/>
        </w:rPr>
        <w:t>planet boundary layer height</w:t>
      </w:r>
    </w:p>
    <w:p w14:paraId="2AF54807" w14:textId="770F1099" w:rsidR="0065364A" w:rsidRPr="007F546E" w:rsidRDefault="0065364A" w:rsidP="002F7C8A">
      <w:pPr>
        <w:tabs>
          <w:tab w:val="left" w:pos="1440"/>
        </w:tabs>
        <w:rPr>
          <w:sz w:val="24"/>
          <w:szCs w:val="24"/>
        </w:rPr>
      </w:pPr>
      <w:r w:rsidRPr="007F546E">
        <w:rPr>
          <w:sz w:val="24"/>
          <w:szCs w:val="24"/>
        </w:rPr>
        <w:t>PDMS</w:t>
      </w:r>
      <w:r w:rsidRPr="007F546E">
        <w:rPr>
          <w:sz w:val="24"/>
          <w:szCs w:val="24"/>
        </w:rPr>
        <w:tab/>
        <w:t>polydimethylsiloxane</w:t>
      </w:r>
    </w:p>
    <w:p w14:paraId="323AB5CD" w14:textId="29D329EC" w:rsidR="00054208" w:rsidRPr="007F546E" w:rsidRDefault="00054208" w:rsidP="002F7C8A">
      <w:pPr>
        <w:tabs>
          <w:tab w:val="left" w:pos="1440"/>
        </w:tabs>
        <w:rPr>
          <w:sz w:val="24"/>
          <w:szCs w:val="24"/>
        </w:rPr>
      </w:pPr>
      <w:r w:rsidRPr="007F546E">
        <w:rPr>
          <w:sz w:val="24"/>
          <w:szCs w:val="24"/>
        </w:rPr>
        <w:t>PE</w:t>
      </w:r>
      <w:r w:rsidRPr="007F546E">
        <w:rPr>
          <w:sz w:val="24"/>
          <w:szCs w:val="24"/>
        </w:rPr>
        <w:tab/>
        <w:t>performance evaluation</w:t>
      </w:r>
    </w:p>
    <w:p w14:paraId="7C6563BB" w14:textId="47774487" w:rsidR="00C24777" w:rsidRPr="007F546E" w:rsidRDefault="00C24777" w:rsidP="002F7C8A">
      <w:pPr>
        <w:tabs>
          <w:tab w:val="left" w:pos="1440"/>
        </w:tabs>
        <w:rPr>
          <w:sz w:val="24"/>
          <w:szCs w:val="24"/>
        </w:rPr>
      </w:pPr>
      <w:r w:rsidRPr="007F546E">
        <w:rPr>
          <w:sz w:val="24"/>
          <w:szCs w:val="24"/>
        </w:rPr>
        <w:t>PFA</w:t>
      </w:r>
      <w:r w:rsidRPr="007F546E">
        <w:rPr>
          <w:sz w:val="24"/>
          <w:szCs w:val="24"/>
        </w:rPr>
        <w:tab/>
        <w:t>perfluor</w:t>
      </w:r>
      <w:r w:rsidR="009828FB" w:rsidRPr="007F546E">
        <w:rPr>
          <w:sz w:val="24"/>
          <w:szCs w:val="24"/>
        </w:rPr>
        <w:t>o</w:t>
      </w:r>
      <w:r w:rsidRPr="007F546E">
        <w:rPr>
          <w:sz w:val="24"/>
          <w:szCs w:val="24"/>
        </w:rPr>
        <w:t>alkoxy</w:t>
      </w:r>
      <w:r w:rsidRPr="007F546E" w:rsidDel="00C24777">
        <w:rPr>
          <w:sz w:val="24"/>
          <w:szCs w:val="24"/>
        </w:rPr>
        <w:t xml:space="preserve"> </w:t>
      </w:r>
    </w:p>
    <w:p w14:paraId="16CFA241" w14:textId="04AEC809" w:rsidR="00054208" w:rsidRPr="007F546E" w:rsidRDefault="00054208" w:rsidP="002F7C8A">
      <w:pPr>
        <w:tabs>
          <w:tab w:val="left" w:pos="1440"/>
        </w:tabs>
        <w:rPr>
          <w:sz w:val="24"/>
          <w:szCs w:val="24"/>
        </w:rPr>
      </w:pPr>
      <w:r w:rsidRPr="007F546E">
        <w:rPr>
          <w:sz w:val="24"/>
          <w:szCs w:val="24"/>
        </w:rPr>
        <w:lastRenderedPageBreak/>
        <w:t>PGVP</w:t>
      </w:r>
      <w:r w:rsidRPr="007F546E">
        <w:rPr>
          <w:sz w:val="24"/>
          <w:szCs w:val="24"/>
        </w:rPr>
        <w:tab/>
        <w:t>Protocol Gas Verification Program</w:t>
      </w:r>
    </w:p>
    <w:p w14:paraId="36E8EC90" w14:textId="1305101D" w:rsidR="0065364A" w:rsidRPr="007F546E" w:rsidRDefault="0065364A" w:rsidP="002F7C8A">
      <w:pPr>
        <w:tabs>
          <w:tab w:val="left" w:pos="1440"/>
        </w:tabs>
        <w:rPr>
          <w:sz w:val="24"/>
          <w:szCs w:val="24"/>
        </w:rPr>
      </w:pPr>
      <w:r w:rsidRPr="007F546E">
        <w:rPr>
          <w:sz w:val="24"/>
          <w:szCs w:val="24"/>
        </w:rPr>
        <w:t>PLOT</w:t>
      </w:r>
      <w:r w:rsidRPr="007F546E">
        <w:rPr>
          <w:sz w:val="24"/>
          <w:szCs w:val="24"/>
        </w:rPr>
        <w:tab/>
        <w:t>porous layer open tubular</w:t>
      </w:r>
    </w:p>
    <w:p w14:paraId="60C49EAF" w14:textId="68ECB4DA" w:rsidR="00762597" w:rsidRPr="007F546E" w:rsidRDefault="00762597" w:rsidP="002F7C8A">
      <w:pPr>
        <w:tabs>
          <w:tab w:val="left" w:pos="1440"/>
        </w:tabs>
        <w:rPr>
          <w:sz w:val="24"/>
          <w:szCs w:val="24"/>
        </w:rPr>
      </w:pPr>
      <w:r w:rsidRPr="007F546E">
        <w:rPr>
          <w:sz w:val="24"/>
          <w:szCs w:val="24"/>
        </w:rPr>
        <w:t>PM</w:t>
      </w:r>
      <w:r w:rsidRPr="007F546E">
        <w:rPr>
          <w:sz w:val="24"/>
          <w:szCs w:val="24"/>
        </w:rPr>
        <w:tab/>
        <w:t>particulate matter</w:t>
      </w:r>
    </w:p>
    <w:p w14:paraId="720894FC" w14:textId="11875DDE" w:rsidR="00762597" w:rsidRPr="007F546E" w:rsidRDefault="00762597" w:rsidP="002F7C8A">
      <w:pPr>
        <w:tabs>
          <w:tab w:val="left" w:pos="1440"/>
        </w:tabs>
        <w:rPr>
          <w:sz w:val="24"/>
          <w:szCs w:val="24"/>
        </w:rPr>
      </w:pPr>
      <w:r w:rsidRPr="007F546E">
        <w:rPr>
          <w:sz w:val="24"/>
          <w:szCs w:val="24"/>
        </w:rPr>
        <w:t>ppb</w:t>
      </w:r>
      <w:r w:rsidRPr="007F546E">
        <w:rPr>
          <w:sz w:val="24"/>
          <w:szCs w:val="24"/>
        </w:rPr>
        <w:tab/>
        <w:t>part(s) per billion</w:t>
      </w:r>
    </w:p>
    <w:p w14:paraId="078B1079" w14:textId="678EB0EB" w:rsidR="009828FB" w:rsidRPr="007F546E" w:rsidRDefault="009828FB" w:rsidP="002F7C8A">
      <w:pPr>
        <w:tabs>
          <w:tab w:val="left" w:pos="1440"/>
        </w:tabs>
        <w:rPr>
          <w:sz w:val="24"/>
          <w:szCs w:val="24"/>
        </w:rPr>
      </w:pPr>
      <w:r w:rsidRPr="007F546E">
        <w:rPr>
          <w:sz w:val="24"/>
          <w:szCs w:val="24"/>
        </w:rPr>
        <w:t>ppbC</w:t>
      </w:r>
      <w:r w:rsidRPr="007F546E">
        <w:rPr>
          <w:sz w:val="24"/>
          <w:szCs w:val="24"/>
        </w:rPr>
        <w:tab/>
        <w:t>part(s) per billion carbon</w:t>
      </w:r>
    </w:p>
    <w:p w14:paraId="4D6D5B04" w14:textId="419ED4E2" w:rsidR="00762597" w:rsidRPr="007F546E" w:rsidRDefault="00762597" w:rsidP="002F7C8A">
      <w:pPr>
        <w:tabs>
          <w:tab w:val="left" w:pos="1440"/>
        </w:tabs>
        <w:rPr>
          <w:sz w:val="24"/>
          <w:szCs w:val="24"/>
        </w:rPr>
      </w:pPr>
      <w:r w:rsidRPr="007F546E">
        <w:rPr>
          <w:sz w:val="24"/>
          <w:szCs w:val="24"/>
        </w:rPr>
        <w:t>ppm</w:t>
      </w:r>
      <w:r w:rsidRPr="007F546E">
        <w:rPr>
          <w:sz w:val="24"/>
          <w:szCs w:val="24"/>
        </w:rPr>
        <w:tab/>
        <w:t>part(s) per million</w:t>
      </w:r>
    </w:p>
    <w:p w14:paraId="079FF0D7" w14:textId="51277A88" w:rsidR="004234CB" w:rsidRPr="007F546E" w:rsidRDefault="004234CB" w:rsidP="002F7C8A">
      <w:pPr>
        <w:tabs>
          <w:tab w:val="left" w:pos="1440"/>
        </w:tabs>
        <w:rPr>
          <w:sz w:val="24"/>
          <w:szCs w:val="24"/>
        </w:rPr>
      </w:pPr>
      <w:r w:rsidRPr="007F546E">
        <w:rPr>
          <w:sz w:val="24"/>
          <w:szCs w:val="24"/>
        </w:rPr>
        <w:t>PQAO</w:t>
      </w:r>
      <w:r w:rsidRPr="007F546E">
        <w:rPr>
          <w:sz w:val="24"/>
          <w:szCs w:val="24"/>
        </w:rPr>
        <w:tab/>
        <w:t>primary quality assurance organization</w:t>
      </w:r>
    </w:p>
    <w:p w14:paraId="77497507" w14:textId="0C6D2ED8" w:rsidR="00762597" w:rsidRPr="007F546E" w:rsidRDefault="00762597" w:rsidP="002F7C8A">
      <w:pPr>
        <w:tabs>
          <w:tab w:val="left" w:pos="1440"/>
        </w:tabs>
        <w:rPr>
          <w:sz w:val="24"/>
          <w:szCs w:val="24"/>
        </w:rPr>
      </w:pPr>
      <w:r w:rsidRPr="007F546E">
        <w:rPr>
          <w:sz w:val="24"/>
          <w:szCs w:val="24"/>
        </w:rPr>
        <w:t>PT</w:t>
      </w:r>
      <w:r w:rsidRPr="007F546E">
        <w:rPr>
          <w:sz w:val="24"/>
          <w:szCs w:val="24"/>
        </w:rPr>
        <w:tab/>
        <w:t>proficiency test</w:t>
      </w:r>
    </w:p>
    <w:p w14:paraId="32030230" w14:textId="254EEE35" w:rsidR="00762597" w:rsidRPr="007F546E" w:rsidRDefault="00762597" w:rsidP="002F7C8A">
      <w:pPr>
        <w:tabs>
          <w:tab w:val="left" w:pos="1440"/>
        </w:tabs>
        <w:rPr>
          <w:sz w:val="24"/>
          <w:szCs w:val="24"/>
        </w:rPr>
      </w:pPr>
      <w:r w:rsidRPr="007F546E">
        <w:rPr>
          <w:sz w:val="24"/>
          <w:szCs w:val="24"/>
        </w:rPr>
        <w:t>PTFE</w:t>
      </w:r>
      <w:r w:rsidRPr="007F546E">
        <w:rPr>
          <w:sz w:val="24"/>
          <w:szCs w:val="24"/>
        </w:rPr>
        <w:tab/>
        <w:t>polytetrafluoroethylene</w:t>
      </w:r>
    </w:p>
    <w:p w14:paraId="3877CB0C" w14:textId="6674AA9E" w:rsidR="00762597" w:rsidRPr="007F546E" w:rsidRDefault="00762597" w:rsidP="002F7C8A">
      <w:pPr>
        <w:tabs>
          <w:tab w:val="left" w:pos="1440"/>
        </w:tabs>
        <w:rPr>
          <w:sz w:val="24"/>
          <w:szCs w:val="24"/>
        </w:rPr>
      </w:pPr>
      <w:r w:rsidRPr="007F546E">
        <w:rPr>
          <w:sz w:val="24"/>
          <w:szCs w:val="24"/>
        </w:rPr>
        <w:t>QA</w:t>
      </w:r>
      <w:r w:rsidRPr="007F546E">
        <w:rPr>
          <w:sz w:val="24"/>
          <w:szCs w:val="24"/>
        </w:rPr>
        <w:tab/>
        <w:t>quality assurance</w:t>
      </w:r>
    </w:p>
    <w:p w14:paraId="1FD9ED1E" w14:textId="78BC091B" w:rsidR="00B4334F" w:rsidRPr="007F546E" w:rsidRDefault="00B4334F" w:rsidP="002F7C8A">
      <w:pPr>
        <w:tabs>
          <w:tab w:val="left" w:pos="1440"/>
        </w:tabs>
        <w:rPr>
          <w:sz w:val="24"/>
          <w:szCs w:val="24"/>
        </w:rPr>
      </w:pPr>
      <w:r w:rsidRPr="007F546E">
        <w:rPr>
          <w:sz w:val="24"/>
          <w:szCs w:val="24"/>
        </w:rPr>
        <w:t>QAU</w:t>
      </w:r>
      <w:r w:rsidRPr="007F546E">
        <w:rPr>
          <w:sz w:val="24"/>
          <w:szCs w:val="24"/>
        </w:rPr>
        <w:tab/>
        <w:t xml:space="preserve">quality assurance unit </w:t>
      </w:r>
    </w:p>
    <w:p w14:paraId="18DA7C46" w14:textId="1400E362" w:rsidR="00C24777" w:rsidRPr="007F546E" w:rsidRDefault="00C24777" w:rsidP="002F7C8A">
      <w:pPr>
        <w:tabs>
          <w:tab w:val="left" w:pos="1440"/>
        </w:tabs>
        <w:rPr>
          <w:sz w:val="24"/>
          <w:szCs w:val="24"/>
        </w:rPr>
      </w:pPr>
      <w:r w:rsidRPr="007F546E">
        <w:rPr>
          <w:sz w:val="24"/>
          <w:szCs w:val="24"/>
        </w:rPr>
        <w:t>QAIP</w:t>
      </w:r>
      <w:r w:rsidRPr="007F546E">
        <w:rPr>
          <w:sz w:val="24"/>
          <w:szCs w:val="24"/>
        </w:rPr>
        <w:tab/>
      </w:r>
      <w:r w:rsidR="002172F4" w:rsidRPr="007F546E">
        <w:rPr>
          <w:sz w:val="24"/>
          <w:szCs w:val="24"/>
        </w:rPr>
        <w:t>q</w:t>
      </w:r>
      <w:r w:rsidRPr="007F546E">
        <w:rPr>
          <w:sz w:val="24"/>
          <w:szCs w:val="24"/>
        </w:rPr>
        <w:t xml:space="preserve">uality </w:t>
      </w:r>
      <w:r w:rsidR="002172F4" w:rsidRPr="007F546E">
        <w:rPr>
          <w:sz w:val="24"/>
          <w:szCs w:val="24"/>
        </w:rPr>
        <w:t>a</w:t>
      </w:r>
      <w:r w:rsidRPr="007F546E">
        <w:rPr>
          <w:sz w:val="24"/>
          <w:szCs w:val="24"/>
        </w:rPr>
        <w:t xml:space="preserve">ssurance </w:t>
      </w:r>
      <w:r w:rsidR="002172F4" w:rsidRPr="007F546E">
        <w:rPr>
          <w:sz w:val="24"/>
          <w:szCs w:val="24"/>
        </w:rPr>
        <w:t>i</w:t>
      </w:r>
      <w:r w:rsidRPr="007F546E">
        <w:rPr>
          <w:sz w:val="24"/>
          <w:szCs w:val="24"/>
        </w:rPr>
        <w:t xml:space="preserve">mplementation </w:t>
      </w:r>
      <w:r w:rsidR="002172F4" w:rsidRPr="007F546E">
        <w:rPr>
          <w:sz w:val="24"/>
          <w:szCs w:val="24"/>
        </w:rPr>
        <w:t>p</w:t>
      </w:r>
      <w:r w:rsidRPr="007F546E">
        <w:rPr>
          <w:sz w:val="24"/>
          <w:szCs w:val="24"/>
        </w:rPr>
        <w:t xml:space="preserve">lan </w:t>
      </w:r>
    </w:p>
    <w:p w14:paraId="66B55C81" w14:textId="26D90F8E" w:rsidR="00762597" w:rsidRPr="007F546E" w:rsidRDefault="00762597" w:rsidP="002F7C8A">
      <w:pPr>
        <w:tabs>
          <w:tab w:val="left" w:pos="1440"/>
        </w:tabs>
        <w:rPr>
          <w:sz w:val="24"/>
          <w:szCs w:val="24"/>
        </w:rPr>
      </w:pPr>
      <w:r w:rsidRPr="007F546E">
        <w:rPr>
          <w:sz w:val="24"/>
          <w:szCs w:val="24"/>
        </w:rPr>
        <w:t>QAPP</w:t>
      </w:r>
      <w:r w:rsidRPr="007F546E">
        <w:rPr>
          <w:sz w:val="24"/>
          <w:szCs w:val="24"/>
        </w:rPr>
        <w:tab/>
      </w:r>
      <w:r w:rsidR="002172F4" w:rsidRPr="007F546E">
        <w:rPr>
          <w:sz w:val="24"/>
          <w:szCs w:val="24"/>
        </w:rPr>
        <w:t>q</w:t>
      </w:r>
      <w:r w:rsidRPr="007F546E">
        <w:rPr>
          <w:sz w:val="24"/>
          <w:szCs w:val="24"/>
        </w:rPr>
        <w:t xml:space="preserve">uality </w:t>
      </w:r>
      <w:r w:rsidR="002172F4" w:rsidRPr="007F546E">
        <w:rPr>
          <w:sz w:val="24"/>
          <w:szCs w:val="24"/>
        </w:rPr>
        <w:t>a</w:t>
      </w:r>
      <w:r w:rsidRPr="007F546E">
        <w:rPr>
          <w:sz w:val="24"/>
          <w:szCs w:val="24"/>
        </w:rPr>
        <w:t xml:space="preserve">ssurance </w:t>
      </w:r>
      <w:r w:rsidR="002172F4" w:rsidRPr="007F546E">
        <w:rPr>
          <w:sz w:val="24"/>
          <w:szCs w:val="24"/>
        </w:rPr>
        <w:t>p</w:t>
      </w:r>
      <w:r w:rsidRPr="007F546E">
        <w:rPr>
          <w:sz w:val="24"/>
          <w:szCs w:val="24"/>
        </w:rPr>
        <w:t xml:space="preserve">roject </w:t>
      </w:r>
      <w:r w:rsidR="002172F4" w:rsidRPr="007F546E">
        <w:rPr>
          <w:sz w:val="24"/>
          <w:szCs w:val="24"/>
        </w:rPr>
        <w:t>p</w:t>
      </w:r>
      <w:r w:rsidRPr="007F546E">
        <w:rPr>
          <w:sz w:val="24"/>
          <w:szCs w:val="24"/>
        </w:rPr>
        <w:t>lan</w:t>
      </w:r>
    </w:p>
    <w:p w14:paraId="56AAB633" w14:textId="74521320" w:rsidR="00762597" w:rsidRPr="007F546E" w:rsidRDefault="00762597" w:rsidP="002F7C8A">
      <w:pPr>
        <w:tabs>
          <w:tab w:val="left" w:pos="1440"/>
        </w:tabs>
        <w:rPr>
          <w:sz w:val="24"/>
          <w:szCs w:val="24"/>
        </w:rPr>
      </w:pPr>
      <w:r w:rsidRPr="007F546E">
        <w:rPr>
          <w:sz w:val="24"/>
          <w:szCs w:val="24"/>
        </w:rPr>
        <w:t>QC</w:t>
      </w:r>
      <w:r w:rsidRPr="007F546E">
        <w:rPr>
          <w:sz w:val="24"/>
          <w:szCs w:val="24"/>
        </w:rPr>
        <w:tab/>
        <w:t>quality control</w:t>
      </w:r>
    </w:p>
    <w:p w14:paraId="2E1BEFA7" w14:textId="6D5253D8" w:rsidR="00701D85" w:rsidRPr="007F546E" w:rsidRDefault="00701D85" w:rsidP="002F7C8A">
      <w:pPr>
        <w:tabs>
          <w:tab w:val="left" w:pos="1440"/>
        </w:tabs>
        <w:rPr>
          <w:sz w:val="24"/>
          <w:szCs w:val="24"/>
        </w:rPr>
      </w:pPr>
      <w:r w:rsidRPr="007F546E">
        <w:rPr>
          <w:sz w:val="24"/>
          <w:szCs w:val="24"/>
        </w:rPr>
        <w:t>QMP</w:t>
      </w:r>
      <w:r w:rsidRPr="007F546E">
        <w:rPr>
          <w:sz w:val="24"/>
          <w:szCs w:val="24"/>
        </w:rPr>
        <w:tab/>
      </w:r>
      <w:r w:rsidR="002172F4" w:rsidRPr="007F546E">
        <w:rPr>
          <w:sz w:val="24"/>
          <w:szCs w:val="24"/>
        </w:rPr>
        <w:t>q</w:t>
      </w:r>
      <w:r w:rsidRPr="007F546E">
        <w:rPr>
          <w:sz w:val="24"/>
          <w:szCs w:val="24"/>
        </w:rPr>
        <w:t xml:space="preserve">uality </w:t>
      </w:r>
      <w:r w:rsidR="002172F4" w:rsidRPr="007F546E">
        <w:rPr>
          <w:sz w:val="24"/>
          <w:szCs w:val="24"/>
        </w:rPr>
        <w:t>m</w:t>
      </w:r>
      <w:r w:rsidRPr="007F546E">
        <w:rPr>
          <w:sz w:val="24"/>
          <w:szCs w:val="24"/>
        </w:rPr>
        <w:t xml:space="preserve">anagement </w:t>
      </w:r>
      <w:r w:rsidR="002172F4" w:rsidRPr="007F546E">
        <w:rPr>
          <w:sz w:val="24"/>
          <w:szCs w:val="24"/>
        </w:rPr>
        <w:t>p</w:t>
      </w:r>
      <w:r w:rsidRPr="007F546E">
        <w:rPr>
          <w:sz w:val="24"/>
          <w:szCs w:val="24"/>
        </w:rPr>
        <w:t>lan</w:t>
      </w:r>
    </w:p>
    <w:p w14:paraId="7D21DB87" w14:textId="29CDFDF5" w:rsidR="00762597" w:rsidRPr="007F546E" w:rsidRDefault="00A8123E" w:rsidP="002F7C8A">
      <w:pPr>
        <w:tabs>
          <w:tab w:val="left" w:pos="1440"/>
        </w:tabs>
        <w:rPr>
          <w:sz w:val="24"/>
          <w:szCs w:val="24"/>
        </w:rPr>
      </w:pPr>
      <w:r w:rsidRPr="007F546E">
        <w:rPr>
          <w:sz w:val="24"/>
          <w:szCs w:val="24"/>
        </w:rPr>
        <w:t>QS</w:t>
      </w:r>
      <w:r w:rsidRPr="007F546E">
        <w:rPr>
          <w:sz w:val="24"/>
          <w:szCs w:val="24"/>
        </w:rPr>
        <w:tab/>
        <w:t>quality system</w:t>
      </w:r>
    </w:p>
    <w:p w14:paraId="33057082" w14:textId="715D3A0E" w:rsidR="00054A51" w:rsidRDefault="00054A51" w:rsidP="002F7C8A">
      <w:pPr>
        <w:tabs>
          <w:tab w:val="left" w:pos="1440"/>
        </w:tabs>
        <w:rPr>
          <w:sz w:val="24"/>
          <w:szCs w:val="24"/>
        </w:rPr>
      </w:pPr>
      <w:r>
        <w:rPr>
          <w:sz w:val="24"/>
          <w:szCs w:val="24"/>
        </w:rPr>
        <w:t>RF</w:t>
      </w:r>
      <w:r>
        <w:rPr>
          <w:sz w:val="24"/>
          <w:szCs w:val="24"/>
        </w:rPr>
        <w:tab/>
        <w:t>response factor</w:t>
      </w:r>
    </w:p>
    <w:p w14:paraId="67639E84" w14:textId="7F0D0F00" w:rsidR="00C24777" w:rsidRPr="007F546E" w:rsidRDefault="00C24777" w:rsidP="002F7C8A">
      <w:pPr>
        <w:tabs>
          <w:tab w:val="left" w:pos="1440"/>
        </w:tabs>
        <w:rPr>
          <w:sz w:val="24"/>
          <w:szCs w:val="24"/>
        </w:rPr>
      </w:pPr>
      <w:r w:rsidRPr="007F546E">
        <w:rPr>
          <w:sz w:val="24"/>
          <w:szCs w:val="24"/>
        </w:rPr>
        <w:t>RH</w:t>
      </w:r>
      <w:r w:rsidRPr="007F546E">
        <w:rPr>
          <w:sz w:val="24"/>
          <w:szCs w:val="24"/>
        </w:rPr>
        <w:tab/>
        <w:t>relative humidity</w:t>
      </w:r>
    </w:p>
    <w:p w14:paraId="16EFC813" w14:textId="3AF8396E" w:rsidR="00762597" w:rsidRPr="007F546E" w:rsidRDefault="00762597" w:rsidP="002F7C8A">
      <w:pPr>
        <w:tabs>
          <w:tab w:val="left" w:pos="1440"/>
        </w:tabs>
        <w:rPr>
          <w:sz w:val="24"/>
          <w:szCs w:val="24"/>
        </w:rPr>
      </w:pPr>
      <w:r w:rsidRPr="007F546E">
        <w:rPr>
          <w:sz w:val="24"/>
          <w:szCs w:val="24"/>
        </w:rPr>
        <w:t>RPD</w:t>
      </w:r>
      <w:r w:rsidRPr="007F546E">
        <w:rPr>
          <w:sz w:val="24"/>
          <w:szCs w:val="24"/>
        </w:rPr>
        <w:tab/>
        <w:t>relative percent difference</w:t>
      </w:r>
    </w:p>
    <w:p w14:paraId="07DB4876" w14:textId="171FD2FB" w:rsidR="00762597" w:rsidRPr="007F546E" w:rsidRDefault="00762597" w:rsidP="002F7C8A">
      <w:pPr>
        <w:tabs>
          <w:tab w:val="left" w:pos="1440"/>
        </w:tabs>
        <w:rPr>
          <w:sz w:val="24"/>
          <w:szCs w:val="24"/>
        </w:rPr>
      </w:pPr>
      <w:r w:rsidRPr="007F546E">
        <w:rPr>
          <w:sz w:val="24"/>
          <w:szCs w:val="24"/>
        </w:rPr>
        <w:t>RSD</w:t>
      </w:r>
      <w:r w:rsidRPr="007F546E">
        <w:rPr>
          <w:sz w:val="24"/>
          <w:szCs w:val="24"/>
        </w:rPr>
        <w:tab/>
        <w:t>relative standard deviation</w:t>
      </w:r>
    </w:p>
    <w:p w14:paraId="65CB0A8C" w14:textId="2ADF6C67" w:rsidR="00F973D8" w:rsidRPr="007F546E" w:rsidRDefault="00F973D8" w:rsidP="002F7C8A">
      <w:pPr>
        <w:tabs>
          <w:tab w:val="left" w:pos="1440"/>
        </w:tabs>
        <w:rPr>
          <w:sz w:val="24"/>
          <w:szCs w:val="24"/>
        </w:rPr>
      </w:pPr>
      <w:r w:rsidRPr="007F546E">
        <w:rPr>
          <w:sz w:val="24"/>
          <w:szCs w:val="24"/>
        </w:rPr>
        <w:t>RT</w:t>
      </w:r>
      <w:r w:rsidRPr="007F546E">
        <w:rPr>
          <w:sz w:val="24"/>
          <w:szCs w:val="24"/>
        </w:rPr>
        <w:tab/>
        <w:t>retention time</w:t>
      </w:r>
    </w:p>
    <w:p w14:paraId="4161C531" w14:textId="168BB8E9" w:rsidR="00C24777" w:rsidRPr="007F546E" w:rsidRDefault="00C24777" w:rsidP="002F7C8A">
      <w:pPr>
        <w:tabs>
          <w:tab w:val="left" w:pos="1440"/>
        </w:tabs>
        <w:rPr>
          <w:sz w:val="24"/>
          <w:szCs w:val="24"/>
        </w:rPr>
      </w:pPr>
      <w:r w:rsidRPr="007F546E">
        <w:rPr>
          <w:sz w:val="24"/>
          <w:szCs w:val="24"/>
        </w:rPr>
        <w:t>RTS</w:t>
      </w:r>
      <w:r w:rsidRPr="007F546E">
        <w:rPr>
          <w:sz w:val="24"/>
          <w:szCs w:val="24"/>
        </w:rPr>
        <w:tab/>
      </w:r>
      <w:r w:rsidRPr="007F546E">
        <w:rPr>
          <w:color w:val="000000"/>
          <w:sz w:val="24"/>
          <w:szCs w:val="24"/>
        </w:rPr>
        <w:t>retention time standard</w:t>
      </w:r>
    </w:p>
    <w:p w14:paraId="2681D23E" w14:textId="785189F9" w:rsidR="00244B9D" w:rsidRPr="007F546E" w:rsidRDefault="00244B9D" w:rsidP="002F7C8A">
      <w:pPr>
        <w:tabs>
          <w:tab w:val="left" w:pos="1440"/>
        </w:tabs>
        <w:rPr>
          <w:sz w:val="24"/>
          <w:szCs w:val="24"/>
        </w:rPr>
      </w:pPr>
      <w:r w:rsidRPr="007F546E">
        <w:rPr>
          <w:sz w:val="24"/>
          <w:szCs w:val="24"/>
        </w:rPr>
        <w:t>SB</w:t>
      </w:r>
      <w:r w:rsidRPr="007F546E">
        <w:rPr>
          <w:sz w:val="24"/>
          <w:szCs w:val="24"/>
        </w:rPr>
        <w:tab/>
        <w:t>solvent blank</w:t>
      </w:r>
      <w:r w:rsidR="008654F2">
        <w:rPr>
          <w:sz w:val="24"/>
          <w:szCs w:val="24"/>
        </w:rPr>
        <w:t xml:space="preserve"> or system blank</w:t>
      </w:r>
    </w:p>
    <w:p w14:paraId="65AA2962" w14:textId="7250F2DC" w:rsidR="00062F7E" w:rsidRPr="007F546E" w:rsidRDefault="00062F7E" w:rsidP="002F7C8A">
      <w:pPr>
        <w:tabs>
          <w:tab w:val="left" w:pos="1440"/>
        </w:tabs>
        <w:rPr>
          <w:sz w:val="24"/>
          <w:szCs w:val="24"/>
        </w:rPr>
      </w:pPr>
      <w:r w:rsidRPr="007F546E">
        <w:rPr>
          <w:sz w:val="24"/>
          <w:szCs w:val="24"/>
        </w:rPr>
        <w:t>SLAMS</w:t>
      </w:r>
      <w:r w:rsidRPr="007F546E">
        <w:rPr>
          <w:sz w:val="24"/>
          <w:szCs w:val="24"/>
        </w:rPr>
        <w:tab/>
        <w:t>state and local air monitoring stations</w:t>
      </w:r>
    </w:p>
    <w:p w14:paraId="41B224BB" w14:textId="1AAACA5F" w:rsidR="00762597" w:rsidRPr="007F546E" w:rsidRDefault="00762597" w:rsidP="002F7C8A">
      <w:pPr>
        <w:tabs>
          <w:tab w:val="left" w:pos="1440"/>
        </w:tabs>
        <w:rPr>
          <w:sz w:val="24"/>
          <w:szCs w:val="24"/>
        </w:rPr>
      </w:pPr>
      <w:r w:rsidRPr="007F546E">
        <w:rPr>
          <w:sz w:val="24"/>
          <w:szCs w:val="24"/>
        </w:rPr>
        <w:t>SLT</w:t>
      </w:r>
      <w:r w:rsidRPr="007F546E">
        <w:rPr>
          <w:sz w:val="24"/>
          <w:szCs w:val="24"/>
        </w:rPr>
        <w:tab/>
        <w:t>state, local, or tribal (monitoring organization)</w:t>
      </w:r>
    </w:p>
    <w:p w14:paraId="776A090D" w14:textId="2194EC11" w:rsidR="003203F1" w:rsidRPr="007F546E" w:rsidRDefault="003203F1" w:rsidP="002F7C8A">
      <w:pPr>
        <w:tabs>
          <w:tab w:val="left" w:pos="1440"/>
        </w:tabs>
        <w:rPr>
          <w:sz w:val="24"/>
          <w:szCs w:val="24"/>
        </w:rPr>
      </w:pPr>
      <w:r w:rsidRPr="007F546E">
        <w:rPr>
          <w:sz w:val="24"/>
          <w:szCs w:val="24"/>
        </w:rPr>
        <w:t>SOAP</w:t>
      </w:r>
      <w:r w:rsidRPr="007F546E">
        <w:rPr>
          <w:sz w:val="24"/>
          <w:szCs w:val="24"/>
        </w:rPr>
        <w:tab/>
        <w:t>Secondary Organic Aerosols Precursor</w:t>
      </w:r>
    </w:p>
    <w:p w14:paraId="015EA6CA" w14:textId="06C5CCFD" w:rsidR="00762597" w:rsidRPr="007F546E" w:rsidRDefault="00762597" w:rsidP="002F7C8A">
      <w:pPr>
        <w:tabs>
          <w:tab w:val="left" w:pos="1440"/>
        </w:tabs>
        <w:rPr>
          <w:sz w:val="24"/>
          <w:szCs w:val="24"/>
        </w:rPr>
      </w:pPr>
      <w:r w:rsidRPr="007F546E">
        <w:rPr>
          <w:sz w:val="24"/>
          <w:szCs w:val="24"/>
        </w:rPr>
        <w:t>SOP</w:t>
      </w:r>
      <w:r w:rsidRPr="007F546E">
        <w:rPr>
          <w:sz w:val="24"/>
          <w:szCs w:val="24"/>
        </w:rPr>
        <w:tab/>
        <w:t>standard operating procedure</w:t>
      </w:r>
    </w:p>
    <w:p w14:paraId="219DB14D" w14:textId="5CCA9218" w:rsidR="00D001FF" w:rsidRPr="007F546E" w:rsidRDefault="00D001FF" w:rsidP="002F7C8A">
      <w:pPr>
        <w:tabs>
          <w:tab w:val="left" w:pos="1440"/>
        </w:tabs>
        <w:rPr>
          <w:sz w:val="24"/>
          <w:szCs w:val="24"/>
        </w:rPr>
      </w:pPr>
      <w:r w:rsidRPr="007F546E">
        <w:rPr>
          <w:sz w:val="24"/>
          <w:szCs w:val="24"/>
        </w:rPr>
        <w:t>SRM</w:t>
      </w:r>
      <w:r w:rsidRPr="007F546E">
        <w:rPr>
          <w:sz w:val="24"/>
          <w:szCs w:val="24"/>
        </w:rPr>
        <w:tab/>
        <w:t>standard reference material</w:t>
      </w:r>
    </w:p>
    <w:p w14:paraId="25591B8D" w14:textId="287536D9" w:rsidR="00762597" w:rsidRDefault="00AF0CED" w:rsidP="002F7C8A">
      <w:pPr>
        <w:tabs>
          <w:tab w:val="left" w:pos="1440"/>
        </w:tabs>
        <w:rPr>
          <w:sz w:val="24"/>
          <w:szCs w:val="24"/>
        </w:rPr>
      </w:pPr>
      <w:r w:rsidRPr="007F546E">
        <w:rPr>
          <w:sz w:val="24"/>
          <w:szCs w:val="24"/>
        </w:rPr>
        <w:t>SSCV</w:t>
      </w:r>
      <w:r w:rsidRPr="007F546E">
        <w:rPr>
          <w:sz w:val="24"/>
          <w:szCs w:val="24"/>
        </w:rPr>
        <w:tab/>
        <w:t>second</w:t>
      </w:r>
      <w:r w:rsidR="00AA2D60" w:rsidRPr="007F546E">
        <w:rPr>
          <w:sz w:val="24"/>
          <w:szCs w:val="24"/>
        </w:rPr>
        <w:t>ary</w:t>
      </w:r>
      <w:r w:rsidRPr="007F546E">
        <w:rPr>
          <w:sz w:val="24"/>
          <w:szCs w:val="24"/>
        </w:rPr>
        <w:t xml:space="preserve"> source calibration verification</w:t>
      </w:r>
    </w:p>
    <w:p w14:paraId="41879B18" w14:textId="0B65E328" w:rsidR="006811D0" w:rsidRPr="007F546E" w:rsidRDefault="006811D0" w:rsidP="002F7C8A">
      <w:pPr>
        <w:tabs>
          <w:tab w:val="left" w:pos="1440"/>
        </w:tabs>
        <w:rPr>
          <w:sz w:val="24"/>
          <w:szCs w:val="24"/>
        </w:rPr>
      </w:pPr>
      <w:r w:rsidRPr="00B02EF4">
        <w:rPr>
          <w:color w:val="000000"/>
          <w:sz w:val="24"/>
          <w:szCs w:val="24"/>
        </w:rPr>
        <w:t>SYSB</w:t>
      </w:r>
      <w:r>
        <w:rPr>
          <w:color w:val="000000"/>
          <w:sz w:val="24"/>
          <w:szCs w:val="24"/>
        </w:rPr>
        <w:tab/>
      </w:r>
      <w:r w:rsidR="008828D7">
        <w:rPr>
          <w:color w:val="000000"/>
          <w:sz w:val="24"/>
          <w:szCs w:val="24"/>
        </w:rPr>
        <w:t>system blank</w:t>
      </w:r>
    </w:p>
    <w:p w14:paraId="6682A981" w14:textId="1505BB6B" w:rsidR="00762597" w:rsidRPr="007F546E" w:rsidRDefault="00762597" w:rsidP="002F7C8A">
      <w:pPr>
        <w:tabs>
          <w:tab w:val="left" w:pos="1440"/>
        </w:tabs>
        <w:rPr>
          <w:sz w:val="24"/>
          <w:szCs w:val="24"/>
        </w:rPr>
      </w:pPr>
      <w:r w:rsidRPr="007F546E">
        <w:rPr>
          <w:sz w:val="24"/>
          <w:szCs w:val="24"/>
        </w:rPr>
        <w:t>TAD</w:t>
      </w:r>
      <w:r w:rsidRPr="007F546E">
        <w:rPr>
          <w:sz w:val="24"/>
          <w:szCs w:val="24"/>
        </w:rPr>
        <w:tab/>
      </w:r>
      <w:r w:rsidR="00835FF1" w:rsidRPr="007F546E">
        <w:rPr>
          <w:sz w:val="24"/>
          <w:szCs w:val="24"/>
        </w:rPr>
        <w:t>t</w:t>
      </w:r>
      <w:r w:rsidRPr="007F546E">
        <w:rPr>
          <w:sz w:val="24"/>
          <w:szCs w:val="24"/>
        </w:rPr>
        <w:t xml:space="preserve">echnical </w:t>
      </w:r>
      <w:r w:rsidR="00835FF1" w:rsidRPr="007F546E">
        <w:rPr>
          <w:sz w:val="24"/>
          <w:szCs w:val="24"/>
        </w:rPr>
        <w:t>a</w:t>
      </w:r>
      <w:r w:rsidRPr="007F546E">
        <w:rPr>
          <w:sz w:val="24"/>
          <w:szCs w:val="24"/>
        </w:rPr>
        <w:t xml:space="preserve">ssistance </w:t>
      </w:r>
      <w:r w:rsidR="00835FF1" w:rsidRPr="007F546E">
        <w:rPr>
          <w:sz w:val="24"/>
          <w:szCs w:val="24"/>
        </w:rPr>
        <w:t>d</w:t>
      </w:r>
      <w:r w:rsidRPr="007F546E">
        <w:rPr>
          <w:sz w:val="24"/>
          <w:szCs w:val="24"/>
        </w:rPr>
        <w:t>ocument</w:t>
      </w:r>
    </w:p>
    <w:p w14:paraId="3DADA1AD" w14:textId="77777777" w:rsidR="00762597" w:rsidRPr="007F546E" w:rsidRDefault="00762597" w:rsidP="002F7C8A">
      <w:pPr>
        <w:tabs>
          <w:tab w:val="left" w:pos="1440"/>
        </w:tabs>
        <w:rPr>
          <w:sz w:val="24"/>
          <w:szCs w:val="24"/>
        </w:rPr>
      </w:pPr>
      <w:r w:rsidRPr="007F546E">
        <w:rPr>
          <w:sz w:val="24"/>
          <w:szCs w:val="24"/>
        </w:rPr>
        <w:t>TNMOC</w:t>
      </w:r>
      <w:r w:rsidRPr="007F546E">
        <w:rPr>
          <w:sz w:val="24"/>
          <w:szCs w:val="24"/>
        </w:rPr>
        <w:tab/>
        <w:t>total non-methane organic carbon</w:t>
      </w:r>
    </w:p>
    <w:p w14:paraId="2275DF72" w14:textId="77777777" w:rsidR="00A17DCA" w:rsidRPr="007F546E" w:rsidRDefault="00A17DCA" w:rsidP="00A17DCA">
      <w:pPr>
        <w:tabs>
          <w:tab w:val="left" w:pos="1440"/>
        </w:tabs>
        <w:rPr>
          <w:sz w:val="24"/>
          <w:szCs w:val="24"/>
        </w:rPr>
      </w:pPr>
      <w:r w:rsidRPr="007F546E">
        <w:rPr>
          <w:sz w:val="24"/>
          <w:szCs w:val="24"/>
        </w:rPr>
        <w:t>TOF</w:t>
      </w:r>
      <w:r w:rsidRPr="007F546E">
        <w:rPr>
          <w:sz w:val="24"/>
          <w:szCs w:val="24"/>
        </w:rPr>
        <w:tab/>
        <w:t>time-of-flight</w:t>
      </w:r>
    </w:p>
    <w:p w14:paraId="492049E8" w14:textId="5218EF02" w:rsidR="00A8123E" w:rsidRPr="007F546E" w:rsidRDefault="00A8123E" w:rsidP="002F7C8A">
      <w:pPr>
        <w:tabs>
          <w:tab w:val="left" w:pos="1440"/>
        </w:tabs>
        <w:rPr>
          <w:sz w:val="24"/>
          <w:szCs w:val="24"/>
        </w:rPr>
      </w:pPr>
      <w:r w:rsidRPr="007F546E">
        <w:rPr>
          <w:sz w:val="24"/>
          <w:szCs w:val="24"/>
        </w:rPr>
        <w:t>TSA</w:t>
      </w:r>
      <w:r w:rsidRPr="007F546E">
        <w:rPr>
          <w:sz w:val="24"/>
          <w:szCs w:val="24"/>
        </w:rPr>
        <w:tab/>
        <w:t>technical systems audit</w:t>
      </w:r>
    </w:p>
    <w:p w14:paraId="4346F6FD" w14:textId="52F6D1C2" w:rsidR="00762597" w:rsidRPr="007F546E" w:rsidRDefault="00762597" w:rsidP="002F7C8A">
      <w:pPr>
        <w:tabs>
          <w:tab w:val="left" w:pos="1440"/>
        </w:tabs>
        <w:rPr>
          <w:sz w:val="24"/>
          <w:szCs w:val="24"/>
        </w:rPr>
      </w:pPr>
      <w:r w:rsidRPr="007F546E">
        <w:rPr>
          <w:sz w:val="24"/>
          <w:szCs w:val="24"/>
        </w:rPr>
        <w:t>TTP</w:t>
      </w:r>
      <w:r w:rsidRPr="007F546E">
        <w:rPr>
          <w:sz w:val="24"/>
          <w:szCs w:val="24"/>
        </w:rPr>
        <w:tab/>
        <w:t>through-the-probe</w:t>
      </w:r>
    </w:p>
    <w:p w14:paraId="56A65D97" w14:textId="22D679FD" w:rsidR="00D97D80" w:rsidRPr="007F546E" w:rsidRDefault="00D97D80" w:rsidP="002F7C8A">
      <w:pPr>
        <w:tabs>
          <w:tab w:val="left" w:pos="1440"/>
        </w:tabs>
        <w:rPr>
          <w:sz w:val="24"/>
          <w:szCs w:val="24"/>
        </w:rPr>
      </w:pPr>
      <w:r w:rsidRPr="007F546E">
        <w:rPr>
          <w:sz w:val="24"/>
          <w:szCs w:val="24"/>
        </w:rPr>
        <w:t>UHPLC</w:t>
      </w:r>
      <w:r w:rsidRPr="007F546E">
        <w:rPr>
          <w:sz w:val="24"/>
          <w:szCs w:val="24"/>
        </w:rPr>
        <w:tab/>
        <w:t>ultra</w:t>
      </w:r>
      <w:r w:rsidR="00EA07C8" w:rsidRPr="007F546E">
        <w:rPr>
          <w:sz w:val="24"/>
          <w:szCs w:val="24"/>
        </w:rPr>
        <w:t>-</w:t>
      </w:r>
      <w:r w:rsidRPr="007F546E">
        <w:rPr>
          <w:sz w:val="24"/>
          <w:szCs w:val="24"/>
        </w:rPr>
        <w:t>high p</w:t>
      </w:r>
      <w:r w:rsidR="00EA07C8" w:rsidRPr="007F546E">
        <w:rPr>
          <w:sz w:val="24"/>
          <w:szCs w:val="24"/>
        </w:rPr>
        <w:t>erformanc</w:t>
      </w:r>
      <w:r w:rsidRPr="007F546E">
        <w:rPr>
          <w:sz w:val="24"/>
          <w:szCs w:val="24"/>
        </w:rPr>
        <w:t>e liquid chromatograph</w:t>
      </w:r>
    </w:p>
    <w:p w14:paraId="147E0EDF" w14:textId="68778956" w:rsidR="00762597" w:rsidRPr="007F546E" w:rsidRDefault="00762597" w:rsidP="002F7C8A">
      <w:pPr>
        <w:tabs>
          <w:tab w:val="left" w:pos="1440"/>
        </w:tabs>
        <w:rPr>
          <w:sz w:val="24"/>
          <w:szCs w:val="24"/>
        </w:rPr>
      </w:pPr>
      <w:r w:rsidRPr="007F546E">
        <w:rPr>
          <w:sz w:val="24"/>
          <w:szCs w:val="24"/>
        </w:rPr>
        <w:t>UV</w:t>
      </w:r>
      <w:r w:rsidRPr="007F546E">
        <w:rPr>
          <w:sz w:val="24"/>
          <w:szCs w:val="24"/>
        </w:rPr>
        <w:tab/>
        <w:t>ultraviolet</w:t>
      </w:r>
    </w:p>
    <w:p w14:paraId="2AC15B37" w14:textId="0D7CF113" w:rsidR="0034323D" w:rsidRPr="007F546E" w:rsidRDefault="00762597" w:rsidP="002F7C8A">
      <w:pPr>
        <w:tabs>
          <w:tab w:val="left" w:pos="1440"/>
        </w:tabs>
        <w:rPr>
          <w:sz w:val="24"/>
          <w:szCs w:val="24"/>
        </w:rPr>
      </w:pPr>
      <w:r w:rsidRPr="007F546E">
        <w:rPr>
          <w:sz w:val="24"/>
          <w:szCs w:val="24"/>
        </w:rPr>
        <w:t>VOC</w:t>
      </w:r>
      <w:r w:rsidRPr="007F546E">
        <w:rPr>
          <w:sz w:val="24"/>
          <w:szCs w:val="24"/>
        </w:rPr>
        <w:tab/>
        <w:t>volatile organic compound</w:t>
      </w:r>
    </w:p>
    <w:p w14:paraId="7C4C9459" w14:textId="4A1EB419" w:rsidR="002F7C8A" w:rsidRDefault="0034323D" w:rsidP="002F7C8A">
      <w:pPr>
        <w:tabs>
          <w:tab w:val="left" w:pos="1440"/>
        </w:tabs>
        <w:rPr>
          <w:sz w:val="24"/>
          <w:szCs w:val="24"/>
        </w:rPr>
      </w:pPr>
      <w:r w:rsidRPr="007F546E">
        <w:rPr>
          <w:sz w:val="24"/>
          <w:szCs w:val="24"/>
        </w:rPr>
        <w:t>VSL</w:t>
      </w:r>
      <w:r w:rsidRPr="007F546E">
        <w:rPr>
          <w:sz w:val="24"/>
          <w:szCs w:val="24"/>
        </w:rPr>
        <w:tab/>
        <w:t>Van Swinden Laboratorium</w:t>
      </w:r>
    </w:p>
    <w:p w14:paraId="430D3503" w14:textId="072A4959" w:rsidR="00762597" w:rsidRPr="00312299" w:rsidRDefault="00762597" w:rsidP="002F7C8A">
      <w:pPr>
        <w:tabs>
          <w:tab w:val="left" w:pos="1440"/>
        </w:tabs>
        <w:rPr>
          <w:b/>
          <w:bCs/>
          <w:sz w:val="24"/>
          <w:szCs w:val="24"/>
        </w:rPr>
      </w:pPr>
      <w:r w:rsidRPr="00056B10">
        <w:rPr>
          <w:b/>
          <w:bCs/>
          <w:sz w:val="24"/>
          <w:szCs w:val="24"/>
        </w:rPr>
        <w:br w:type="page"/>
      </w:r>
    </w:p>
    <w:p w14:paraId="5922F140" w14:textId="73A34984" w:rsidR="00DB332A" w:rsidRDefault="00DB332A" w:rsidP="006C3AE1">
      <w:pPr>
        <w:pStyle w:val="Heading2"/>
        <w:spacing w:after="120"/>
      </w:pPr>
      <w:bookmarkStart w:id="15" w:name="_Toc135466055"/>
      <w:bookmarkStart w:id="16" w:name="_Hlk508541608"/>
      <w:r w:rsidRPr="00056B10">
        <w:rPr>
          <w:rFonts w:ascii="Times New Roman" w:hAnsi="Times New Roman" w:cs="Times New Roman"/>
          <w:b/>
          <w:bCs/>
          <w:color w:val="auto"/>
        </w:rPr>
        <w:lastRenderedPageBreak/>
        <w:t>A3</w:t>
      </w:r>
      <w:r w:rsidRPr="00BB5810">
        <w:rPr>
          <w:rFonts w:ascii="Times New Roman" w:hAnsi="Times New Roman" w:cs="Times New Roman"/>
          <w:b/>
          <w:color w:val="auto"/>
        </w:rPr>
        <w:tab/>
      </w:r>
      <w:r w:rsidRPr="00056B10">
        <w:rPr>
          <w:rFonts w:ascii="Times New Roman" w:hAnsi="Times New Roman" w:cs="Times New Roman"/>
          <w:b/>
          <w:bCs/>
          <w:color w:val="auto"/>
        </w:rPr>
        <w:t>Distribution List</w:t>
      </w:r>
      <w:bookmarkEnd w:id="15"/>
      <w:r w:rsidRPr="00056B10">
        <w:rPr>
          <w:rFonts w:ascii="Times New Roman" w:hAnsi="Times New Roman" w:cs="Times New Roman"/>
          <w:b/>
          <w:bCs/>
          <w:color w:val="auto"/>
        </w:rPr>
        <w:t xml:space="preserve"> </w:t>
      </w:r>
      <w:bookmarkEnd w:id="16"/>
    </w:p>
    <w:p w14:paraId="0486C086" w14:textId="16FF2A38" w:rsidR="001050E2" w:rsidRDefault="0E013F7C" w:rsidP="006C3AE1">
      <w:pPr>
        <w:spacing w:after="120"/>
        <w:rPr>
          <w:sz w:val="24"/>
          <w:szCs w:val="24"/>
        </w:rPr>
      </w:pPr>
      <w:r w:rsidRPr="0E013F7C">
        <w:rPr>
          <w:sz w:val="24"/>
          <w:szCs w:val="24"/>
        </w:rPr>
        <w:t xml:space="preserve">An electronic version of this QAPP </w:t>
      </w:r>
      <w:r w:rsidR="00C95363">
        <w:rPr>
          <w:sz w:val="24"/>
          <w:szCs w:val="24"/>
        </w:rPr>
        <w:t>is</w:t>
      </w:r>
      <w:r w:rsidRPr="0E013F7C">
        <w:rPr>
          <w:sz w:val="24"/>
          <w:szCs w:val="24"/>
        </w:rPr>
        <w:t xml:space="preserve"> available on EPA’s Ambient Monitoring Technology Information Center (AMTIC) PAMS website at the following link:</w:t>
      </w:r>
    </w:p>
    <w:p w14:paraId="3367E19A" w14:textId="3250DA4C" w:rsidR="00C95363" w:rsidRPr="001A2D5E" w:rsidRDefault="00D41B7E" w:rsidP="006C3AE1">
      <w:pPr>
        <w:spacing w:after="120"/>
        <w:ind w:firstLine="720"/>
        <w:rPr>
          <w:sz w:val="24"/>
          <w:szCs w:val="24"/>
        </w:rPr>
      </w:pPr>
      <w:hyperlink r:id="rId16" w:history="1">
        <w:r w:rsidR="00C95363" w:rsidRPr="00A02739">
          <w:rPr>
            <w:rStyle w:val="Hyperlink"/>
            <w:sz w:val="24"/>
            <w:szCs w:val="24"/>
          </w:rPr>
          <w:t>https://www.epa.gov/amtic/photochemical-assessment-monitoring-stations-pams</w:t>
        </w:r>
      </w:hyperlink>
    </w:p>
    <w:p w14:paraId="62C05754" w14:textId="7241DF51" w:rsidR="00762597" w:rsidRDefault="0E013F7C" w:rsidP="006C3AE1">
      <w:pPr>
        <w:spacing w:after="120"/>
        <w:rPr>
          <w:sz w:val="24"/>
          <w:szCs w:val="24"/>
        </w:rPr>
      </w:pPr>
      <w:r w:rsidRPr="0E013F7C">
        <w:rPr>
          <w:sz w:val="24"/>
          <w:szCs w:val="24"/>
        </w:rPr>
        <w:t>OAQPS will distribute this QAPP via e-mail to those individuals on its PAMS Required Site Network e-mail contact list.</w:t>
      </w:r>
      <w:r w:rsidR="00F80D78">
        <w:rPr>
          <w:sz w:val="24"/>
          <w:szCs w:val="24"/>
        </w:rPr>
        <w:t xml:space="preserve"> </w:t>
      </w:r>
      <w:r w:rsidRPr="0E013F7C">
        <w:rPr>
          <w:sz w:val="24"/>
          <w:szCs w:val="24"/>
        </w:rPr>
        <w:t>The EPA PAMS Regional Leads will be responsible for ensuring that this QAPP is distributed to the SLT monitoring agency Program Manager or Director of each PAMS Required Network field site.</w:t>
      </w:r>
      <w:r w:rsidR="00F80D78">
        <w:rPr>
          <w:sz w:val="24"/>
          <w:szCs w:val="24"/>
        </w:rPr>
        <w:t xml:space="preserve"> </w:t>
      </w:r>
      <w:r w:rsidRPr="0E013F7C">
        <w:rPr>
          <w:sz w:val="24"/>
          <w:szCs w:val="24"/>
        </w:rPr>
        <w:t>SLT monitoring agencies will be responsible for distributing this QAPP to analytical support laboratories (ASLs) conducting carbonyls and/or speciated volatile organic compound (VOC) analysis, as appropriate.</w:t>
      </w:r>
      <w:r w:rsidR="00F80D78">
        <w:rPr>
          <w:sz w:val="24"/>
          <w:szCs w:val="24"/>
        </w:rPr>
        <w:t xml:space="preserve"> </w:t>
      </w:r>
      <w:r w:rsidRPr="0E013F7C">
        <w:rPr>
          <w:sz w:val="24"/>
          <w:szCs w:val="24"/>
        </w:rPr>
        <w:t>The EPA PAMS Regional Leads will also provide a copy of this QAPP to their Regional QA Staff.</w:t>
      </w:r>
      <w:r w:rsidR="00F80D78">
        <w:rPr>
          <w:sz w:val="24"/>
          <w:szCs w:val="24"/>
        </w:rPr>
        <w:t xml:space="preserve"> </w:t>
      </w:r>
    </w:p>
    <w:p w14:paraId="3144F989" w14:textId="2BB47297" w:rsidR="00762597" w:rsidRDefault="0E013F7C" w:rsidP="006C3AE1">
      <w:pPr>
        <w:spacing w:after="120"/>
        <w:rPr>
          <w:sz w:val="24"/>
          <w:szCs w:val="24"/>
        </w:rPr>
      </w:pPr>
      <w:r w:rsidRPr="0E013F7C">
        <w:rPr>
          <w:b/>
          <w:bCs/>
          <w:sz w:val="24"/>
          <w:szCs w:val="24"/>
        </w:rPr>
        <w:t>Required Distribution</w:t>
      </w:r>
    </w:p>
    <w:p w14:paraId="3E25C91F" w14:textId="2D6DEB58" w:rsidR="000A6E33" w:rsidRPr="000A6E33" w:rsidRDefault="0E013F7C" w:rsidP="0E013F7C">
      <w:pPr>
        <w:pStyle w:val="ListParagraph"/>
        <w:numPr>
          <w:ilvl w:val="0"/>
          <w:numId w:val="2"/>
        </w:numPr>
        <w:rPr>
          <w:sz w:val="24"/>
          <w:szCs w:val="24"/>
        </w:rPr>
      </w:pPr>
      <w:r w:rsidRPr="0E013F7C">
        <w:rPr>
          <w:sz w:val="24"/>
          <w:szCs w:val="24"/>
        </w:rPr>
        <w:t>EPA PAMS Regional Leads</w:t>
      </w:r>
    </w:p>
    <w:p w14:paraId="4AA1879F" w14:textId="763F9054" w:rsidR="000A6E33" w:rsidRDefault="0E013F7C" w:rsidP="0E013F7C">
      <w:pPr>
        <w:pStyle w:val="ListParagraph"/>
        <w:numPr>
          <w:ilvl w:val="0"/>
          <w:numId w:val="2"/>
        </w:numPr>
        <w:rPr>
          <w:sz w:val="24"/>
          <w:szCs w:val="24"/>
        </w:rPr>
      </w:pPr>
      <w:r w:rsidRPr="0E013F7C">
        <w:rPr>
          <w:sz w:val="24"/>
          <w:szCs w:val="24"/>
        </w:rPr>
        <w:t>SLT monitoring agency Program Manager or Director</w:t>
      </w:r>
    </w:p>
    <w:p w14:paraId="31DCC50A" w14:textId="3BAF90F1" w:rsidR="000A6E33" w:rsidRDefault="0E013F7C" w:rsidP="0E013F7C">
      <w:pPr>
        <w:pStyle w:val="ListParagraph"/>
        <w:numPr>
          <w:ilvl w:val="0"/>
          <w:numId w:val="2"/>
        </w:numPr>
        <w:rPr>
          <w:sz w:val="24"/>
          <w:szCs w:val="24"/>
        </w:rPr>
      </w:pPr>
      <w:r w:rsidRPr="0E013F7C">
        <w:rPr>
          <w:sz w:val="24"/>
          <w:szCs w:val="24"/>
        </w:rPr>
        <w:t>PAMS Required Site Network monitoring leads</w:t>
      </w:r>
    </w:p>
    <w:p w14:paraId="7D7FE825" w14:textId="2B475289" w:rsidR="000A6E33" w:rsidRDefault="0E013F7C" w:rsidP="0E013F7C">
      <w:pPr>
        <w:pStyle w:val="ListParagraph"/>
        <w:numPr>
          <w:ilvl w:val="0"/>
          <w:numId w:val="2"/>
        </w:numPr>
        <w:rPr>
          <w:sz w:val="24"/>
          <w:szCs w:val="24"/>
        </w:rPr>
      </w:pPr>
      <w:r w:rsidRPr="0E013F7C">
        <w:rPr>
          <w:sz w:val="24"/>
          <w:szCs w:val="24"/>
        </w:rPr>
        <w:t>EPA Regional QA staff</w:t>
      </w:r>
    </w:p>
    <w:p w14:paraId="1F3D605A" w14:textId="449CE4EC" w:rsidR="002F05D7" w:rsidRPr="006C3AE1" w:rsidRDefault="0E013F7C" w:rsidP="006C3AE1">
      <w:pPr>
        <w:pStyle w:val="ListParagraph"/>
        <w:numPr>
          <w:ilvl w:val="0"/>
          <w:numId w:val="2"/>
        </w:numPr>
        <w:spacing w:after="120"/>
        <w:rPr>
          <w:sz w:val="24"/>
          <w:szCs w:val="24"/>
        </w:rPr>
      </w:pPr>
      <w:r w:rsidRPr="0E013F7C">
        <w:rPr>
          <w:sz w:val="24"/>
          <w:szCs w:val="24"/>
        </w:rPr>
        <w:t>PAMS Required Site Network analytical support laboratories</w:t>
      </w:r>
    </w:p>
    <w:p w14:paraId="421F2858" w14:textId="5D8D7BD3" w:rsidR="000A6E33" w:rsidRDefault="00A568A5" w:rsidP="007E3B65">
      <w:pPr>
        <w:spacing w:after="120"/>
        <w:rPr>
          <w:sz w:val="24"/>
          <w:szCs w:val="24"/>
        </w:rPr>
      </w:pPr>
      <w:r w:rsidRPr="00A568A5">
        <w:rPr>
          <w:sz w:val="24"/>
          <w:szCs w:val="24"/>
          <w:highlight w:val="yellow"/>
        </w:rPr>
        <w:t>Monitoring agencies will include the distribution list for their PAMS QAPP.</w:t>
      </w:r>
    </w:p>
    <w:p w14:paraId="1185BFF0" w14:textId="520708F3" w:rsidR="000A6E33" w:rsidRDefault="000A6E33" w:rsidP="006C3AE1">
      <w:pPr>
        <w:pStyle w:val="Heading2"/>
        <w:spacing w:after="120"/>
      </w:pPr>
      <w:bookmarkStart w:id="17" w:name="_Hlk508541620"/>
      <w:bookmarkStart w:id="18" w:name="_Toc135466056"/>
      <w:r w:rsidRPr="00056B10">
        <w:rPr>
          <w:rFonts w:ascii="Times New Roman" w:hAnsi="Times New Roman" w:cs="Times New Roman"/>
          <w:b/>
          <w:bCs/>
          <w:color w:val="auto"/>
        </w:rPr>
        <w:t>A4</w:t>
      </w:r>
      <w:r w:rsidRPr="00BB5810">
        <w:rPr>
          <w:rFonts w:ascii="Times New Roman" w:hAnsi="Times New Roman" w:cs="Times New Roman"/>
          <w:b/>
          <w:color w:val="auto"/>
        </w:rPr>
        <w:tab/>
      </w:r>
      <w:r w:rsidRPr="00056B10">
        <w:rPr>
          <w:rFonts w:ascii="Times New Roman" w:hAnsi="Times New Roman" w:cs="Times New Roman"/>
          <w:b/>
          <w:bCs/>
          <w:color w:val="auto"/>
        </w:rPr>
        <w:t>Project/Task Organization</w:t>
      </w:r>
      <w:bookmarkEnd w:id="17"/>
      <w:bookmarkEnd w:id="18"/>
    </w:p>
    <w:p w14:paraId="0476CAEF" w14:textId="22104463" w:rsidR="0083269E" w:rsidRDefault="0E013F7C" w:rsidP="006C3AE1">
      <w:pPr>
        <w:spacing w:after="120"/>
        <w:rPr>
          <w:sz w:val="24"/>
          <w:szCs w:val="24"/>
        </w:rPr>
      </w:pPr>
      <w:r w:rsidRPr="0E013F7C">
        <w:rPr>
          <w:sz w:val="24"/>
          <w:szCs w:val="24"/>
        </w:rPr>
        <w:t>The PAMS Required Site Network will measure ozone, its precursors, and meteorological variables, and will do so, unless otherwise authorized by EPA OAQPS</w:t>
      </w:r>
      <w:r w:rsidR="00584BFE">
        <w:rPr>
          <w:sz w:val="24"/>
          <w:szCs w:val="24"/>
        </w:rPr>
        <w:t>.</w:t>
      </w:r>
      <w:r w:rsidRPr="0E013F7C">
        <w:rPr>
          <w:sz w:val="24"/>
          <w:szCs w:val="24"/>
        </w:rPr>
        <w:t xml:space="preserve"> </w:t>
      </w:r>
      <w:r w:rsidR="00C11953">
        <w:rPr>
          <w:sz w:val="24"/>
          <w:szCs w:val="24"/>
        </w:rPr>
        <w:t xml:space="preserve">State and local monitoring agencies are required to collect and report PAMS measurements </w:t>
      </w:r>
      <w:r w:rsidRPr="0E013F7C">
        <w:rPr>
          <w:sz w:val="24"/>
          <w:szCs w:val="24"/>
        </w:rPr>
        <w:t xml:space="preserve">at </w:t>
      </w:r>
      <w:r w:rsidR="00C11953">
        <w:rPr>
          <w:sz w:val="24"/>
          <w:szCs w:val="24"/>
        </w:rPr>
        <w:t>each</w:t>
      </w:r>
      <w:r w:rsidRPr="0E013F7C">
        <w:rPr>
          <w:sz w:val="24"/>
          <w:szCs w:val="24"/>
        </w:rPr>
        <w:t xml:space="preserve"> National Core (NCore) site </w:t>
      </w:r>
      <w:r w:rsidR="009529CA">
        <w:rPr>
          <w:sz w:val="24"/>
          <w:szCs w:val="24"/>
        </w:rPr>
        <w:t>that is</w:t>
      </w:r>
      <w:r w:rsidR="00CF668A">
        <w:rPr>
          <w:sz w:val="24"/>
          <w:szCs w:val="24"/>
        </w:rPr>
        <w:t xml:space="preserve"> located in a</w:t>
      </w:r>
      <w:r w:rsidRPr="0E013F7C">
        <w:rPr>
          <w:sz w:val="24"/>
          <w:szCs w:val="24"/>
        </w:rPr>
        <w:t xml:space="preserve"> core-based statistical area (CBSA) </w:t>
      </w:r>
      <w:r w:rsidR="00CF668A">
        <w:rPr>
          <w:sz w:val="24"/>
          <w:szCs w:val="24"/>
        </w:rPr>
        <w:t xml:space="preserve">with a </w:t>
      </w:r>
      <w:r w:rsidRPr="0E013F7C">
        <w:rPr>
          <w:sz w:val="24"/>
          <w:szCs w:val="24"/>
        </w:rPr>
        <w:t>population of 1</w:t>
      </w:r>
      <w:r w:rsidR="0049273C">
        <w:rPr>
          <w:sz w:val="24"/>
          <w:szCs w:val="24"/>
        </w:rPr>
        <w:t> </w:t>
      </w:r>
      <w:r w:rsidRPr="0E013F7C">
        <w:rPr>
          <w:sz w:val="24"/>
          <w:szCs w:val="24"/>
        </w:rPr>
        <w:t xml:space="preserve">million or more </w:t>
      </w:r>
      <w:r w:rsidR="00CF668A">
        <w:rPr>
          <w:sz w:val="24"/>
          <w:szCs w:val="24"/>
        </w:rPr>
        <w:t>based on the latest available census figures</w:t>
      </w:r>
      <w:r w:rsidR="00AD1515">
        <w:rPr>
          <w:sz w:val="24"/>
          <w:szCs w:val="24"/>
        </w:rPr>
        <w:t>.</w:t>
      </w:r>
      <w:r w:rsidRPr="0E013F7C">
        <w:rPr>
          <w:sz w:val="24"/>
          <w:szCs w:val="24"/>
        </w:rPr>
        <w:t xml:space="preserve"> SLT monitoring agencies are required to collect and report PAMS measurements listed in 40 Code of Federal Regulations (CFR) Part 58 Appendix D Section 5(b). These required measurements are detailed in Section A6.1</w:t>
      </w:r>
      <w:bookmarkStart w:id="19" w:name="requiredmeasurementsreference"/>
      <w:bookmarkEnd w:id="19"/>
      <w:r w:rsidR="00E40CF0">
        <w:rPr>
          <w:sz w:val="24"/>
          <w:szCs w:val="24"/>
        </w:rPr>
        <w:t xml:space="preserve"> of this QAPP</w:t>
      </w:r>
      <w:r w:rsidRPr="0E013F7C">
        <w:rPr>
          <w:sz w:val="24"/>
          <w:szCs w:val="24"/>
        </w:rPr>
        <w:t>.</w:t>
      </w:r>
    </w:p>
    <w:p w14:paraId="7B683119" w14:textId="421AE4DD" w:rsidR="0083269E" w:rsidRDefault="0E013F7C" w:rsidP="007E3B65">
      <w:pPr>
        <w:spacing w:after="120"/>
        <w:rPr>
          <w:sz w:val="24"/>
          <w:szCs w:val="24"/>
        </w:rPr>
      </w:pPr>
      <w:bookmarkStart w:id="20" w:name="_Hlk509992684"/>
      <w:r w:rsidRPr="0E013F7C">
        <w:rPr>
          <w:sz w:val="24"/>
          <w:szCs w:val="24"/>
        </w:rPr>
        <w:t>Organizations essential to the execution of the PAMS Required Site monitoring program include EPA OAQPS, EPA Regional Offices, SLT monitoring agencies and their ASL, and the PAMS Support Contractor.</w:t>
      </w:r>
      <w:r w:rsidR="00F80D78">
        <w:rPr>
          <w:sz w:val="24"/>
          <w:szCs w:val="24"/>
        </w:rPr>
        <w:t xml:space="preserve"> </w:t>
      </w:r>
      <w:r w:rsidRPr="0E013F7C">
        <w:rPr>
          <w:sz w:val="24"/>
          <w:szCs w:val="24"/>
        </w:rPr>
        <w:t>The PAMS Required Site Network communication and responsibility structure is depicted in Figure A4-1.</w:t>
      </w:r>
      <w:bookmarkEnd w:id="20"/>
    </w:p>
    <w:p w14:paraId="6F00B2C6" w14:textId="5EF4B01E" w:rsidR="005E68A5" w:rsidRDefault="005E68A5" w:rsidP="007E3B65">
      <w:pPr>
        <w:ind w:left="-270"/>
        <w:jc w:val="center"/>
        <w:rPr>
          <w:sz w:val="24"/>
          <w:szCs w:val="24"/>
        </w:rPr>
      </w:pPr>
      <w:r>
        <w:rPr>
          <w:noProof/>
          <w:sz w:val="24"/>
          <w:szCs w:val="24"/>
        </w:rPr>
        <w:lastRenderedPageBreak/>
        <w:drawing>
          <wp:inline distT="0" distB="0" distL="0" distR="0" wp14:anchorId="457B05D8" wp14:editId="6E0DF37B">
            <wp:extent cx="6352037" cy="2751827"/>
            <wp:effectExtent l="0" t="0" r="0" b="0"/>
            <wp:docPr id="1" name="Picture 1" descr="PAMS Required Site Network Communication and Responsibility Structure depicting the organization and responsibilities of EPA OAQPS, EPA Regions, SLT Monitoring Agencies, Analytical Support Laboratories, and PAMS QA Support Con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cation - Figure A4-1.pn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6366016" cy="2757883"/>
                    </a:xfrm>
                    <a:prstGeom prst="rect">
                      <a:avLst/>
                    </a:prstGeom>
                    <a:ln>
                      <a:noFill/>
                    </a:ln>
                    <a:extLst>
                      <a:ext uri="{53640926-AAD7-44D8-BBD7-CCE9431645EC}">
                        <a14:shadowObscured xmlns:a14="http://schemas.microsoft.com/office/drawing/2010/main"/>
                      </a:ext>
                    </a:extLst>
                  </pic:spPr>
                </pic:pic>
              </a:graphicData>
            </a:graphic>
          </wp:inline>
        </w:drawing>
      </w:r>
    </w:p>
    <w:p w14:paraId="37CDD0A5" w14:textId="3BD46A59" w:rsidR="0009087B" w:rsidRDefault="0E013F7C" w:rsidP="007E3B65">
      <w:pPr>
        <w:pStyle w:val="Figure"/>
      </w:pPr>
      <w:bookmarkStart w:id="21" w:name="_Toc135466205"/>
      <w:r>
        <w:t>Figure A4-1.</w:t>
      </w:r>
      <w:r w:rsidR="00F80D78">
        <w:t xml:space="preserve"> </w:t>
      </w:r>
      <w:r>
        <w:t>PAMS Required Site Network Communication and Responsibility Structure</w:t>
      </w:r>
      <w:bookmarkEnd w:id="21"/>
    </w:p>
    <w:p w14:paraId="1C15B73F" w14:textId="6C155686" w:rsidR="001146FA" w:rsidRDefault="001146FA" w:rsidP="006C3AE1">
      <w:pPr>
        <w:pStyle w:val="Heading3"/>
        <w:spacing w:after="120"/>
      </w:pPr>
      <w:bookmarkStart w:id="22" w:name="_Toc135466057"/>
      <w:bookmarkStart w:id="23" w:name="_Hlk508541635"/>
      <w:r w:rsidRPr="00056B10">
        <w:rPr>
          <w:rFonts w:ascii="Times New Roman" w:hAnsi="Times New Roman" w:cs="Times New Roman"/>
          <w:b/>
          <w:bCs/>
          <w:color w:val="auto"/>
        </w:rPr>
        <w:t>A4.1</w:t>
      </w:r>
      <w:r w:rsidR="003C6900" w:rsidRPr="00BB5810">
        <w:rPr>
          <w:rFonts w:ascii="Times New Roman" w:hAnsi="Times New Roman" w:cs="Times New Roman"/>
          <w:b/>
          <w:color w:val="auto"/>
        </w:rPr>
        <w:tab/>
      </w:r>
      <w:r w:rsidR="007842A7" w:rsidRPr="00056B10">
        <w:rPr>
          <w:rFonts w:ascii="Times New Roman" w:hAnsi="Times New Roman" w:cs="Times New Roman"/>
          <w:b/>
          <w:bCs/>
          <w:color w:val="auto"/>
        </w:rPr>
        <w:t>EPA OAQPS</w:t>
      </w:r>
      <w:bookmarkEnd w:id="22"/>
      <w:r w:rsidR="007842A7" w:rsidRPr="00056B10">
        <w:rPr>
          <w:rFonts w:ascii="Times New Roman" w:hAnsi="Times New Roman" w:cs="Times New Roman"/>
          <w:b/>
          <w:bCs/>
          <w:color w:val="auto"/>
        </w:rPr>
        <w:t xml:space="preserve"> </w:t>
      </w:r>
      <w:bookmarkEnd w:id="23"/>
    </w:p>
    <w:p w14:paraId="4C19ED9F" w14:textId="1714F7DE" w:rsidR="00AF135A" w:rsidRPr="00135CA5" w:rsidRDefault="0E013F7C" w:rsidP="006C3AE1">
      <w:pPr>
        <w:pStyle w:val="BodyText0"/>
        <w:spacing w:after="120"/>
      </w:pPr>
      <w:r>
        <w:t>OAQPS, with assistance from the EPA Regions, is responsible for defining and developing the national quality system (QS) for the PAMS Required Site Network.</w:t>
      </w:r>
      <w:r w:rsidR="00F80D78">
        <w:t xml:space="preserve"> </w:t>
      </w:r>
      <w:r>
        <w:t>OAQPS also allocates the Clean Air Act (CAA) Section 105 grant monies to the EPA Regions</w:t>
      </w:r>
      <w:r w:rsidR="00B23D1F">
        <w:t xml:space="preserve"> according to the </w:t>
      </w:r>
      <w:r w:rsidR="000263C1">
        <w:t>allocation formula specified by Congress</w:t>
      </w:r>
      <w:r w:rsidR="00191E87">
        <w:t xml:space="preserve"> in the corresponding appropriations bill</w:t>
      </w:r>
      <w:r w:rsidR="00634D12">
        <w:t>. The EPA Regions</w:t>
      </w:r>
      <w:r>
        <w:t xml:space="preserve"> </w:t>
      </w:r>
      <w:r w:rsidR="00EC0B56">
        <w:t xml:space="preserve">may </w:t>
      </w:r>
      <w:r>
        <w:t xml:space="preserve">then </w:t>
      </w:r>
      <w:r w:rsidR="00A32752">
        <w:t xml:space="preserve">decide to </w:t>
      </w:r>
      <w:r>
        <w:t xml:space="preserve">distribute </w:t>
      </w:r>
      <w:r w:rsidR="00A32752">
        <w:t xml:space="preserve">a portion of </w:t>
      </w:r>
      <w:r>
        <w:t>the</w:t>
      </w:r>
      <w:r w:rsidR="00A32752">
        <w:t>ir</w:t>
      </w:r>
      <w:r>
        <w:t xml:space="preserve"> </w:t>
      </w:r>
      <w:r w:rsidR="00A32752">
        <w:t xml:space="preserve">Section 105 </w:t>
      </w:r>
      <w:r>
        <w:t xml:space="preserve">funds to the SLT air monitoring agencies for </w:t>
      </w:r>
      <w:r w:rsidR="00A32752">
        <w:t xml:space="preserve">the </w:t>
      </w:r>
      <w:r>
        <w:t>execution of PAMS monitoring activities.</w:t>
      </w:r>
      <w:r w:rsidR="00F80D78">
        <w:t xml:space="preserve"> </w:t>
      </w:r>
      <w:r>
        <w:t>OAQPS has the following responsibilities:</w:t>
      </w:r>
    </w:p>
    <w:p w14:paraId="19BDD3DE" w14:textId="303D45A2" w:rsidR="00AF135A" w:rsidRPr="00135CA5" w:rsidRDefault="0E013F7C" w:rsidP="00AF135A">
      <w:pPr>
        <w:pStyle w:val="BulletList1"/>
      </w:pPr>
      <w:r>
        <w:t xml:space="preserve">Designating </w:t>
      </w:r>
      <w:r w:rsidR="00F41AFD">
        <w:t xml:space="preserve">OAQPS </w:t>
      </w:r>
      <w:r>
        <w:t>technical and QA leads for the PAMS Required Site Network</w:t>
      </w:r>
    </w:p>
    <w:p w14:paraId="599DA35B" w14:textId="0596E303" w:rsidR="007B4F4F" w:rsidRDefault="007B4F4F" w:rsidP="00AF135A">
      <w:pPr>
        <w:pStyle w:val="BulletList1"/>
      </w:pPr>
      <w:r>
        <w:t>Ensuring national consistency across the PAMS Required Site Network</w:t>
      </w:r>
    </w:p>
    <w:p w14:paraId="6B589021" w14:textId="5C6CEBC4" w:rsidR="0083269E" w:rsidRDefault="0E013F7C" w:rsidP="00AF135A">
      <w:pPr>
        <w:pStyle w:val="BulletList1"/>
      </w:pPr>
      <w:r>
        <w:t>Participating in the PAMS Required Site Workgroup</w:t>
      </w:r>
    </w:p>
    <w:p w14:paraId="150A6470" w14:textId="67D27D06" w:rsidR="00AF135A" w:rsidRPr="00135CA5" w:rsidRDefault="0E013F7C" w:rsidP="00AF135A">
      <w:pPr>
        <w:pStyle w:val="BulletList1"/>
      </w:pPr>
      <w:r>
        <w:t xml:space="preserve">Providing individual or group discussions with EPA Regions and </w:t>
      </w:r>
      <w:r w:rsidR="00D777A8">
        <w:t xml:space="preserve">SLT </w:t>
      </w:r>
      <w:r>
        <w:t>monitoring agencies to help them determine and/or select appropriate instrumentation and ensure consistent execution of the monitoring activities across the network</w:t>
      </w:r>
    </w:p>
    <w:p w14:paraId="24A050BD" w14:textId="6BE23EF2" w:rsidR="00AF135A" w:rsidRPr="00135CA5" w:rsidRDefault="0E013F7C" w:rsidP="00AF135A">
      <w:pPr>
        <w:pStyle w:val="BulletList1"/>
      </w:pPr>
      <w:r>
        <w:t xml:space="preserve">Developing and finalizing the PAMS Technical Assistance Document (TAD), this national QAPP, and </w:t>
      </w:r>
      <w:r w:rsidR="00690870">
        <w:t>other</w:t>
      </w:r>
      <w:r>
        <w:t xml:space="preserve"> national SOPs</w:t>
      </w:r>
      <w:r w:rsidR="00690870">
        <w:t>, as needed</w:t>
      </w:r>
    </w:p>
    <w:p w14:paraId="3C86EDB7" w14:textId="6990765F" w:rsidR="001050E2" w:rsidRPr="00135CA5" w:rsidRDefault="0E013F7C" w:rsidP="001050E2">
      <w:pPr>
        <w:pStyle w:val="BulletList1"/>
      </w:pPr>
      <w:r>
        <w:t>Organizing and conducting training course(s) for automatic gas chromatograph (auto-GC), ceilometer, and other pertinent instruments as well as technical and quality assurance activities, as needed</w:t>
      </w:r>
    </w:p>
    <w:p w14:paraId="4483593D" w14:textId="46969B41" w:rsidR="00AF135A" w:rsidRDefault="0E013F7C" w:rsidP="004E4CEC">
      <w:pPr>
        <w:pStyle w:val="BulletList1"/>
        <w:numPr>
          <w:ilvl w:val="0"/>
          <w:numId w:val="16"/>
        </w:numPr>
        <w:ind w:left="720"/>
      </w:pPr>
      <w:r>
        <w:t>Developing and implementing the PAMS Technical Systems Audit (TSA) and Proficiency Testing (PT) programs</w:t>
      </w:r>
    </w:p>
    <w:p w14:paraId="5071BACD" w14:textId="1B95D71F" w:rsidR="00AF135A" w:rsidRDefault="0E013F7C" w:rsidP="004E4CEC">
      <w:pPr>
        <w:pStyle w:val="BulletList1"/>
        <w:numPr>
          <w:ilvl w:val="0"/>
          <w:numId w:val="16"/>
        </w:numPr>
        <w:ind w:left="720"/>
      </w:pPr>
      <w:r>
        <w:t xml:space="preserve">Setting TSA expectations and </w:t>
      </w:r>
      <w:r w:rsidR="001D39FC">
        <w:t xml:space="preserve">ensuring </w:t>
      </w:r>
      <w:r>
        <w:t>compliance</w:t>
      </w:r>
    </w:p>
    <w:p w14:paraId="68CE271D" w14:textId="220ACFD0" w:rsidR="001F1F82" w:rsidRDefault="001F1F82" w:rsidP="004E4CEC">
      <w:pPr>
        <w:pStyle w:val="BulletList1"/>
        <w:numPr>
          <w:ilvl w:val="0"/>
          <w:numId w:val="16"/>
        </w:numPr>
        <w:ind w:left="720"/>
      </w:pPr>
      <w:r>
        <w:lastRenderedPageBreak/>
        <w:t xml:space="preserve">Managing the performance </w:t>
      </w:r>
      <w:r w:rsidR="003950D0">
        <w:t xml:space="preserve">and </w:t>
      </w:r>
      <w:r w:rsidR="00ED7706">
        <w:t xml:space="preserve">PAMS </w:t>
      </w:r>
      <w:r w:rsidR="003950D0">
        <w:t xml:space="preserve">contractual requirements </w:t>
      </w:r>
      <w:r>
        <w:t>of the National Contract ASL, including:</w:t>
      </w:r>
    </w:p>
    <w:p w14:paraId="67A867FD" w14:textId="16CEDCAB" w:rsidR="00ED7706" w:rsidRDefault="00ED7706" w:rsidP="006C3AE1">
      <w:pPr>
        <w:pStyle w:val="BulletList1"/>
        <w:numPr>
          <w:ilvl w:val="1"/>
          <w:numId w:val="16"/>
        </w:numPr>
        <w:ind w:left="1530"/>
      </w:pPr>
      <w:r>
        <w:t xml:space="preserve">Approving QAPPs and SOPs from </w:t>
      </w:r>
      <w:r w:rsidR="00DB3E91">
        <w:t xml:space="preserve">the </w:t>
      </w:r>
      <w:r>
        <w:t>National Contract ASL</w:t>
      </w:r>
    </w:p>
    <w:p w14:paraId="77DC6BBE" w14:textId="4211B458" w:rsidR="0E013F7C" w:rsidRDefault="0E013F7C" w:rsidP="006C3AE1">
      <w:pPr>
        <w:pStyle w:val="BulletList1"/>
        <w:numPr>
          <w:ilvl w:val="1"/>
          <w:numId w:val="16"/>
        </w:numPr>
        <w:ind w:left="1530"/>
      </w:pPr>
      <w:r>
        <w:t>Conducting TSAs of the National Contract ASL</w:t>
      </w:r>
      <w:r w:rsidR="001F1F82">
        <w:t xml:space="preserve"> and overseeing </w:t>
      </w:r>
      <w:r w:rsidR="00DB3E91">
        <w:t xml:space="preserve">and approving </w:t>
      </w:r>
      <w:r w:rsidR="001F1F82">
        <w:t>corrective actions resulting from TSAs and/or PTs</w:t>
      </w:r>
    </w:p>
    <w:p w14:paraId="311901D0" w14:textId="60897CA7" w:rsidR="00AF135A" w:rsidRDefault="001F1F82" w:rsidP="006C3AE1">
      <w:pPr>
        <w:pStyle w:val="BulletList1"/>
        <w:numPr>
          <w:ilvl w:val="1"/>
          <w:numId w:val="16"/>
        </w:numPr>
        <w:ind w:left="1530"/>
      </w:pPr>
      <w:r>
        <w:t xml:space="preserve">Addressing inquiries and </w:t>
      </w:r>
      <w:r w:rsidR="00455403">
        <w:t xml:space="preserve">feedback </w:t>
      </w:r>
      <w:r>
        <w:t xml:space="preserve">regarding the National Contract ASL communicated </w:t>
      </w:r>
      <w:r w:rsidR="00ED7706">
        <w:t>by</w:t>
      </w:r>
      <w:r>
        <w:t xml:space="preserve"> SLT monitoring agencies and/or EPA Regions </w:t>
      </w:r>
    </w:p>
    <w:p w14:paraId="1F9FB173" w14:textId="05C10855" w:rsidR="00AF135A" w:rsidRDefault="0E013F7C" w:rsidP="007E3B65">
      <w:pPr>
        <w:spacing w:after="120"/>
        <w:rPr>
          <w:sz w:val="24"/>
          <w:szCs w:val="24"/>
        </w:rPr>
      </w:pPr>
      <w:r w:rsidRPr="0E013F7C">
        <w:rPr>
          <w:sz w:val="24"/>
          <w:szCs w:val="24"/>
        </w:rPr>
        <w:t xml:space="preserve">OAQPS will </w:t>
      </w:r>
      <w:r w:rsidR="0049273C">
        <w:rPr>
          <w:sz w:val="24"/>
          <w:szCs w:val="24"/>
        </w:rPr>
        <w:t>use</w:t>
      </w:r>
      <w:r w:rsidRPr="0E013F7C">
        <w:rPr>
          <w:sz w:val="24"/>
          <w:szCs w:val="24"/>
        </w:rPr>
        <w:t xml:space="preserve"> a support contractor to assist in the development of the</w:t>
      </w:r>
      <w:r w:rsidR="009F5C02">
        <w:rPr>
          <w:sz w:val="24"/>
          <w:szCs w:val="24"/>
        </w:rPr>
        <w:t xml:space="preserve"> quality system</w:t>
      </w:r>
      <w:r w:rsidRPr="0E013F7C">
        <w:rPr>
          <w:sz w:val="24"/>
          <w:szCs w:val="24"/>
        </w:rPr>
        <w:t xml:space="preserve"> </w:t>
      </w:r>
      <w:r w:rsidR="009F5C02">
        <w:rPr>
          <w:sz w:val="24"/>
          <w:szCs w:val="24"/>
        </w:rPr>
        <w:t>(</w:t>
      </w:r>
      <w:r w:rsidRPr="0E013F7C">
        <w:rPr>
          <w:sz w:val="24"/>
          <w:szCs w:val="24"/>
        </w:rPr>
        <w:t>QS</w:t>
      </w:r>
      <w:r w:rsidR="009F5C02">
        <w:rPr>
          <w:sz w:val="24"/>
          <w:szCs w:val="24"/>
        </w:rPr>
        <w:t>)</w:t>
      </w:r>
      <w:r w:rsidRPr="0E013F7C">
        <w:rPr>
          <w:sz w:val="24"/>
          <w:szCs w:val="24"/>
        </w:rPr>
        <w:t xml:space="preserve"> guidance documents, provide audit support, </w:t>
      </w:r>
      <w:r w:rsidR="003731F6">
        <w:rPr>
          <w:sz w:val="24"/>
          <w:szCs w:val="24"/>
        </w:rPr>
        <w:t xml:space="preserve">and </w:t>
      </w:r>
      <w:r w:rsidRPr="0E013F7C">
        <w:rPr>
          <w:sz w:val="24"/>
          <w:szCs w:val="24"/>
        </w:rPr>
        <w:t>coordinate conference calls.</w:t>
      </w:r>
    </w:p>
    <w:p w14:paraId="4B5A0172" w14:textId="6F5D7DDC" w:rsidR="00AF135A" w:rsidRDefault="00AF135A" w:rsidP="006C3AE1">
      <w:pPr>
        <w:pStyle w:val="Heading3"/>
        <w:spacing w:before="0" w:after="120"/>
      </w:pPr>
      <w:bookmarkStart w:id="24" w:name="_Hlk508541653"/>
      <w:bookmarkStart w:id="25" w:name="_Toc135466058"/>
      <w:r w:rsidRPr="00056B10">
        <w:rPr>
          <w:rFonts w:ascii="Times New Roman" w:hAnsi="Times New Roman" w:cs="Times New Roman"/>
          <w:b/>
          <w:bCs/>
          <w:color w:val="auto"/>
        </w:rPr>
        <w:t>A4.</w:t>
      </w:r>
      <w:r w:rsidR="003C6900" w:rsidRPr="00840C9E">
        <w:rPr>
          <w:rFonts w:ascii="Times New Roman" w:hAnsi="Times New Roman" w:cs="Times New Roman"/>
          <w:b/>
          <w:bCs/>
          <w:color w:val="auto"/>
        </w:rPr>
        <w:t>2</w:t>
      </w:r>
      <w:r w:rsidR="003C6900" w:rsidRPr="00BB5810">
        <w:rPr>
          <w:rFonts w:ascii="Times New Roman" w:hAnsi="Times New Roman" w:cs="Times New Roman"/>
          <w:b/>
          <w:color w:val="auto"/>
        </w:rPr>
        <w:tab/>
      </w:r>
      <w:r w:rsidRPr="00056B10">
        <w:rPr>
          <w:rFonts w:ascii="Times New Roman" w:hAnsi="Times New Roman" w:cs="Times New Roman"/>
          <w:b/>
          <w:bCs/>
          <w:color w:val="auto"/>
        </w:rPr>
        <w:t>EPA Regional Offices</w:t>
      </w:r>
      <w:bookmarkEnd w:id="24"/>
      <w:bookmarkEnd w:id="25"/>
    </w:p>
    <w:p w14:paraId="7BA97C2F" w14:textId="237CEDFE" w:rsidR="00AF135A" w:rsidRPr="00135CA5" w:rsidRDefault="0E013F7C" w:rsidP="006C3AE1">
      <w:pPr>
        <w:pStyle w:val="BodyText0"/>
        <w:spacing w:after="120"/>
      </w:pPr>
      <w:r>
        <w:t>The EPA Regions administer the QS for the SLT monitoring agencies in their Regions, ensuring that the QS developed by each SLT monitoring agency complies with the national QS described in this document.</w:t>
      </w:r>
      <w:r w:rsidR="00F80D78">
        <w:t xml:space="preserve"> </w:t>
      </w:r>
      <w:r>
        <w:t xml:space="preserve">The EPA Regional Offices are the major communication link with monitoring agencies and </w:t>
      </w:r>
      <w:r w:rsidR="008F2954">
        <w:t>O</w:t>
      </w:r>
      <w:r>
        <w:t>AQPS; as such, they play an important role in the development and enforcement of effective policies and programs.</w:t>
      </w:r>
      <w:r w:rsidR="00F80D78">
        <w:t xml:space="preserve"> </w:t>
      </w:r>
      <w:r>
        <w:t>The Regional Offices have the following specific responsibilities:</w:t>
      </w:r>
    </w:p>
    <w:p w14:paraId="300E15A1" w14:textId="7A13D88B" w:rsidR="00AF135A" w:rsidRPr="00135CA5" w:rsidRDefault="0E013F7C" w:rsidP="00AF135A">
      <w:pPr>
        <w:pStyle w:val="BulletList1"/>
      </w:pPr>
      <w:r>
        <w:t xml:space="preserve">Identifying a Regional PAMS Lead </w:t>
      </w:r>
    </w:p>
    <w:p w14:paraId="27609363" w14:textId="120F17C9" w:rsidR="00AF135A" w:rsidRPr="00135CA5" w:rsidRDefault="0E013F7C" w:rsidP="00AF135A">
      <w:pPr>
        <w:pStyle w:val="BulletList1"/>
      </w:pPr>
      <w:r>
        <w:t xml:space="preserve">Participating in the PAMS Required Site Network Workgroup </w:t>
      </w:r>
    </w:p>
    <w:p w14:paraId="3F0304E5" w14:textId="778D7B71" w:rsidR="00AF135A" w:rsidRPr="00135CA5" w:rsidRDefault="0E013F7C" w:rsidP="00AF135A">
      <w:pPr>
        <w:pStyle w:val="BulletList1"/>
      </w:pPr>
      <w:r>
        <w:t xml:space="preserve">Reviewing and approving monitoring agency PAMS Required Site Implementation Plans (IPs) and waiver requests </w:t>
      </w:r>
    </w:p>
    <w:p w14:paraId="71DFAD6A" w14:textId="11E8C3E5" w:rsidR="00AF135A" w:rsidRDefault="0E013F7C" w:rsidP="00AF135A">
      <w:pPr>
        <w:pStyle w:val="BulletList1"/>
      </w:pPr>
      <w:r>
        <w:t>Reviewing and approving the national PAMS Required Site QAPP, monitoring agency specific QAPPs, and reporting approval of the monitoring agency QAPP to EPA’s Air Quality System (AQS)</w:t>
      </w:r>
    </w:p>
    <w:p w14:paraId="2D0CAEC0" w14:textId="6620927E" w:rsidR="00AF135A" w:rsidRDefault="0E013F7C" w:rsidP="006C3AE1">
      <w:pPr>
        <w:pStyle w:val="BulletList1"/>
      </w:pPr>
      <w:r>
        <w:t>Performing TSAs of PAMS Required Sites and applicable ASLs</w:t>
      </w:r>
      <w:r w:rsidR="00563127">
        <w:t xml:space="preserve"> or delegating </w:t>
      </w:r>
      <w:r w:rsidR="001172CD">
        <w:t xml:space="preserve">TSA conduct to the </w:t>
      </w:r>
      <w:r w:rsidR="00C935BA">
        <w:t xml:space="preserve">support </w:t>
      </w:r>
      <w:r w:rsidR="001172CD">
        <w:t>contractor</w:t>
      </w:r>
      <w:r w:rsidR="00C935BA">
        <w:t xml:space="preserve"> (per discretion of specific Region</w:t>
      </w:r>
      <w:r w:rsidR="00347712">
        <w:t xml:space="preserve">; unless </w:t>
      </w:r>
      <w:r w:rsidR="00DB7885">
        <w:t>informed</w:t>
      </w:r>
      <w:r w:rsidR="00347712">
        <w:t xml:space="preserve"> </w:t>
      </w:r>
      <w:r w:rsidR="00DB7885">
        <w:t>otherwise</w:t>
      </w:r>
      <w:r w:rsidR="00347712">
        <w:t>, OAQPS</w:t>
      </w:r>
      <w:r w:rsidR="00BC191A">
        <w:t xml:space="preserve"> assumes that all PAMS TSAs will be</w:t>
      </w:r>
      <w:r w:rsidR="000F498D">
        <w:t xml:space="preserve"> conducted by the support contractor</w:t>
      </w:r>
      <w:r w:rsidR="00C935BA">
        <w:t>)</w:t>
      </w:r>
    </w:p>
    <w:p w14:paraId="02CCD05E" w14:textId="5888B593" w:rsidR="00B14DE6" w:rsidRDefault="00B14DE6" w:rsidP="00AF135A">
      <w:pPr>
        <w:pStyle w:val="BulletList2"/>
        <w:spacing w:after="0"/>
      </w:pPr>
      <w:r>
        <w:t>Attending the TSA with the support contractor</w:t>
      </w:r>
      <w:r w:rsidR="00DF4E8F">
        <w:t>, as time</w:t>
      </w:r>
      <w:r w:rsidR="009D3D83">
        <w:t xml:space="preserve"> and EPA funding</w:t>
      </w:r>
      <w:r w:rsidR="00DF4E8F">
        <w:t xml:space="preserve"> allows</w:t>
      </w:r>
    </w:p>
    <w:p w14:paraId="5A98BD50" w14:textId="055E0404" w:rsidR="00AF135A" w:rsidRPr="00135CA5" w:rsidRDefault="0E013F7C" w:rsidP="00AF135A">
      <w:pPr>
        <w:pStyle w:val="BulletList2"/>
        <w:spacing w:after="0"/>
      </w:pPr>
      <w:r>
        <w:t xml:space="preserve">Identifying and communicating </w:t>
      </w:r>
      <w:r w:rsidR="00DB3E91">
        <w:t xml:space="preserve">audit </w:t>
      </w:r>
      <w:r>
        <w:t>findings to OAQPS and SLTs</w:t>
      </w:r>
    </w:p>
    <w:p w14:paraId="30A37D6E" w14:textId="0270A68D" w:rsidR="00AF135A" w:rsidRDefault="0E013F7C" w:rsidP="00AF135A">
      <w:pPr>
        <w:pStyle w:val="BulletList2"/>
        <w:spacing w:after="0"/>
      </w:pPr>
      <w:r>
        <w:t xml:space="preserve">Ensuring that SLTs and ASLs </w:t>
      </w:r>
      <w:r w:rsidR="00DB3E91">
        <w:t>develop</w:t>
      </w:r>
      <w:r>
        <w:t xml:space="preserve"> corrective action plans (CAPs) </w:t>
      </w:r>
      <w:r w:rsidR="00DB3E91">
        <w:t xml:space="preserve">for audit (TSA and/or PT) findings </w:t>
      </w:r>
      <w:r>
        <w:t xml:space="preserve">and that corrective actions are taken and are effective (i.e., that findings are addressed) </w:t>
      </w:r>
    </w:p>
    <w:p w14:paraId="0B0FB6DC" w14:textId="444F0C2F" w:rsidR="00AF135A" w:rsidRPr="00312299" w:rsidRDefault="0E013F7C" w:rsidP="0E013F7C">
      <w:pPr>
        <w:pStyle w:val="BulletList2"/>
        <w:spacing w:after="0"/>
        <w:rPr>
          <w:sz w:val="28"/>
          <w:szCs w:val="28"/>
        </w:rPr>
      </w:pPr>
      <w:r>
        <w:t>Recording TSA dates (i.e., occurrence and closeout) in AQS</w:t>
      </w:r>
    </w:p>
    <w:p w14:paraId="65DE789B" w14:textId="2A465763" w:rsidR="004F03EF" w:rsidRDefault="0E013F7C" w:rsidP="00312299">
      <w:pPr>
        <w:pStyle w:val="BulletList1"/>
        <w:spacing w:before="120"/>
      </w:pPr>
      <w:r>
        <w:t>Providing QA oversight to PAMS Required Site monitoring agencies</w:t>
      </w:r>
    </w:p>
    <w:p w14:paraId="174242AD" w14:textId="39556133" w:rsidR="00F956B7" w:rsidRDefault="0E013F7C" w:rsidP="004F03EF">
      <w:pPr>
        <w:pStyle w:val="BulletList1"/>
      </w:pPr>
      <w:r>
        <w:t>Providing technical assistance to PAMS Required Site monitoring agencies</w:t>
      </w:r>
    </w:p>
    <w:p w14:paraId="579CA353" w14:textId="36B2221A" w:rsidR="00E26C16" w:rsidRPr="00D777A8" w:rsidRDefault="0E013F7C" w:rsidP="006C3AE1">
      <w:pPr>
        <w:pStyle w:val="BulletList1"/>
        <w:spacing w:after="240"/>
        <w:rPr>
          <w:szCs w:val="24"/>
        </w:rPr>
      </w:pPr>
      <w:r>
        <w:t>Serving as the communication liaison between OAQPS and PAMS Required Site monitoring agencies</w:t>
      </w:r>
    </w:p>
    <w:p w14:paraId="7B8AF800" w14:textId="3BA9BA4C" w:rsidR="00E26C16" w:rsidRDefault="00E26C16" w:rsidP="006C3AE1">
      <w:pPr>
        <w:pStyle w:val="Heading3"/>
        <w:spacing w:before="0" w:after="120"/>
      </w:pPr>
      <w:bookmarkStart w:id="26" w:name="_Hlk508541697"/>
      <w:bookmarkStart w:id="27" w:name="_Toc135466059"/>
      <w:r w:rsidRPr="00056B10">
        <w:rPr>
          <w:rFonts w:ascii="Times New Roman" w:hAnsi="Times New Roman" w:cs="Times New Roman"/>
          <w:b/>
          <w:bCs/>
          <w:color w:val="auto"/>
        </w:rPr>
        <w:lastRenderedPageBreak/>
        <w:t>A4.3</w:t>
      </w:r>
      <w:r w:rsidR="003C6900" w:rsidRPr="00BB5810">
        <w:rPr>
          <w:rFonts w:ascii="Times New Roman" w:hAnsi="Times New Roman" w:cs="Times New Roman"/>
          <w:b/>
          <w:color w:val="auto"/>
        </w:rPr>
        <w:tab/>
      </w:r>
      <w:r w:rsidR="00664FA3" w:rsidRPr="00056B10">
        <w:rPr>
          <w:rFonts w:ascii="Times New Roman" w:hAnsi="Times New Roman" w:cs="Times New Roman"/>
          <w:b/>
          <w:bCs/>
          <w:color w:val="auto"/>
        </w:rPr>
        <w:t>SLT</w:t>
      </w:r>
      <w:r w:rsidRPr="00840C9E">
        <w:rPr>
          <w:rFonts w:ascii="Times New Roman" w:hAnsi="Times New Roman" w:cs="Times New Roman"/>
          <w:b/>
          <w:bCs/>
          <w:color w:val="auto"/>
        </w:rPr>
        <w:t xml:space="preserve"> PAMS Required Site Monitoring Agencies</w:t>
      </w:r>
      <w:bookmarkEnd w:id="26"/>
      <w:bookmarkEnd w:id="27"/>
    </w:p>
    <w:p w14:paraId="49148019" w14:textId="4D67C9B6" w:rsidR="00E26C16" w:rsidRPr="00135CA5" w:rsidRDefault="0E013F7C" w:rsidP="006C3AE1">
      <w:pPr>
        <w:pStyle w:val="BulletList1"/>
        <w:numPr>
          <w:ilvl w:val="0"/>
          <w:numId w:val="0"/>
        </w:numPr>
      </w:pPr>
      <w:r>
        <w:t>SLT monitoring agencies are responsible for acquiring equipment, providing and training appropriate staff, operating instruments and generating ozone precursor concentration and meteorological data, verifying the quality of the measurements, and reporting the PAMS measurements to AQS.</w:t>
      </w:r>
      <w:r w:rsidR="00F80D78">
        <w:t xml:space="preserve"> </w:t>
      </w:r>
      <w:r>
        <w:t>The monitoring agencies have the following specific responsibilities:</w:t>
      </w:r>
    </w:p>
    <w:p w14:paraId="584E2EA4" w14:textId="176224A7" w:rsidR="003B6359" w:rsidRDefault="00605C9A" w:rsidP="00E26C16">
      <w:pPr>
        <w:pStyle w:val="BulletList1"/>
      </w:pPr>
      <w:r>
        <w:t>Collecting</w:t>
      </w:r>
      <w:r w:rsidR="006B667E" w:rsidRPr="006B667E">
        <w:t xml:space="preserve"> and report</w:t>
      </w:r>
      <w:r>
        <w:t>ing</w:t>
      </w:r>
      <w:r w:rsidR="006B667E" w:rsidRPr="006B667E">
        <w:t xml:space="preserve"> PAMS measurements at each </w:t>
      </w:r>
      <w:r>
        <w:t>NCore</w:t>
      </w:r>
      <w:r w:rsidR="006B667E" w:rsidRPr="006B667E">
        <w:t xml:space="preserve"> site that is located in a </w:t>
      </w:r>
      <w:r w:rsidR="00201968">
        <w:t>CBSA</w:t>
      </w:r>
      <w:r w:rsidR="006B667E" w:rsidRPr="006B667E">
        <w:t xml:space="preserve"> with a population of 1 million or more based on the latest available census figures</w:t>
      </w:r>
      <w:r w:rsidR="00306FF9">
        <w:t>.</w:t>
      </w:r>
    </w:p>
    <w:p w14:paraId="32831CE5" w14:textId="7B44D0F1" w:rsidR="00E26C16" w:rsidRPr="00135CA5" w:rsidRDefault="0E013F7C" w:rsidP="00E26C16">
      <w:pPr>
        <w:pStyle w:val="BulletList1"/>
      </w:pPr>
      <w:r>
        <w:t xml:space="preserve">Participating in the PAMS Required Site Network Workgroup </w:t>
      </w:r>
    </w:p>
    <w:p w14:paraId="50D14660" w14:textId="6C5CE9D9" w:rsidR="00E26C16" w:rsidRPr="00135CA5" w:rsidRDefault="0E013F7C" w:rsidP="00E26C16">
      <w:pPr>
        <w:pStyle w:val="BulletList1"/>
      </w:pPr>
      <w:r>
        <w:t xml:space="preserve">Developing the monitoring agency’s PAMS Required Site IP </w:t>
      </w:r>
      <w:r w:rsidR="00263D56">
        <w:t xml:space="preserve">and submitting </w:t>
      </w:r>
      <w:r w:rsidR="00DB3E91">
        <w:t>to the EPA Region</w:t>
      </w:r>
      <w:r w:rsidR="009F1EAA">
        <w:t xml:space="preserve"> when establishing a new required PAMS </w:t>
      </w:r>
      <w:r w:rsidR="008910C0">
        <w:t>site.</w:t>
      </w:r>
      <w:r>
        <w:t xml:space="preserve"> </w:t>
      </w:r>
    </w:p>
    <w:p w14:paraId="0785B31C" w14:textId="77777777" w:rsidR="00E26C16" w:rsidRPr="00135CA5" w:rsidRDefault="0E013F7C" w:rsidP="00E26C16">
      <w:pPr>
        <w:pStyle w:val="BulletList1"/>
      </w:pPr>
      <w:r>
        <w:t xml:space="preserve">Reviewing and providing input to the national PAMS QAPP, SOPs, and TAD </w:t>
      </w:r>
    </w:p>
    <w:p w14:paraId="2F34F1AB" w14:textId="0BBD9FDF" w:rsidR="00E26C16" w:rsidRPr="00135CA5" w:rsidRDefault="0E013F7C" w:rsidP="00E26C16">
      <w:pPr>
        <w:pStyle w:val="BulletList1"/>
      </w:pPr>
      <w:r>
        <w:t>Preparing waivers to PAMS requirements</w:t>
      </w:r>
      <w:r w:rsidR="00DB3E91">
        <w:t xml:space="preserve"> </w:t>
      </w:r>
      <w:r w:rsidR="00263D56">
        <w:t xml:space="preserve">and submitting </w:t>
      </w:r>
      <w:r w:rsidR="00DB3E91">
        <w:t>to the EPA Region</w:t>
      </w:r>
      <w:r>
        <w:t>, as needed</w:t>
      </w:r>
    </w:p>
    <w:p w14:paraId="1D280550" w14:textId="23596C88" w:rsidR="00E26C16" w:rsidRDefault="0E013F7C" w:rsidP="00E26C16">
      <w:pPr>
        <w:pStyle w:val="BulletList1"/>
      </w:pPr>
      <w:r>
        <w:t>Selecting and purchasing instruments to measure PAMS parameters</w:t>
      </w:r>
    </w:p>
    <w:p w14:paraId="38A5524E" w14:textId="1B0C68F3" w:rsidR="00130505" w:rsidRDefault="0E013F7C" w:rsidP="00103390">
      <w:pPr>
        <w:pStyle w:val="BulletList1"/>
      </w:pPr>
      <w:r>
        <w:t xml:space="preserve">Ensuring that the monitoring agency/PQAO identifies the </w:t>
      </w:r>
      <w:r w:rsidR="003E63A5">
        <w:t xml:space="preserve">independent </w:t>
      </w:r>
      <w:r>
        <w:t>QA personnel that will oversee the QA Program of PAMS Required Site monitoring, including:</w:t>
      </w:r>
    </w:p>
    <w:p w14:paraId="33690989" w14:textId="64BA2069" w:rsidR="00130505" w:rsidRDefault="0E013F7C" w:rsidP="00BA2674">
      <w:pPr>
        <w:pStyle w:val="BulletList2"/>
        <w:spacing w:after="0"/>
      </w:pPr>
      <w:r>
        <w:t>Conducting annual internal audits of field and laboratory activities</w:t>
      </w:r>
    </w:p>
    <w:p w14:paraId="33B4A282" w14:textId="0FB21DC8" w:rsidR="0E013F7C" w:rsidRDefault="0E013F7C" w:rsidP="008E3C13">
      <w:pPr>
        <w:pStyle w:val="BulletList2"/>
        <w:numPr>
          <w:ilvl w:val="1"/>
          <w:numId w:val="0"/>
        </w:numPr>
        <w:spacing w:after="0"/>
        <w:ind w:left="1080"/>
      </w:pPr>
      <w:r w:rsidRPr="0E013F7C">
        <w:rPr>
          <w:i/>
          <w:iCs/>
        </w:rPr>
        <w:t>[note – The national contract ASL will be responsible for ensuring internal audits are conducted at the required frequency per their EPA-approved QAPP.]</w:t>
      </w:r>
    </w:p>
    <w:p w14:paraId="5F04131A" w14:textId="11381A00" w:rsidR="00130505" w:rsidRDefault="0E013F7C" w:rsidP="00BA2674">
      <w:pPr>
        <w:pStyle w:val="BulletList2"/>
        <w:spacing w:after="0"/>
      </w:pPr>
      <w:r>
        <w:t>Reviewing data quality and performing data validation activities</w:t>
      </w:r>
      <w:r w:rsidR="00263D56">
        <w:t xml:space="preserve">, </w:t>
      </w:r>
      <w:r w:rsidR="00263D56" w:rsidRPr="006C3AE1">
        <w:rPr>
          <w:highlight w:val="yellow"/>
        </w:rPr>
        <w:t>including correcting data when nonconformant data are identified</w:t>
      </w:r>
    </w:p>
    <w:p w14:paraId="4C49A48A" w14:textId="0638AFE6" w:rsidR="002A2395" w:rsidRPr="00135CA5" w:rsidRDefault="0E013F7C" w:rsidP="00BA2674">
      <w:pPr>
        <w:pStyle w:val="BulletList2"/>
      </w:pPr>
      <w:r>
        <w:t>Ensuring technical personnel are competent to perform monitoring tasks</w:t>
      </w:r>
    </w:p>
    <w:p w14:paraId="23609FE3" w14:textId="771AB475" w:rsidR="00E26C16" w:rsidRDefault="0E013F7C" w:rsidP="4B297F8B">
      <w:pPr>
        <w:pStyle w:val="BulletList1"/>
      </w:pPr>
      <w:r>
        <w:t>Installing and testing equipment to meet the implementation date</w:t>
      </w:r>
    </w:p>
    <w:p w14:paraId="5689DE2B" w14:textId="6B5C10EE" w:rsidR="00DF0A98" w:rsidRPr="00135CA5" w:rsidRDefault="0E013F7C" w:rsidP="00BA2674">
      <w:pPr>
        <w:pStyle w:val="BulletList1"/>
      </w:pPr>
      <w:r>
        <w:t>Entering validated data into AQS in accordance with the protocols described in this QAPP and the AQS Coding Manual</w:t>
      </w:r>
      <w:r w:rsidR="004521D5">
        <w:t xml:space="preserve"> </w:t>
      </w:r>
      <w:r w:rsidR="004521D5" w:rsidRPr="006C3AE1">
        <w:rPr>
          <w:highlight w:val="yellow"/>
        </w:rPr>
        <w:t>unless the entry is performed b</w:t>
      </w:r>
      <w:r w:rsidR="00351CC0" w:rsidRPr="006C3AE1">
        <w:rPr>
          <w:highlight w:val="yellow"/>
        </w:rPr>
        <w:t>y</w:t>
      </w:r>
      <w:r w:rsidR="004521D5" w:rsidRPr="006C3AE1">
        <w:rPr>
          <w:highlight w:val="yellow"/>
        </w:rPr>
        <w:t xml:space="preserve"> a </w:t>
      </w:r>
      <w:r w:rsidR="00263D56" w:rsidRPr="006C3AE1">
        <w:rPr>
          <w:highlight w:val="yellow"/>
        </w:rPr>
        <w:t xml:space="preserve">delegated entity (such as the </w:t>
      </w:r>
      <w:r w:rsidR="004521D5" w:rsidRPr="006C3AE1">
        <w:rPr>
          <w:highlight w:val="yellow"/>
        </w:rPr>
        <w:t>national contract ASL</w:t>
      </w:r>
      <w:r w:rsidR="00263D56" w:rsidRPr="006C3AE1">
        <w:rPr>
          <w:highlight w:val="yellow"/>
        </w:rPr>
        <w:t>)</w:t>
      </w:r>
    </w:p>
    <w:p w14:paraId="68F12F0D" w14:textId="77777777" w:rsidR="00112D9A" w:rsidRDefault="0E013F7C" w:rsidP="00E26C16">
      <w:pPr>
        <w:pStyle w:val="BulletList1"/>
      </w:pPr>
      <w:r>
        <w:t>Developing the monitoring agency PAMS QAPP and submitting for EPA Regional review and approval</w:t>
      </w:r>
    </w:p>
    <w:p w14:paraId="4CE2886D" w14:textId="169B5585" w:rsidR="00E26C16" w:rsidRPr="00135CA5" w:rsidRDefault="00112D9A" w:rsidP="00E26C16">
      <w:pPr>
        <w:pStyle w:val="BulletList1"/>
      </w:pPr>
      <w:r>
        <w:t>Reviewing the monitoring agency PAMS QAPP annually</w:t>
      </w:r>
      <w:r w:rsidR="0E013F7C">
        <w:t xml:space="preserve"> and revising this document as necessary and within 5 years of previous approval</w:t>
      </w:r>
      <w:bookmarkStart w:id="28" w:name="_Hlk513014327"/>
      <w:bookmarkEnd w:id="28"/>
    </w:p>
    <w:p w14:paraId="774AEE61" w14:textId="6F71C9CA" w:rsidR="00E26C16" w:rsidRDefault="0E013F7C" w:rsidP="00DF0A98">
      <w:pPr>
        <w:pStyle w:val="BulletList1"/>
      </w:pPr>
      <w:r>
        <w:t>Developing the monitoring agency PAMS SOPs</w:t>
      </w:r>
      <w:r w:rsidR="00E1091A">
        <w:t>, reviewing them</w:t>
      </w:r>
      <w:r w:rsidR="00F132BF">
        <w:t xml:space="preserve"> annually,</w:t>
      </w:r>
      <w:r>
        <w:t xml:space="preserve"> and maintaining and revising th</w:t>
      </w:r>
      <w:r w:rsidR="00351CC0">
        <w:t>ese</w:t>
      </w:r>
      <w:r>
        <w:t xml:space="preserve"> document</w:t>
      </w:r>
      <w:r w:rsidR="00351CC0">
        <w:t>s</w:t>
      </w:r>
      <w:r>
        <w:t xml:space="preserve"> as necessary and within 5 years of previous approval</w:t>
      </w:r>
      <w:r w:rsidR="00F80D78">
        <w:t xml:space="preserve"> </w:t>
      </w:r>
    </w:p>
    <w:p w14:paraId="6C16661B" w14:textId="479B6501" w:rsidR="004521D5" w:rsidRDefault="00951C18" w:rsidP="00DF0A98">
      <w:pPr>
        <w:pStyle w:val="BulletList1"/>
      </w:pPr>
      <w:r>
        <w:t>Review</w:t>
      </w:r>
      <w:r w:rsidR="004521D5">
        <w:t>ing SOPs for ASLs that are not part of a national contract</w:t>
      </w:r>
      <w:r w:rsidR="008E5848">
        <w:t xml:space="preserve"> for compliance with this QAPP</w:t>
      </w:r>
    </w:p>
    <w:p w14:paraId="2998A9F2" w14:textId="32EBD9E8" w:rsidR="00E26C16" w:rsidRDefault="0E013F7C" w:rsidP="00E26C16">
      <w:pPr>
        <w:pStyle w:val="BulletList1"/>
      </w:pPr>
      <w:r>
        <w:t xml:space="preserve">Implementing monitoring and analysis as described in the approved QAPPs and SOPs </w:t>
      </w:r>
    </w:p>
    <w:p w14:paraId="1D1377EB" w14:textId="09A4776E" w:rsidR="00CB0997" w:rsidRPr="00135CA5" w:rsidRDefault="0E013F7C" w:rsidP="00E26C16">
      <w:pPr>
        <w:pStyle w:val="BulletList1"/>
      </w:pPr>
      <w:r>
        <w:lastRenderedPageBreak/>
        <w:t>Ensuring the quality of the data generated by ASLs, as appropriate, as negotiated between the monitoring agency and ASL</w:t>
      </w:r>
      <w:r w:rsidR="007079AE">
        <w:t xml:space="preserve"> or described in national contracts</w:t>
      </w:r>
    </w:p>
    <w:p w14:paraId="60BC756A" w14:textId="6BC6DDB3" w:rsidR="00E26C16" w:rsidRPr="00135CA5" w:rsidRDefault="00263D56" w:rsidP="00E26C16">
      <w:pPr>
        <w:pStyle w:val="BulletList1"/>
      </w:pPr>
      <w:r>
        <w:t>Ensuring personnel a</w:t>
      </w:r>
      <w:r w:rsidR="0E013F7C">
        <w:t xml:space="preserve">ttend training courses as necessary to ensure </w:t>
      </w:r>
      <w:r>
        <w:t xml:space="preserve">personnel </w:t>
      </w:r>
      <w:r w:rsidR="0E013F7C">
        <w:t>have the qualifications necessary to implement the PAMS Required Site program</w:t>
      </w:r>
    </w:p>
    <w:p w14:paraId="1C6912E0" w14:textId="7C20889B" w:rsidR="00E26C16" w:rsidRDefault="0E013F7C" w:rsidP="00E26C16">
      <w:pPr>
        <w:pStyle w:val="BulletList1"/>
      </w:pPr>
      <w:r>
        <w:t xml:space="preserve">Developing and implementing CAPs based on nonconformances identified in internal and EPA </w:t>
      </w:r>
      <w:r w:rsidR="00263D56">
        <w:t xml:space="preserve">audits (including </w:t>
      </w:r>
      <w:r>
        <w:t>TSAs</w:t>
      </w:r>
      <w:r w:rsidR="00263D56">
        <w:t xml:space="preserve">, audits of data quality [ADQs], </w:t>
      </w:r>
      <w:r w:rsidR="00904D4D">
        <w:t>PEs, and</w:t>
      </w:r>
      <w:r w:rsidR="00263D56">
        <w:t xml:space="preserve"> PTs)</w:t>
      </w:r>
    </w:p>
    <w:p w14:paraId="661AFBA8" w14:textId="20F407DF" w:rsidR="009817F2" w:rsidRPr="00BB5810" w:rsidRDefault="0E013F7C" w:rsidP="007E3B65">
      <w:pPr>
        <w:spacing w:after="120"/>
        <w:rPr>
          <w:sz w:val="24"/>
          <w:szCs w:val="24"/>
        </w:rPr>
      </w:pPr>
      <w:r w:rsidRPr="0E013F7C">
        <w:rPr>
          <w:sz w:val="24"/>
          <w:szCs w:val="24"/>
        </w:rPr>
        <w:t>The roles and responsibilities of specific monitoring agency personnel are described in Section A6.2.</w:t>
      </w:r>
    </w:p>
    <w:p w14:paraId="50C6FED2" w14:textId="56AE7D1C" w:rsidR="009817F2" w:rsidRPr="00312299" w:rsidRDefault="009817F2" w:rsidP="0E013F7C">
      <w:pPr>
        <w:pStyle w:val="Heading3"/>
        <w:rPr>
          <w:rFonts w:ascii="Times New Roman" w:hAnsi="Times New Roman" w:cs="Times New Roman"/>
          <w:b/>
          <w:bCs/>
          <w:color w:val="auto"/>
        </w:rPr>
      </w:pPr>
      <w:bookmarkStart w:id="29" w:name="_Toc135466060"/>
      <w:r w:rsidRPr="00056B10">
        <w:rPr>
          <w:rFonts w:ascii="Times New Roman" w:hAnsi="Times New Roman" w:cs="Times New Roman"/>
          <w:b/>
          <w:bCs/>
          <w:color w:val="auto"/>
        </w:rPr>
        <w:t>A4.4</w:t>
      </w:r>
      <w:r w:rsidRPr="00E64C99">
        <w:rPr>
          <w:rFonts w:ascii="Times New Roman" w:hAnsi="Times New Roman" w:cs="Times New Roman"/>
          <w:b/>
          <w:color w:val="auto"/>
        </w:rPr>
        <w:tab/>
      </w:r>
      <w:r w:rsidRPr="00056B10">
        <w:rPr>
          <w:rFonts w:ascii="Times New Roman" w:hAnsi="Times New Roman" w:cs="Times New Roman"/>
          <w:b/>
          <w:bCs/>
          <w:color w:val="auto"/>
        </w:rPr>
        <w:t>Analytical Support Laboratory</w:t>
      </w:r>
      <w:bookmarkEnd w:id="29"/>
    </w:p>
    <w:p w14:paraId="7F02711C" w14:textId="26A251DC" w:rsidR="009817F2" w:rsidRDefault="009817F2" w:rsidP="00BB5810">
      <w:pPr>
        <w:rPr>
          <w:b/>
        </w:rPr>
      </w:pPr>
    </w:p>
    <w:p w14:paraId="3B6C74D9" w14:textId="7C398BFA" w:rsidR="0009053D" w:rsidRDefault="0E013F7C" w:rsidP="006C3AE1">
      <w:pPr>
        <w:spacing w:after="120"/>
        <w:rPr>
          <w:sz w:val="24"/>
          <w:szCs w:val="24"/>
        </w:rPr>
      </w:pPr>
      <w:r w:rsidRPr="0E013F7C">
        <w:rPr>
          <w:sz w:val="24"/>
          <w:szCs w:val="24"/>
        </w:rPr>
        <w:t>The ASL is responsible for analyzing the carbonyls samples the SLT monitoring agency submits.</w:t>
      </w:r>
      <w:r w:rsidR="00F80D78">
        <w:rPr>
          <w:sz w:val="24"/>
          <w:szCs w:val="24"/>
        </w:rPr>
        <w:t xml:space="preserve"> </w:t>
      </w:r>
      <w:r w:rsidRPr="0E013F7C">
        <w:rPr>
          <w:sz w:val="24"/>
          <w:szCs w:val="24"/>
        </w:rPr>
        <w:t>Its responsibilities include, but are not limited to:</w:t>
      </w:r>
    </w:p>
    <w:p w14:paraId="1C2C828F" w14:textId="77777777" w:rsidR="00F5581E" w:rsidRDefault="0E013F7C" w:rsidP="004E4CEC">
      <w:pPr>
        <w:pStyle w:val="ListParagraph"/>
        <w:numPr>
          <w:ilvl w:val="0"/>
          <w:numId w:val="38"/>
        </w:numPr>
        <w:contextualSpacing w:val="0"/>
        <w:rPr>
          <w:sz w:val="24"/>
          <w:szCs w:val="24"/>
        </w:rPr>
      </w:pPr>
      <w:r w:rsidRPr="0E013F7C">
        <w:rPr>
          <w:sz w:val="24"/>
          <w:szCs w:val="24"/>
        </w:rPr>
        <w:t>Complying with the PAMS Required Site SLT monitoring agency QAPP</w:t>
      </w:r>
      <w:r w:rsidR="00F5581E">
        <w:rPr>
          <w:sz w:val="24"/>
          <w:szCs w:val="24"/>
        </w:rPr>
        <w:t xml:space="preserve"> </w:t>
      </w:r>
    </w:p>
    <w:p w14:paraId="74C1C966" w14:textId="037562A1" w:rsidR="00CF30ED" w:rsidRDefault="00F5581E" w:rsidP="006C3AE1">
      <w:pPr>
        <w:pStyle w:val="ListParagraph"/>
        <w:spacing w:after="120"/>
        <w:contextualSpacing w:val="0"/>
        <w:rPr>
          <w:sz w:val="24"/>
          <w:szCs w:val="24"/>
        </w:rPr>
      </w:pPr>
      <w:r>
        <w:rPr>
          <w:i/>
          <w:sz w:val="24"/>
          <w:szCs w:val="24"/>
        </w:rPr>
        <w:t>[note – the national contract ASL QS will comply with the requirements in this national QAPP per contractual requirements]</w:t>
      </w:r>
    </w:p>
    <w:p w14:paraId="5DB62FE1" w14:textId="24948E7A" w:rsidR="00F5581E" w:rsidRPr="006C3AE1" w:rsidRDefault="0E013F7C" w:rsidP="006C3AE1">
      <w:pPr>
        <w:pStyle w:val="ListParagraph"/>
        <w:numPr>
          <w:ilvl w:val="0"/>
          <w:numId w:val="38"/>
        </w:numPr>
        <w:contextualSpacing w:val="0"/>
        <w:rPr>
          <w:sz w:val="24"/>
          <w:szCs w:val="24"/>
        </w:rPr>
      </w:pPr>
      <w:r w:rsidRPr="0E013F7C">
        <w:rPr>
          <w:sz w:val="24"/>
          <w:szCs w:val="24"/>
        </w:rPr>
        <w:t>Performing QA activities</w:t>
      </w:r>
    </w:p>
    <w:p w14:paraId="15BB30A5" w14:textId="0D2EF693" w:rsidR="00F5581E" w:rsidRDefault="00F5581E" w:rsidP="006C3AE1">
      <w:pPr>
        <w:pStyle w:val="ListParagraph"/>
        <w:numPr>
          <w:ilvl w:val="1"/>
          <w:numId w:val="38"/>
        </w:numPr>
        <w:contextualSpacing w:val="0"/>
        <w:rPr>
          <w:sz w:val="24"/>
          <w:szCs w:val="24"/>
        </w:rPr>
      </w:pPr>
      <w:r>
        <w:rPr>
          <w:sz w:val="24"/>
          <w:szCs w:val="24"/>
        </w:rPr>
        <w:t>Conducting internal audits (such as TSA and ADQ)</w:t>
      </w:r>
    </w:p>
    <w:p w14:paraId="5139E51A" w14:textId="67BA21F7" w:rsidR="005E10DB" w:rsidRDefault="00F5581E" w:rsidP="004E4CEC">
      <w:pPr>
        <w:pStyle w:val="ListParagraph"/>
        <w:numPr>
          <w:ilvl w:val="1"/>
          <w:numId w:val="38"/>
        </w:numPr>
        <w:spacing w:after="120"/>
        <w:contextualSpacing w:val="0"/>
        <w:rPr>
          <w:sz w:val="24"/>
          <w:szCs w:val="24"/>
        </w:rPr>
      </w:pPr>
      <w:r>
        <w:rPr>
          <w:sz w:val="24"/>
          <w:szCs w:val="24"/>
        </w:rPr>
        <w:t>Participating in the PAMS PT program</w:t>
      </w:r>
    </w:p>
    <w:p w14:paraId="4F66217C" w14:textId="67F0DDCD" w:rsidR="0009053D" w:rsidRDefault="0E013F7C" w:rsidP="004E4CEC">
      <w:pPr>
        <w:pStyle w:val="ListParagraph"/>
        <w:numPr>
          <w:ilvl w:val="0"/>
          <w:numId w:val="38"/>
        </w:numPr>
        <w:rPr>
          <w:sz w:val="24"/>
          <w:szCs w:val="24"/>
        </w:rPr>
      </w:pPr>
      <w:r w:rsidRPr="0E013F7C">
        <w:rPr>
          <w:sz w:val="24"/>
          <w:szCs w:val="24"/>
        </w:rPr>
        <w:t>Following an approved SOP for receiving samples, extracting samples, and analyzing sample extracts</w:t>
      </w:r>
    </w:p>
    <w:p w14:paraId="73C51E76" w14:textId="6C2E790B" w:rsidR="0009053D" w:rsidRDefault="0E013F7C" w:rsidP="004E4CEC">
      <w:pPr>
        <w:pStyle w:val="ListParagraph"/>
        <w:numPr>
          <w:ilvl w:val="1"/>
          <w:numId w:val="38"/>
        </w:numPr>
        <w:rPr>
          <w:sz w:val="24"/>
          <w:szCs w:val="24"/>
        </w:rPr>
      </w:pPr>
      <w:r w:rsidRPr="0E013F7C">
        <w:rPr>
          <w:sz w:val="24"/>
          <w:szCs w:val="24"/>
        </w:rPr>
        <w:t>Notifying the SLT monitoring agency of problems with samples</w:t>
      </w:r>
    </w:p>
    <w:p w14:paraId="4DE695A7" w14:textId="5008D38F" w:rsidR="0009053D" w:rsidRDefault="0E013F7C" w:rsidP="004E4CEC">
      <w:pPr>
        <w:pStyle w:val="ListParagraph"/>
        <w:numPr>
          <w:ilvl w:val="1"/>
          <w:numId w:val="38"/>
        </w:numPr>
        <w:rPr>
          <w:sz w:val="24"/>
          <w:szCs w:val="24"/>
        </w:rPr>
      </w:pPr>
      <w:r w:rsidRPr="0E013F7C">
        <w:rPr>
          <w:sz w:val="24"/>
          <w:szCs w:val="24"/>
        </w:rPr>
        <w:t>Extracting and analyzing carbonyls samples</w:t>
      </w:r>
    </w:p>
    <w:p w14:paraId="7DA8FA79" w14:textId="7280433B" w:rsidR="0009053D" w:rsidRDefault="0E013F7C" w:rsidP="004E4CEC">
      <w:pPr>
        <w:pStyle w:val="ListParagraph"/>
        <w:numPr>
          <w:ilvl w:val="1"/>
          <w:numId w:val="38"/>
        </w:numPr>
        <w:rPr>
          <w:sz w:val="24"/>
          <w:szCs w:val="24"/>
        </w:rPr>
      </w:pPr>
      <w:r w:rsidRPr="0E013F7C">
        <w:rPr>
          <w:sz w:val="24"/>
          <w:szCs w:val="24"/>
        </w:rPr>
        <w:t>Maintaining reagents and standards for analyzing carbonyls samples</w:t>
      </w:r>
    </w:p>
    <w:p w14:paraId="3DA02C63" w14:textId="49A72037" w:rsidR="00D66AFB" w:rsidRPr="00904D4D" w:rsidRDefault="00D66AFB" w:rsidP="004E4CEC">
      <w:pPr>
        <w:pStyle w:val="ListParagraph"/>
        <w:numPr>
          <w:ilvl w:val="1"/>
          <w:numId w:val="38"/>
        </w:numPr>
        <w:rPr>
          <w:sz w:val="24"/>
          <w:szCs w:val="24"/>
        </w:rPr>
      </w:pPr>
      <w:r w:rsidRPr="00904D4D">
        <w:rPr>
          <w:sz w:val="24"/>
          <w:szCs w:val="24"/>
        </w:rPr>
        <w:t>Ensuring instrument and supporting equipment calibrations</w:t>
      </w:r>
      <w:r w:rsidR="00BB4215" w:rsidRPr="006C3AE1">
        <w:rPr>
          <w:sz w:val="24"/>
          <w:szCs w:val="24"/>
        </w:rPr>
        <w:t xml:space="preserve"> for carbonyls extraction and analysis</w:t>
      </w:r>
    </w:p>
    <w:p w14:paraId="5B953DEA" w14:textId="12ADFF09" w:rsidR="00CF30ED" w:rsidRDefault="0E013F7C" w:rsidP="004E4CEC">
      <w:pPr>
        <w:pStyle w:val="ListParagraph"/>
        <w:numPr>
          <w:ilvl w:val="1"/>
          <w:numId w:val="38"/>
        </w:numPr>
        <w:spacing w:after="120"/>
        <w:contextualSpacing w:val="0"/>
        <w:rPr>
          <w:sz w:val="24"/>
          <w:szCs w:val="24"/>
        </w:rPr>
      </w:pPr>
      <w:r w:rsidRPr="0E013F7C">
        <w:rPr>
          <w:sz w:val="24"/>
          <w:szCs w:val="24"/>
        </w:rPr>
        <w:t>Taking corrective action when procedural or acceptance criteria deviations occur</w:t>
      </w:r>
    </w:p>
    <w:p w14:paraId="6D9B922A" w14:textId="081A771D" w:rsidR="0009053D" w:rsidRDefault="0E013F7C" w:rsidP="004E4CEC">
      <w:pPr>
        <w:pStyle w:val="ListParagraph"/>
        <w:numPr>
          <w:ilvl w:val="0"/>
          <w:numId w:val="38"/>
        </w:numPr>
        <w:rPr>
          <w:sz w:val="24"/>
          <w:szCs w:val="24"/>
        </w:rPr>
      </w:pPr>
      <w:r w:rsidRPr="0E013F7C">
        <w:rPr>
          <w:sz w:val="24"/>
          <w:szCs w:val="24"/>
        </w:rPr>
        <w:t>Reporting sample and</w:t>
      </w:r>
      <w:r w:rsidR="00882012">
        <w:rPr>
          <w:sz w:val="24"/>
          <w:szCs w:val="24"/>
        </w:rPr>
        <w:t xml:space="preserve"> quality control (</w:t>
      </w:r>
      <w:r w:rsidRPr="0E013F7C">
        <w:rPr>
          <w:sz w:val="24"/>
          <w:szCs w:val="24"/>
        </w:rPr>
        <w:t>QC</w:t>
      </w:r>
      <w:r w:rsidR="00882012">
        <w:rPr>
          <w:sz w:val="24"/>
          <w:szCs w:val="24"/>
        </w:rPr>
        <w:t>)</w:t>
      </w:r>
      <w:r w:rsidRPr="0E013F7C">
        <w:rPr>
          <w:sz w:val="24"/>
          <w:szCs w:val="24"/>
        </w:rPr>
        <w:t xml:space="preserve"> data to the SLT monitoring agency</w:t>
      </w:r>
      <w:r w:rsidR="000F559E">
        <w:rPr>
          <w:sz w:val="24"/>
          <w:szCs w:val="24"/>
        </w:rPr>
        <w:t xml:space="preserve"> (unless contracted otherwise)</w:t>
      </w:r>
    </w:p>
    <w:p w14:paraId="5AA5B792" w14:textId="6D3FD7CC" w:rsidR="000624A6" w:rsidRDefault="0E013F7C" w:rsidP="004E4CEC">
      <w:pPr>
        <w:pStyle w:val="ListParagraph"/>
        <w:numPr>
          <w:ilvl w:val="1"/>
          <w:numId w:val="38"/>
        </w:numPr>
        <w:rPr>
          <w:sz w:val="24"/>
          <w:szCs w:val="24"/>
        </w:rPr>
      </w:pPr>
      <w:r w:rsidRPr="0E013F7C">
        <w:rPr>
          <w:sz w:val="24"/>
          <w:szCs w:val="24"/>
        </w:rPr>
        <w:t>Verifying the laboratory data meet QA and QC acceptance criteria, are correct, are complete, and comply with monitoring agency validation status readiness</w:t>
      </w:r>
    </w:p>
    <w:p w14:paraId="36E399F0" w14:textId="72082C6F" w:rsidR="000624A6" w:rsidRPr="00312299" w:rsidRDefault="0E013F7C" w:rsidP="00A8147C">
      <w:pPr>
        <w:pStyle w:val="ListParagraph"/>
        <w:numPr>
          <w:ilvl w:val="1"/>
          <w:numId w:val="38"/>
        </w:numPr>
        <w:spacing w:after="120"/>
        <w:contextualSpacing w:val="0"/>
        <w:rPr>
          <w:sz w:val="24"/>
          <w:szCs w:val="24"/>
        </w:rPr>
      </w:pPr>
      <w:r w:rsidRPr="0E013F7C">
        <w:rPr>
          <w:sz w:val="24"/>
          <w:szCs w:val="24"/>
        </w:rPr>
        <w:t>Flagging data with appropriate laboratory qualifiers when procedural or acceptance criteria deviations are identified</w:t>
      </w:r>
    </w:p>
    <w:p w14:paraId="783170AB" w14:textId="09194E86" w:rsidR="0E013F7C" w:rsidRDefault="0E013F7C" w:rsidP="00423EAB">
      <w:pPr>
        <w:pStyle w:val="ListParagraph"/>
        <w:numPr>
          <w:ilvl w:val="0"/>
          <w:numId w:val="1"/>
        </w:numPr>
        <w:spacing w:after="120"/>
        <w:contextualSpacing w:val="0"/>
        <w:rPr>
          <w:sz w:val="24"/>
          <w:szCs w:val="24"/>
        </w:rPr>
      </w:pPr>
      <w:r w:rsidRPr="0E013F7C">
        <w:rPr>
          <w:sz w:val="24"/>
          <w:szCs w:val="24"/>
        </w:rPr>
        <w:t xml:space="preserve">Developing and implementing CAPs based on nonconformances identified in internal and EPA </w:t>
      </w:r>
      <w:r w:rsidR="00F5581E">
        <w:rPr>
          <w:sz w:val="24"/>
          <w:szCs w:val="24"/>
        </w:rPr>
        <w:t>audits (</w:t>
      </w:r>
      <w:r w:rsidRPr="0E013F7C">
        <w:rPr>
          <w:sz w:val="24"/>
          <w:szCs w:val="24"/>
        </w:rPr>
        <w:t>TSAs</w:t>
      </w:r>
      <w:r w:rsidR="00F5581E">
        <w:rPr>
          <w:sz w:val="24"/>
          <w:szCs w:val="24"/>
        </w:rPr>
        <w:t>, ADQs, and PTs)</w:t>
      </w:r>
    </w:p>
    <w:p w14:paraId="127D99F9" w14:textId="4B507349" w:rsidR="009817F2" w:rsidRPr="007E3B65" w:rsidRDefault="000F559E" w:rsidP="007E3B65">
      <w:pPr>
        <w:pStyle w:val="ListParagraph"/>
        <w:numPr>
          <w:ilvl w:val="0"/>
          <w:numId w:val="1"/>
        </w:numPr>
        <w:spacing w:after="120"/>
        <w:contextualSpacing w:val="0"/>
        <w:rPr>
          <w:sz w:val="24"/>
          <w:szCs w:val="24"/>
        </w:rPr>
      </w:pPr>
      <w:r>
        <w:rPr>
          <w:sz w:val="24"/>
          <w:szCs w:val="24"/>
        </w:rPr>
        <w:t xml:space="preserve">If </w:t>
      </w:r>
      <w:r w:rsidR="00AD26AE">
        <w:rPr>
          <w:sz w:val="24"/>
          <w:szCs w:val="24"/>
        </w:rPr>
        <w:t xml:space="preserve">the ASL is </w:t>
      </w:r>
      <w:r>
        <w:rPr>
          <w:sz w:val="24"/>
          <w:szCs w:val="24"/>
        </w:rPr>
        <w:t>part of the natio</w:t>
      </w:r>
      <w:r w:rsidR="000249F2">
        <w:rPr>
          <w:sz w:val="24"/>
          <w:szCs w:val="24"/>
        </w:rPr>
        <w:t xml:space="preserve">nal </w:t>
      </w:r>
      <w:r w:rsidR="00AD26AE">
        <w:rPr>
          <w:sz w:val="24"/>
          <w:szCs w:val="24"/>
        </w:rPr>
        <w:t xml:space="preserve">analytical </w:t>
      </w:r>
      <w:r w:rsidR="004E7F32">
        <w:rPr>
          <w:sz w:val="24"/>
          <w:szCs w:val="24"/>
        </w:rPr>
        <w:t xml:space="preserve">support </w:t>
      </w:r>
      <w:r w:rsidR="00AD26AE">
        <w:rPr>
          <w:sz w:val="24"/>
          <w:szCs w:val="24"/>
        </w:rPr>
        <w:t xml:space="preserve">laboratory </w:t>
      </w:r>
      <w:r w:rsidR="000249F2">
        <w:rPr>
          <w:sz w:val="24"/>
          <w:szCs w:val="24"/>
        </w:rPr>
        <w:t xml:space="preserve">contract (i.e., </w:t>
      </w:r>
      <w:r w:rsidR="004E7F32">
        <w:rPr>
          <w:sz w:val="24"/>
          <w:szCs w:val="24"/>
        </w:rPr>
        <w:t xml:space="preserve">which typically also serves as the </w:t>
      </w:r>
      <w:r w:rsidR="00064C66" w:rsidRPr="00762597">
        <w:rPr>
          <w:sz w:val="24"/>
          <w:szCs w:val="24"/>
        </w:rPr>
        <w:t>National Air Toxics Trends Stations</w:t>
      </w:r>
      <w:r w:rsidR="00064C66">
        <w:rPr>
          <w:sz w:val="24"/>
          <w:szCs w:val="24"/>
        </w:rPr>
        <w:t xml:space="preserve"> [</w:t>
      </w:r>
      <w:r w:rsidR="000249F2">
        <w:rPr>
          <w:sz w:val="24"/>
          <w:szCs w:val="24"/>
        </w:rPr>
        <w:t>NATTS</w:t>
      </w:r>
      <w:r w:rsidR="00064C66">
        <w:rPr>
          <w:sz w:val="24"/>
          <w:szCs w:val="24"/>
        </w:rPr>
        <w:t>]</w:t>
      </w:r>
      <w:r w:rsidR="000249F2">
        <w:rPr>
          <w:sz w:val="24"/>
          <w:szCs w:val="24"/>
        </w:rPr>
        <w:t xml:space="preserve"> ASL),</w:t>
      </w:r>
      <w:r>
        <w:rPr>
          <w:sz w:val="24"/>
          <w:szCs w:val="24"/>
        </w:rPr>
        <w:t xml:space="preserve"> </w:t>
      </w:r>
      <w:r w:rsidR="000249F2">
        <w:rPr>
          <w:sz w:val="24"/>
          <w:szCs w:val="24"/>
        </w:rPr>
        <w:t xml:space="preserve">developing the </w:t>
      </w:r>
      <w:r w:rsidR="00AD26AE">
        <w:rPr>
          <w:sz w:val="24"/>
          <w:szCs w:val="24"/>
        </w:rPr>
        <w:t xml:space="preserve">laboratory </w:t>
      </w:r>
      <w:r w:rsidR="000249F2">
        <w:rPr>
          <w:sz w:val="24"/>
          <w:szCs w:val="24"/>
        </w:rPr>
        <w:t xml:space="preserve">QAPP </w:t>
      </w:r>
      <w:r w:rsidR="00AD26AE">
        <w:rPr>
          <w:sz w:val="24"/>
          <w:szCs w:val="24"/>
        </w:rPr>
        <w:t xml:space="preserve">governing PAMS carbonyls ASL support </w:t>
      </w:r>
      <w:r w:rsidR="004E7F32">
        <w:rPr>
          <w:sz w:val="24"/>
          <w:szCs w:val="24"/>
        </w:rPr>
        <w:t xml:space="preserve">(which must comply with the requirements in this national model QAPP) </w:t>
      </w:r>
      <w:r w:rsidR="00AD26AE">
        <w:rPr>
          <w:sz w:val="24"/>
          <w:szCs w:val="24"/>
        </w:rPr>
        <w:t xml:space="preserve">and submitting to the OAQPS for approval </w:t>
      </w:r>
      <w:r w:rsidR="000249F2">
        <w:rPr>
          <w:sz w:val="24"/>
          <w:szCs w:val="24"/>
        </w:rPr>
        <w:t xml:space="preserve">in a timely </w:t>
      </w:r>
      <w:r w:rsidR="00064C66">
        <w:rPr>
          <w:sz w:val="24"/>
          <w:szCs w:val="24"/>
        </w:rPr>
        <w:t>manner</w:t>
      </w:r>
      <w:r w:rsidR="000249F2">
        <w:rPr>
          <w:sz w:val="24"/>
          <w:szCs w:val="24"/>
        </w:rPr>
        <w:t xml:space="preserve">, implementing the approved QAPP and SOPs, </w:t>
      </w:r>
      <w:r w:rsidR="00F5581E">
        <w:rPr>
          <w:sz w:val="24"/>
          <w:szCs w:val="24"/>
        </w:rPr>
        <w:lastRenderedPageBreak/>
        <w:t xml:space="preserve">validating data, </w:t>
      </w:r>
      <w:r w:rsidR="000249F2">
        <w:rPr>
          <w:sz w:val="24"/>
          <w:szCs w:val="24"/>
        </w:rPr>
        <w:t>and r</w:t>
      </w:r>
      <w:r>
        <w:rPr>
          <w:sz w:val="24"/>
          <w:szCs w:val="24"/>
        </w:rPr>
        <w:t>eporting required data to AQS</w:t>
      </w:r>
      <w:r w:rsidR="00F5581E">
        <w:rPr>
          <w:sz w:val="24"/>
          <w:szCs w:val="24"/>
        </w:rPr>
        <w:t xml:space="preserve"> </w:t>
      </w:r>
      <w:r w:rsidR="00F5581E" w:rsidRPr="006C3AE1">
        <w:rPr>
          <w:sz w:val="24"/>
          <w:szCs w:val="24"/>
          <w:highlight w:val="yellow"/>
        </w:rPr>
        <w:t xml:space="preserve">per </w:t>
      </w:r>
      <w:r w:rsidR="00BB4215" w:rsidRPr="006C3AE1">
        <w:rPr>
          <w:sz w:val="24"/>
          <w:szCs w:val="24"/>
          <w:highlight w:val="yellow"/>
        </w:rPr>
        <w:t>arrangement with the SLT monitoring agency</w:t>
      </w:r>
      <w:r>
        <w:rPr>
          <w:sz w:val="24"/>
          <w:szCs w:val="24"/>
        </w:rPr>
        <w:t>.</w:t>
      </w:r>
    </w:p>
    <w:p w14:paraId="0B14B7A4" w14:textId="6AB5F099" w:rsidR="00E26C16" w:rsidRDefault="00E26C16" w:rsidP="006C3AE1">
      <w:pPr>
        <w:pStyle w:val="Heading3"/>
        <w:spacing w:before="0" w:after="120"/>
      </w:pPr>
      <w:bookmarkStart w:id="30" w:name="_Hlk508541731"/>
      <w:bookmarkStart w:id="31" w:name="_Toc135466061"/>
      <w:r w:rsidRPr="00056B10">
        <w:rPr>
          <w:rFonts w:ascii="Times New Roman" w:hAnsi="Times New Roman" w:cs="Times New Roman"/>
          <w:b/>
          <w:bCs/>
          <w:color w:val="auto"/>
        </w:rPr>
        <w:t>A4.</w:t>
      </w:r>
      <w:r w:rsidR="00CF30ED" w:rsidRPr="00840C9E">
        <w:rPr>
          <w:rFonts w:ascii="Times New Roman" w:hAnsi="Times New Roman" w:cs="Times New Roman"/>
          <w:b/>
          <w:bCs/>
          <w:color w:val="auto"/>
        </w:rPr>
        <w:t>5</w:t>
      </w:r>
      <w:r w:rsidR="003C6900" w:rsidRPr="00BB5810">
        <w:rPr>
          <w:rFonts w:ascii="Times New Roman" w:hAnsi="Times New Roman" w:cs="Times New Roman"/>
          <w:b/>
          <w:color w:val="auto"/>
        </w:rPr>
        <w:tab/>
      </w:r>
      <w:r w:rsidRPr="00056B10">
        <w:rPr>
          <w:rFonts w:ascii="Times New Roman" w:hAnsi="Times New Roman" w:cs="Times New Roman"/>
          <w:b/>
          <w:bCs/>
          <w:color w:val="auto"/>
        </w:rPr>
        <w:t>PAMS Support Contractor</w:t>
      </w:r>
      <w:bookmarkEnd w:id="30"/>
      <w:bookmarkEnd w:id="31"/>
    </w:p>
    <w:p w14:paraId="37395AEB" w14:textId="04B84BD1" w:rsidR="00E26C16" w:rsidRPr="00135CA5" w:rsidRDefault="0E013F7C" w:rsidP="006C3AE1">
      <w:pPr>
        <w:pStyle w:val="BodyText0"/>
        <w:spacing w:after="120"/>
      </w:pPr>
      <w:r>
        <w:t>A support contractor will perform specific tasks associated with the PAMS Required Site program.</w:t>
      </w:r>
      <w:r w:rsidR="00F80D78">
        <w:t xml:space="preserve"> </w:t>
      </w:r>
      <w:r w:rsidR="0030713F">
        <w:t>While the exact tasks will be outlined in an annual EPA task order, t</w:t>
      </w:r>
      <w:r>
        <w:t>he contractor responsibilities</w:t>
      </w:r>
      <w:r w:rsidR="0086532A">
        <w:t xml:space="preserve"> are likely to</w:t>
      </w:r>
      <w:r>
        <w:t xml:space="preserve"> include, but are not limited to:</w:t>
      </w:r>
    </w:p>
    <w:p w14:paraId="1B2BE6FA" w14:textId="76487ADF" w:rsidR="00E26C16" w:rsidRDefault="0E013F7C" w:rsidP="00E26C16">
      <w:pPr>
        <w:pStyle w:val="BulletList1"/>
        <w:spacing w:after="0"/>
      </w:pPr>
      <w:r>
        <w:t>Facilitating PAMS Required Site Workgroup conference calls</w:t>
      </w:r>
    </w:p>
    <w:p w14:paraId="7E48C315" w14:textId="77777777" w:rsidR="00E26C16" w:rsidRDefault="0E013F7C" w:rsidP="00E26C16">
      <w:pPr>
        <w:pStyle w:val="BulletList2"/>
        <w:spacing w:after="0"/>
      </w:pPr>
      <w:r>
        <w:t>Developing agendas</w:t>
      </w:r>
    </w:p>
    <w:p w14:paraId="40550CE4" w14:textId="6ACE9FF0" w:rsidR="0083269E" w:rsidRDefault="0E013F7C" w:rsidP="00BB5810">
      <w:pPr>
        <w:pStyle w:val="BulletList2"/>
        <w:spacing w:after="0"/>
      </w:pPr>
      <w:r>
        <w:t>Participating and leading technical and QA-related discussions</w:t>
      </w:r>
    </w:p>
    <w:p w14:paraId="4870FAA8" w14:textId="1752034B" w:rsidR="00E26C16" w:rsidRPr="00135CA5" w:rsidRDefault="0E013F7C" w:rsidP="00BB5810">
      <w:pPr>
        <w:pStyle w:val="BulletList2"/>
      </w:pPr>
      <w:r>
        <w:t>Summarizing conference call notes and identifying action items</w:t>
      </w:r>
    </w:p>
    <w:p w14:paraId="2969DF9F" w14:textId="16EFA1C4" w:rsidR="00E26C16" w:rsidRPr="00135CA5" w:rsidRDefault="0E013F7C" w:rsidP="00E26C16">
      <w:pPr>
        <w:pStyle w:val="BulletList1"/>
        <w:spacing w:after="0"/>
      </w:pPr>
      <w:r>
        <w:t xml:space="preserve">Developing nationwide PAMS TSA and </w:t>
      </w:r>
      <w:r w:rsidR="00064C66">
        <w:t>proficiency test (</w:t>
      </w:r>
      <w:r>
        <w:t>PT</w:t>
      </w:r>
      <w:r w:rsidR="00064C66">
        <w:t>)</w:t>
      </w:r>
      <w:r>
        <w:t xml:space="preserve"> programs</w:t>
      </w:r>
    </w:p>
    <w:p w14:paraId="5DB4A775" w14:textId="3E78C291" w:rsidR="00E26C16" w:rsidRPr="00135CA5" w:rsidRDefault="0E013F7C" w:rsidP="00E26C16">
      <w:pPr>
        <w:pStyle w:val="BulletList2"/>
        <w:spacing w:after="0"/>
      </w:pPr>
      <w:r>
        <w:t>Submitting draft program design documents for the TSA and PT program to the OAQPS and to the PAMS Required Site Workgroup to seek stakeholder feedback</w:t>
      </w:r>
    </w:p>
    <w:p w14:paraId="066C7121" w14:textId="6627D13A" w:rsidR="00E26C16" w:rsidRPr="00135CA5" w:rsidRDefault="0E013F7C" w:rsidP="006C3AE1">
      <w:pPr>
        <w:pStyle w:val="BulletList2"/>
        <w:numPr>
          <w:ilvl w:val="0"/>
          <w:numId w:val="43"/>
        </w:numPr>
        <w:spacing w:after="0"/>
        <w:ind w:left="1080"/>
      </w:pPr>
      <w:r>
        <w:t>Incorporating PAMS Required Site Workgroup comments and finalizing the PT program description document and TSA checklist</w:t>
      </w:r>
      <w:r w:rsidR="00F80D78">
        <w:t xml:space="preserve"> </w:t>
      </w:r>
    </w:p>
    <w:p w14:paraId="093CC5F3" w14:textId="77777777" w:rsidR="00E26C16" w:rsidRPr="00135CA5" w:rsidRDefault="0E013F7C" w:rsidP="00F172F5">
      <w:pPr>
        <w:pStyle w:val="BulletList1"/>
        <w:spacing w:before="120" w:after="0"/>
      </w:pPr>
      <w:r>
        <w:t>Executing and participating in TSAs with EPA Regions</w:t>
      </w:r>
    </w:p>
    <w:p w14:paraId="7B82AF46" w14:textId="77777777" w:rsidR="00E26C16" w:rsidRPr="00135CA5" w:rsidRDefault="0E013F7C" w:rsidP="00E26C16">
      <w:pPr>
        <w:pStyle w:val="BulletList2"/>
        <w:spacing w:after="0"/>
      </w:pPr>
      <w:r>
        <w:t xml:space="preserve">Providing a yearly schedule of site evaluations for the EPA Regions </w:t>
      </w:r>
    </w:p>
    <w:p w14:paraId="5F8B12E1" w14:textId="1EE0EA70" w:rsidR="00E26C16" w:rsidRDefault="0E013F7C" w:rsidP="00E26C16">
      <w:pPr>
        <w:pStyle w:val="BulletList2"/>
        <w:spacing w:after="0"/>
      </w:pPr>
      <w:r>
        <w:t>Assisting Regional staff with the execution of TSAs to ensure national consistency in the audit process</w:t>
      </w:r>
    </w:p>
    <w:p w14:paraId="046D7EAA" w14:textId="72C68F5C" w:rsidR="00E26C16" w:rsidRDefault="0E013F7C" w:rsidP="00E26C16">
      <w:pPr>
        <w:pStyle w:val="BulletList2"/>
        <w:spacing w:after="0"/>
      </w:pPr>
      <w:r>
        <w:t xml:space="preserve">Working with Regional PAMS </w:t>
      </w:r>
      <w:r w:rsidR="00BB4215">
        <w:t>L</w:t>
      </w:r>
      <w:r>
        <w:t>eads to review, evaluate, and closeout CAPs resulting from TSAs</w:t>
      </w:r>
    </w:p>
    <w:p w14:paraId="77A0EEBC" w14:textId="5F20694A" w:rsidR="00E26C16" w:rsidRDefault="0E013F7C" w:rsidP="00E26C16">
      <w:pPr>
        <w:pStyle w:val="BulletList2"/>
        <w:spacing w:after="0"/>
      </w:pPr>
      <w:r>
        <w:t xml:space="preserve">Assisting monitoring agencies that </w:t>
      </w:r>
      <w:r w:rsidR="00D00AB4">
        <w:t>require assistance</w:t>
      </w:r>
      <w:r>
        <w:t xml:space="preserve"> implementing their CAPs</w:t>
      </w:r>
    </w:p>
    <w:p w14:paraId="640A01B1" w14:textId="77777777" w:rsidR="00E26C16" w:rsidRDefault="0E013F7C" w:rsidP="00F172F5">
      <w:pPr>
        <w:pStyle w:val="BulletList1"/>
        <w:spacing w:before="120" w:after="0"/>
      </w:pPr>
      <w:r>
        <w:t>Facilitating and executing the PT program</w:t>
      </w:r>
    </w:p>
    <w:p w14:paraId="6EEFCF6B" w14:textId="56071C09" w:rsidR="00E26C16" w:rsidRPr="00A40964" w:rsidRDefault="0E013F7C" w:rsidP="00E26C16">
      <w:pPr>
        <w:pStyle w:val="BulletList2"/>
        <w:spacing w:after="0"/>
      </w:pPr>
      <w:r>
        <w:t>Informing monitoring agencies of upcoming PTs</w:t>
      </w:r>
    </w:p>
    <w:p w14:paraId="00F54033" w14:textId="77777777" w:rsidR="00E26C16" w:rsidRPr="002B5A3A" w:rsidRDefault="0E013F7C" w:rsidP="00E26C16">
      <w:pPr>
        <w:pStyle w:val="BulletList2"/>
        <w:spacing w:after="0"/>
      </w:pPr>
      <w:r>
        <w:t>Generating and distributing PT samples</w:t>
      </w:r>
    </w:p>
    <w:p w14:paraId="5BAC8F9C" w14:textId="370C3D1C" w:rsidR="00E26C16" w:rsidRDefault="0E013F7C" w:rsidP="00E26C16">
      <w:pPr>
        <w:pStyle w:val="BulletList2"/>
        <w:spacing w:after="0"/>
      </w:pPr>
      <w:r>
        <w:t>Collecting and reporting results to OAQPS, Regional staff, and monitoring agencies</w:t>
      </w:r>
    </w:p>
    <w:p w14:paraId="1C4B720A" w14:textId="2A598D73" w:rsidR="00E26C16" w:rsidRPr="007E3B65" w:rsidRDefault="0E013F7C" w:rsidP="007E3B65">
      <w:pPr>
        <w:pStyle w:val="BulletList2"/>
      </w:pPr>
      <w:r>
        <w:t>Reporting PT results to AQS</w:t>
      </w:r>
    </w:p>
    <w:p w14:paraId="4C25BE65" w14:textId="4676AC11" w:rsidR="009D3335" w:rsidRDefault="009D3335" w:rsidP="006C3AE1">
      <w:pPr>
        <w:pStyle w:val="Heading3"/>
        <w:spacing w:before="0" w:after="120"/>
      </w:pPr>
      <w:bookmarkStart w:id="32" w:name="_Hlk508541747"/>
      <w:bookmarkStart w:id="33" w:name="_Toc135466062"/>
      <w:r w:rsidRPr="00056B10">
        <w:rPr>
          <w:rFonts w:ascii="Times New Roman" w:hAnsi="Times New Roman" w:cs="Times New Roman"/>
          <w:b/>
          <w:bCs/>
          <w:color w:val="auto"/>
        </w:rPr>
        <w:t>A4.</w:t>
      </w:r>
      <w:r w:rsidR="00CF30ED" w:rsidRPr="00056B10">
        <w:rPr>
          <w:rFonts w:ascii="Times New Roman" w:hAnsi="Times New Roman" w:cs="Times New Roman"/>
          <w:b/>
          <w:bCs/>
          <w:color w:val="auto"/>
        </w:rPr>
        <w:t>6</w:t>
      </w:r>
      <w:r w:rsidR="00FB02E2" w:rsidRPr="00BB5810">
        <w:rPr>
          <w:rFonts w:ascii="Times New Roman" w:hAnsi="Times New Roman" w:cs="Times New Roman"/>
          <w:b/>
          <w:color w:val="auto"/>
        </w:rPr>
        <w:tab/>
      </w:r>
      <w:r w:rsidRPr="00056B10">
        <w:rPr>
          <w:rFonts w:ascii="Times New Roman" w:hAnsi="Times New Roman" w:cs="Times New Roman"/>
          <w:b/>
          <w:bCs/>
          <w:color w:val="auto"/>
        </w:rPr>
        <w:t xml:space="preserve">PAMS </w:t>
      </w:r>
      <w:r w:rsidR="00002B28" w:rsidRPr="00056B10">
        <w:rPr>
          <w:rFonts w:ascii="Times New Roman" w:hAnsi="Times New Roman" w:cs="Times New Roman"/>
          <w:b/>
          <w:bCs/>
          <w:color w:val="auto"/>
        </w:rPr>
        <w:t xml:space="preserve">Required Site </w:t>
      </w:r>
      <w:r w:rsidRPr="00840C9E">
        <w:rPr>
          <w:rFonts w:ascii="Times New Roman" w:hAnsi="Times New Roman" w:cs="Times New Roman"/>
          <w:b/>
          <w:bCs/>
          <w:color w:val="auto"/>
        </w:rPr>
        <w:t>Workgroup</w:t>
      </w:r>
      <w:bookmarkEnd w:id="32"/>
      <w:bookmarkEnd w:id="33"/>
    </w:p>
    <w:p w14:paraId="4D5B477C" w14:textId="7FDEE204" w:rsidR="009D3335" w:rsidRPr="00135CA5" w:rsidRDefault="0E013F7C" w:rsidP="006C3AE1">
      <w:pPr>
        <w:pStyle w:val="BodyText0"/>
        <w:spacing w:after="120"/>
        <w:rPr>
          <w:sz w:val="20"/>
        </w:rPr>
      </w:pPr>
      <w:r>
        <w:t>The PAMS Required Site Workgroup was formed to address the technical and QA aspects of the PAMS Required Site Program.</w:t>
      </w:r>
      <w:r w:rsidR="00F80D78">
        <w:t xml:space="preserve"> </w:t>
      </w:r>
      <w:r>
        <w:t>Members of the group include personnel from the OAQPS, EPA Regions, the monitoring agencies, and EPA’s support contractor.</w:t>
      </w:r>
      <w:r w:rsidR="00F80D78">
        <w:t xml:space="preserve"> </w:t>
      </w:r>
      <w:r>
        <w:t xml:space="preserve">The PAMS Required Site Workgroup convened in May 2016 to start a dialogue on the aspects of the PAMS Required Site Network and the steps necessary to ensure a national QS are in place by the June </w:t>
      </w:r>
      <w:r w:rsidR="00064E73">
        <w:t xml:space="preserve">2021 </w:t>
      </w:r>
      <w:r>
        <w:t>implementation date for the PAMS Required Site network.</w:t>
      </w:r>
      <w:r w:rsidR="00F80D78">
        <w:t xml:space="preserve"> </w:t>
      </w:r>
      <w:r>
        <w:t>The workgroup meets approximately month</w:t>
      </w:r>
      <w:r w:rsidR="00D03288">
        <w:t>ly</w:t>
      </w:r>
      <w:r>
        <w:t xml:space="preserve"> to discuss various technical and QA issues. The PAMS Required Site Workgroup will have the following responsibilities:</w:t>
      </w:r>
    </w:p>
    <w:p w14:paraId="381D957C" w14:textId="07AE945E" w:rsidR="009D3335" w:rsidRPr="00135CA5" w:rsidRDefault="0E013F7C" w:rsidP="00AD739E">
      <w:pPr>
        <w:pStyle w:val="BulletList1"/>
      </w:pPr>
      <w:r>
        <w:t>Participating in the development and review of the PAMS TAD, national QAPP, and national SOPs</w:t>
      </w:r>
    </w:p>
    <w:p w14:paraId="61FC7FD9" w14:textId="77777777" w:rsidR="009D3335" w:rsidRPr="00135CA5" w:rsidRDefault="0E013F7C" w:rsidP="00AD739E">
      <w:pPr>
        <w:pStyle w:val="BulletList1"/>
      </w:pPr>
      <w:r>
        <w:t>Participating in the development and review of the PAMS TSA and PT programs</w:t>
      </w:r>
    </w:p>
    <w:p w14:paraId="2EC1A4D0" w14:textId="33E8E516" w:rsidR="009D3335" w:rsidRDefault="0E013F7C" w:rsidP="00AD739E">
      <w:pPr>
        <w:pStyle w:val="BulletList1"/>
      </w:pPr>
      <w:r>
        <w:lastRenderedPageBreak/>
        <w:t>Assisting in the development of training and initial and continuing demonstration of capability (IDOC and CDOC) programs</w:t>
      </w:r>
    </w:p>
    <w:p w14:paraId="71134488" w14:textId="605E541B" w:rsidR="0083269E" w:rsidRDefault="0E013F7C" w:rsidP="00AD739E">
      <w:pPr>
        <w:pStyle w:val="BulletList1"/>
      </w:pPr>
      <w:r>
        <w:t>Discussing PAMS Required Site network implementation</w:t>
      </w:r>
    </w:p>
    <w:p w14:paraId="6C5F059E" w14:textId="5F2218C2" w:rsidR="00AA6173" w:rsidRDefault="004521D5" w:rsidP="004A0E5F">
      <w:pPr>
        <w:pStyle w:val="BulletList1"/>
      </w:pPr>
      <w:r>
        <w:t xml:space="preserve">Participating in the iterative </w:t>
      </w:r>
      <w:r w:rsidR="00064C66">
        <w:t>data quality objective/data quality assessment (</w:t>
      </w:r>
      <w:r>
        <w:t>DQO/DQA</w:t>
      </w:r>
      <w:r w:rsidR="00064C66">
        <w:t>)</w:t>
      </w:r>
      <w:r>
        <w:t xml:space="preserve"> process for </w:t>
      </w:r>
      <w:r w:rsidR="005E6ED7">
        <w:t>QS</w:t>
      </w:r>
      <w:r>
        <w:t xml:space="preserve"> improvement </w:t>
      </w:r>
    </w:p>
    <w:p w14:paraId="5EB90AFD" w14:textId="23B41313" w:rsidR="00AA6173" w:rsidRPr="00135CA5" w:rsidRDefault="0E013F7C" w:rsidP="00591A1F">
      <w:pPr>
        <w:pStyle w:val="BulletList1"/>
        <w:numPr>
          <w:ilvl w:val="0"/>
          <w:numId w:val="0"/>
        </w:numPr>
      </w:pPr>
      <w:r>
        <w:t xml:space="preserve">It is expected that the workgroup will meet </w:t>
      </w:r>
      <w:r w:rsidR="00133095">
        <w:t>regularly</w:t>
      </w:r>
      <w:r>
        <w:t xml:space="preserve"> to discuss issues, best practices, and items pertinent to the PAMS Required Site Program to augment the overall quality system.</w:t>
      </w:r>
      <w:r w:rsidR="00F80D78">
        <w:t xml:space="preserve"> </w:t>
      </w:r>
      <w:r>
        <w:t xml:space="preserve">The frequency of meetings will be determined by the workgroup based </w:t>
      </w:r>
      <w:r w:rsidR="00086653">
        <w:t xml:space="preserve">on </w:t>
      </w:r>
      <w:r>
        <w:t>the stakeholder needs.</w:t>
      </w:r>
    </w:p>
    <w:p w14:paraId="52913FB2" w14:textId="756781B1" w:rsidR="001E6414" w:rsidRDefault="001E6414" w:rsidP="006C3AE1">
      <w:pPr>
        <w:pStyle w:val="Heading2"/>
        <w:spacing w:before="0" w:after="120"/>
      </w:pPr>
      <w:bookmarkStart w:id="34" w:name="_Hlk508541815"/>
      <w:bookmarkStart w:id="35" w:name="_Toc135466063"/>
      <w:r w:rsidRPr="00056B10">
        <w:rPr>
          <w:rFonts w:ascii="Times New Roman" w:hAnsi="Times New Roman" w:cs="Times New Roman"/>
          <w:b/>
          <w:bCs/>
          <w:color w:val="auto"/>
        </w:rPr>
        <w:t>A5</w:t>
      </w:r>
      <w:r w:rsidRPr="00BB5810">
        <w:rPr>
          <w:rFonts w:ascii="Times New Roman" w:hAnsi="Times New Roman" w:cs="Times New Roman"/>
          <w:b/>
          <w:color w:val="auto"/>
        </w:rPr>
        <w:tab/>
      </w:r>
      <w:r w:rsidRPr="00056B10">
        <w:rPr>
          <w:rFonts w:ascii="Times New Roman" w:hAnsi="Times New Roman" w:cs="Times New Roman"/>
          <w:b/>
          <w:bCs/>
          <w:color w:val="auto"/>
        </w:rPr>
        <w:t>Problem Definition/Background</w:t>
      </w:r>
      <w:bookmarkEnd w:id="34"/>
      <w:bookmarkEnd w:id="35"/>
    </w:p>
    <w:p w14:paraId="528257A1" w14:textId="65A464AA" w:rsidR="00BA42DE" w:rsidRDefault="0E013F7C" w:rsidP="006C3AE1">
      <w:pPr>
        <w:spacing w:after="120"/>
      </w:pPr>
      <w:r w:rsidRPr="0E013F7C">
        <w:rPr>
          <w:sz w:val="24"/>
          <w:szCs w:val="24"/>
        </w:rPr>
        <w:t>Ozone is formed by the reaction of certain VOCs with oxides of nitrogen in the presence of solar radiation.</w:t>
      </w:r>
      <w:r w:rsidR="00F80D78">
        <w:rPr>
          <w:sz w:val="24"/>
          <w:szCs w:val="24"/>
        </w:rPr>
        <w:t xml:space="preserve"> </w:t>
      </w:r>
      <w:r w:rsidRPr="0E013F7C">
        <w:rPr>
          <w:sz w:val="24"/>
          <w:szCs w:val="24"/>
        </w:rPr>
        <w:t>Reducing tropospheric ozone pollution requires reducing or eliminating emission sources of VOCs and oxides of nitrogen.</w:t>
      </w:r>
      <w:r w:rsidR="00F80D78">
        <w:rPr>
          <w:sz w:val="24"/>
          <w:szCs w:val="24"/>
        </w:rPr>
        <w:t xml:space="preserve"> </w:t>
      </w:r>
      <w:r w:rsidRPr="0E013F7C">
        <w:rPr>
          <w:sz w:val="24"/>
          <w:szCs w:val="24"/>
        </w:rPr>
        <w:t>Modelers predict production of ground-level ozone by running complex models which are continually refined to better estimate the ozone concentration forecast under various meteorological conditions.</w:t>
      </w:r>
      <w:r w:rsidR="00F80D78">
        <w:rPr>
          <w:sz w:val="24"/>
          <w:szCs w:val="24"/>
        </w:rPr>
        <w:t xml:space="preserve"> </w:t>
      </w:r>
      <w:r w:rsidRPr="0E013F7C">
        <w:rPr>
          <w:sz w:val="24"/>
          <w:szCs w:val="24"/>
        </w:rPr>
        <w:t>Modelers assess model skill and refine model functionality by comparison of model outputs to actual chemical and meteorological measurements taken at PAMS sites.</w:t>
      </w:r>
      <w:r w:rsidR="00F80D78">
        <w:rPr>
          <w:sz w:val="24"/>
          <w:szCs w:val="24"/>
        </w:rPr>
        <w:t xml:space="preserve"> </w:t>
      </w:r>
      <w:r w:rsidRPr="0E013F7C">
        <w:rPr>
          <w:sz w:val="24"/>
          <w:szCs w:val="24"/>
        </w:rPr>
        <w:t>Modelers prefer the error in the collected measurement data to be less than the error in the associated models.</w:t>
      </w:r>
    </w:p>
    <w:p w14:paraId="7A840BA5" w14:textId="527FEF15" w:rsidR="00BA42DE" w:rsidRPr="00416470" w:rsidRDefault="0E013F7C" w:rsidP="006C3AE1">
      <w:pPr>
        <w:pStyle w:val="BodyText0"/>
        <w:spacing w:after="120"/>
      </w:pPr>
      <w:r>
        <w:t xml:space="preserve">The primary objective of the PAMS air monitoring program is to provide data to evaluate and support the development of air quality models and measurement quality objectives </w:t>
      </w:r>
      <w:r w:rsidR="004C2658">
        <w:t xml:space="preserve">(MQOs) </w:t>
      </w:r>
      <w:r>
        <w:t>were developed with this objective in mind. The data will be used for other important purposes including tracking trends in ozone precursor concentrations to aid ongoing efforts to attain the ozone National Ambient Air Quality Standard (NAAQS).</w:t>
      </w:r>
      <w:r w:rsidR="00F80D78">
        <w:t xml:space="preserve"> </w:t>
      </w:r>
      <w:r>
        <w:t>The PAMS program began in 1993 and was revised in 2006 by the EPA to permit PAMS to be more customized and aligned with the needs of the responsible air quality agencies.</w:t>
      </w:r>
      <w:r w:rsidR="00F80D78">
        <w:t xml:space="preserve"> </w:t>
      </w:r>
      <w:r>
        <w:t>On October 1, 2015, EPA further revised the implementation of the PAMS program.</w:t>
      </w:r>
      <w:r w:rsidR="00F80D78">
        <w:t xml:space="preserve"> </w:t>
      </w:r>
      <w:r>
        <w:t>The final rule in its entirety may be found elsewhere.</w:t>
      </w:r>
      <w:r w:rsidRPr="0E013F7C">
        <w:rPr>
          <w:vertAlign w:val="superscript"/>
        </w:rPr>
        <w:t>1</w:t>
      </w:r>
      <w:r w:rsidR="00F80D78">
        <w:t xml:space="preserve"> </w:t>
      </w:r>
      <w:r>
        <w:t>The following are the highlights of the changes that occurred to the PAMS program as a result of the promulgation of the new regulations:</w:t>
      </w:r>
    </w:p>
    <w:p w14:paraId="36BFABBC" w14:textId="12CC1976" w:rsidR="00BA42DE" w:rsidRPr="00416470" w:rsidRDefault="0E013F7C" w:rsidP="00BA42DE">
      <w:pPr>
        <w:pStyle w:val="BulletList1"/>
      </w:pPr>
      <w:r w:rsidRPr="0E013F7C">
        <w:rPr>
          <w:b/>
        </w:rPr>
        <w:t xml:space="preserve">Network Design </w:t>
      </w:r>
      <w:r>
        <w:t>- The first part of the network design change involved EPA requiring PAMS measurements during the PAMS (summer) sampling season, defined as June 1 through August 31, at all NCore sites in CBSAs with a population of 1 million people or more.</w:t>
      </w:r>
      <w:r w:rsidR="00F80D78">
        <w:t xml:space="preserve"> </w:t>
      </w:r>
      <w:r>
        <w:t>The final network design will result in approximately 40 PAMS Required Sites, 14 of which are existing PAMS sites as shown in Table A5-1</w:t>
      </w:r>
      <w:r w:rsidR="000F714F" w:rsidRPr="000F714F">
        <w:rPr>
          <w:vertAlign w:val="superscript"/>
        </w:rPr>
        <w:t>16</w:t>
      </w:r>
      <w:r>
        <w:t>.</w:t>
      </w:r>
      <w:r w:rsidR="00F80D78">
        <w:t xml:space="preserve"> </w:t>
      </w:r>
      <w:r>
        <w:t>The final requirements have waiver provisions which allow monitoring agencies to make PAMS measurements at alternative locations such as existing PAMS sites or at existing NATTS sites and to avoid being required to make PAMS measurements in areas with historically low O</w:t>
      </w:r>
      <w:r w:rsidRPr="0E013F7C">
        <w:rPr>
          <w:vertAlign w:val="subscript"/>
        </w:rPr>
        <w:t>3</w:t>
      </w:r>
      <w:r>
        <w:t xml:space="preserve"> concentrations.</w:t>
      </w:r>
      <w:r w:rsidR="00F80D78">
        <w:t xml:space="preserve"> </w:t>
      </w:r>
      <w:r>
        <w:t>Therefore, the final site locations and network size may differ from what is shown in Table A5-1.</w:t>
      </w:r>
    </w:p>
    <w:p w14:paraId="722C0943" w14:textId="10307B8E" w:rsidR="00BA42DE" w:rsidRPr="002C5D4C" w:rsidRDefault="0E013F7C" w:rsidP="00BA42DE">
      <w:pPr>
        <w:pStyle w:val="BodyText0"/>
        <w:spacing w:after="120"/>
        <w:ind w:left="720"/>
      </w:pPr>
      <w:r>
        <w:t xml:space="preserve">The second part of the network design requires states with moderate or above ozone nonattainment areas and states in the Ozone Transport Region (OTR - includes Connecticut, Delaware, the District of Columbia, Maine, Maryland, Massachusetts, New Hampshire, New Jersey, New York, Pennsylvania, Rhode Island, Vermont, and Virginia) </w:t>
      </w:r>
      <w:r>
        <w:lastRenderedPageBreak/>
        <w:t>to develop and implement Enhanced Monitoring Plans (EMPs) for additional monitoring of ozone precursors and meteorological conditions.</w:t>
      </w:r>
      <w:r w:rsidR="00F80D78">
        <w:t xml:space="preserve"> </w:t>
      </w:r>
      <w:r>
        <w:t>These EMPs are intended to provide monitoring agencies with the flexibility to implement enhanced monitoring to suit the needs of their area.</w:t>
      </w:r>
      <w:r w:rsidR="00F80D78">
        <w:t xml:space="preserve"> </w:t>
      </w:r>
      <w:r>
        <w:t>EMPs will not be further described within this document</w:t>
      </w:r>
      <w:r w:rsidR="00F25114">
        <w:t>.</w:t>
      </w:r>
      <w:r w:rsidR="00F80D78">
        <w:t xml:space="preserve"> </w:t>
      </w:r>
      <w:r w:rsidR="00F25114">
        <w:t>I</w:t>
      </w:r>
      <w:r w:rsidR="00F25114" w:rsidRPr="00F25114">
        <w:t xml:space="preserve">f agencies are conducting EMP activities, those details may be added to the agency </w:t>
      </w:r>
      <w:r w:rsidR="00006F9C">
        <w:t xml:space="preserve">specific </w:t>
      </w:r>
      <w:r w:rsidR="00F25114" w:rsidRPr="00F25114">
        <w:t>PAMS QAPP</w:t>
      </w:r>
      <w:r w:rsidR="00006F9C">
        <w:t xml:space="preserve"> for EMPs.</w:t>
      </w:r>
      <w:r w:rsidR="00F80D78">
        <w:t xml:space="preserve"> </w:t>
      </w:r>
      <w:r w:rsidR="00006F9C">
        <w:t>Additional</w:t>
      </w:r>
      <w:r>
        <w:t xml:space="preserve"> information may be found in the following documents:</w:t>
      </w:r>
    </w:p>
    <w:p w14:paraId="1E6C3180" w14:textId="41B3DCDC" w:rsidR="00BA42DE" w:rsidRPr="002C5D4C" w:rsidRDefault="0E013F7C" w:rsidP="00BA42DE">
      <w:pPr>
        <w:pStyle w:val="BulletList2"/>
      </w:pPr>
      <w:r>
        <w:t>Summary of Final Photochemical Assessment Monitoring Stations (PAMS) Network Designs. September 25, 2015</w:t>
      </w:r>
      <w:r w:rsidRPr="0E013F7C">
        <w:rPr>
          <w:rStyle w:val="FootnoteReference"/>
          <w:rFonts w:eastAsiaTheme="majorEastAsia"/>
        </w:rPr>
        <w:t>2</w:t>
      </w:r>
    </w:p>
    <w:p w14:paraId="0401BFC7" w14:textId="77777777" w:rsidR="005E6ED7" w:rsidRDefault="0E013F7C" w:rsidP="00B9491A">
      <w:pPr>
        <w:pStyle w:val="BulletList2"/>
        <w:rPr>
          <w:vertAlign w:val="superscript"/>
        </w:rPr>
      </w:pPr>
      <w:r>
        <w:t>Federal Register. Environmental Protection Agency. October 26, 2015. 40 CFR Parts 50, 51, 52, 53, and 58; [EPA–HQ–OAR–2008–0699; FRL–9933–18–OAR]; RIN 2060–AP38 National Ambient Air Quality Standards for Ozone</w:t>
      </w:r>
      <w:r w:rsidRPr="0E013F7C">
        <w:rPr>
          <w:vertAlign w:val="superscript"/>
        </w:rPr>
        <w:t>1</w:t>
      </w:r>
    </w:p>
    <w:p w14:paraId="6A8F2957" w14:textId="426FC07C" w:rsidR="00AD1661" w:rsidRDefault="00AD1661" w:rsidP="00B9491A">
      <w:pPr>
        <w:pStyle w:val="BulletList2"/>
        <w:rPr>
          <w:vertAlign w:val="superscript"/>
        </w:rPr>
      </w:pPr>
      <w:r w:rsidRPr="000E0D0F">
        <w:rPr>
          <w:szCs w:val="24"/>
        </w:rPr>
        <w:t>U.S. Census Bureau. Metropolitan and Micropolitan Statistical Areas Population Totals and Components of Change: 2020-2021</w:t>
      </w:r>
      <w:r w:rsidRPr="00295355">
        <w:rPr>
          <w:szCs w:val="24"/>
          <w:vertAlign w:val="superscript"/>
        </w:rPr>
        <w:t>16</w:t>
      </w:r>
    </w:p>
    <w:p w14:paraId="3DBB5F94" w14:textId="1D91EB69" w:rsidR="0035260C" w:rsidRDefault="0E013F7C" w:rsidP="00721908">
      <w:pPr>
        <w:pStyle w:val="Tablecaption"/>
        <w:rPr>
          <w:rFonts w:eastAsiaTheme="majorEastAsia"/>
        </w:rPr>
      </w:pPr>
      <w:bookmarkStart w:id="36" w:name="_Toc135466182"/>
      <w:bookmarkStart w:id="37" w:name="_Hlk508541848"/>
      <w:r>
        <w:t>Table A5-1.</w:t>
      </w:r>
      <w:r w:rsidR="00F80D78">
        <w:t xml:space="preserve"> </w:t>
      </w:r>
      <w:r>
        <w:t>Required Sites in CBSAs with a Population Greater than 1,000,000</w:t>
      </w:r>
      <w:bookmarkEnd w:id="36"/>
    </w:p>
    <w:tbl>
      <w:tblPr>
        <w:tblW w:w="5206" w:type="pct"/>
        <w:jc w:val="center"/>
        <w:tblLayout w:type="fixed"/>
        <w:tblLook w:val="04A0" w:firstRow="1" w:lastRow="0" w:firstColumn="1" w:lastColumn="0" w:noHBand="0" w:noVBand="1"/>
      </w:tblPr>
      <w:tblGrid>
        <w:gridCol w:w="1052"/>
        <w:gridCol w:w="861"/>
        <w:gridCol w:w="1331"/>
        <w:gridCol w:w="4390"/>
        <w:gridCol w:w="2096"/>
      </w:tblGrid>
      <w:tr w:rsidR="00672480" w:rsidRPr="001F0EE1" w14:paraId="09EFDF23" w14:textId="77777777" w:rsidTr="00AD1661">
        <w:trPr>
          <w:cantSplit/>
          <w:trHeight w:val="615"/>
          <w:tblHeader/>
          <w:jc w:val="center"/>
        </w:trPr>
        <w:tc>
          <w:tcPr>
            <w:tcW w:w="510" w:type="pct"/>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bookmarkEnd w:id="37"/>
          <w:p w14:paraId="6CE93C9B" w14:textId="66B1C84A" w:rsidR="00672480" w:rsidRPr="00312299" w:rsidRDefault="00672480" w:rsidP="00A2398A">
            <w:pPr>
              <w:widowControl w:val="0"/>
              <w:jc w:val="center"/>
              <w:rPr>
                <w:b/>
                <w:bCs/>
              </w:rPr>
            </w:pPr>
            <w:r w:rsidRPr="0E013F7C">
              <w:rPr>
                <w:b/>
                <w:bCs/>
                <w:color w:val="111111"/>
              </w:rPr>
              <w:t>Region</w:t>
            </w:r>
          </w:p>
        </w:tc>
        <w:tc>
          <w:tcPr>
            <w:tcW w:w="417" w:type="pct"/>
            <w:tcBorders>
              <w:top w:val="single" w:sz="8" w:space="0" w:color="auto"/>
              <w:left w:val="nil"/>
              <w:bottom w:val="single" w:sz="8" w:space="0" w:color="auto"/>
              <w:right w:val="nil"/>
            </w:tcBorders>
            <w:shd w:val="clear" w:color="auto" w:fill="BFBFBF" w:themeFill="background1" w:themeFillShade="BF"/>
            <w:vAlign w:val="center"/>
            <w:hideMark/>
          </w:tcPr>
          <w:p w14:paraId="4AC6E7DD" w14:textId="77777777" w:rsidR="00672480" w:rsidRPr="00312299" w:rsidRDefault="00672480" w:rsidP="00A2398A">
            <w:pPr>
              <w:widowControl w:val="0"/>
              <w:jc w:val="center"/>
              <w:rPr>
                <w:b/>
                <w:bCs/>
              </w:rPr>
            </w:pPr>
            <w:r w:rsidRPr="0E013F7C">
              <w:rPr>
                <w:b/>
                <w:bCs/>
                <w:color w:val="111111"/>
              </w:rPr>
              <w:t>State</w:t>
            </w:r>
          </w:p>
        </w:tc>
        <w:tc>
          <w:tcPr>
            <w:tcW w:w="646" w:type="pct"/>
            <w:tcBorders>
              <w:top w:val="single" w:sz="8" w:space="0" w:color="auto"/>
              <w:left w:val="single" w:sz="4" w:space="0" w:color="auto"/>
              <w:bottom w:val="single" w:sz="8" w:space="0" w:color="auto"/>
              <w:right w:val="single" w:sz="4" w:space="0" w:color="auto"/>
            </w:tcBorders>
            <w:shd w:val="clear" w:color="auto" w:fill="BFBFBF" w:themeFill="background1" w:themeFillShade="BF"/>
            <w:vAlign w:val="center"/>
            <w:hideMark/>
          </w:tcPr>
          <w:p w14:paraId="4BB9F64E" w14:textId="77777777" w:rsidR="00672480" w:rsidRPr="00312299" w:rsidRDefault="00672480" w:rsidP="00A2398A">
            <w:pPr>
              <w:widowControl w:val="0"/>
              <w:jc w:val="center"/>
              <w:rPr>
                <w:b/>
                <w:bCs/>
              </w:rPr>
            </w:pPr>
            <w:r w:rsidRPr="0E013F7C">
              <w:rPr>
                <w:b/>
                <w:bCs/>
                <w:color w:val="111111"/>
              </w:rPr>
              <w:t>AQS ID</w:t>
            </w:r>
          </w:p>
        </w:tc>
        <w:tc>
          <w:tcPr>
            <w:tcW w:w="2130"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82AF331" w14:textId="77777777" w:rsidR="00672480" w:rsidRPr="00312299" w:rsidRDefault="00672480" w:rsidP="00A2398A">
            <w:pPr>
              <w:widowControl w:val="0"/>
              <w:jc w:val="center"/>
              <w:rPr>
                <w:b/>
                <w:bCs/>
              </w:rPr>
            </w:pPr>
            <w:r w:rsidRPr="0E013F7C">
              <w:rPr>
                <w:b/>
                <w:bCs/>
                <w:color w:val="111111"/>
              </w:rPr>
              <w:t>CBSA</w:t>
            </w:r>
          </w:p>
        </w:tc>
        <w:tc>
          <w:tcPr>
            <w:tcW w:w="1017" w:type="pct"/>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62C06502" w14:textId="77777777" w:rsidR="00672480" w:rsidRPr="00312299" w:rsidRDefault="00672480" w:rsidP="00A2398A">
            <w:pPr>
              <w:widowControl w:val="0"/>
              <w:jc w:val="center"/>
              <w:rPr>
                <w:b/>
                <w:bCs/>
              </w:rPr>
            </w:pPr>
            <w:r w:rsidRPr="0E013F7C">
              <w:rPr>
                <w:b/>
                <w:bCs/>
                <w:color w:val="111111"/>
              </w:rPr>
              <w:t>Population</w:t>
            </w:r>
            <w:r>
              <w:rPr>
                <w:b/>
                <w:bCs/>
                <w:color w:val="111111"/>
              </w:rPr>
              <w:t xml:space="preserve"> (as of July 1, 2021)</w:t>
            </w:r>
          </w:p>
        </w:tc>
      </w:tr>
      <w:tr w:rsidR="00672480" w:rsidRPr="001F0EE1" w14:paraId="1CE9B502"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524FFA49" w14:textId="77777777" w:rsidR="00672480" w:rsidRPr="003D071A" w:rsidRDefault="00672480" w:rsidP="00A2398A">
            <w:pPr>
              <w:jc w:val="center"/>
              <w:rPr>
                <w:color w:val="111111"/>
              </w:rPr>
            </w:pPr>
            <w:r w:rsidRPr="0E013F7C">
              <w:rPr>
                <w:color w:val="111111"/>
              </w:rPr>
              <w:t>1</w:t>
            </w:r>
          </w:p>
        </w:tc>
        <w:tc>
          <w:tcPr>
            <w:tcW w:w="417" w:type="pct"/>
            <w:tcBorders>
              <w:top w:val="nil"/>
              <w:left w:val="nil"/>
              <w:bottom w:val="single" w:sz="4" w:space="0" w:color="auto"/>
              <w:right w:val="single" w:sz="4" w:space="0" w:color="auto"/>
            </w:tcBorders>
            <w:shd w:val="clear" w:color="auto" w:fill="auto"/>
            <w:vAlign w:val="center"/>
            <w:hideMark/>
          </w:tcPr>
          <w:p w14:paraId="6141A1AD" w14:textId="77777777" w:rsidR="00672480" w:rsidRPr="003D071A" w:rsidRDefault="00672480" w:rsidP="00A2398A">
            <w:pPr>
              <w:jc w:val="center"/>
            </w:pPr>
            <w:r w:rsidRPr="0E013F7C">
              <w:rPr>
                <w:color w:val="111111"/>
              </w:rPr>
              <w:t>MA</w:t>
            </w:r>
          </w:p>
        </w:tc>
        <w:tc>
          <w:tcPr>
            <w:tcW w:w="646" w:type="pct"/>
            <w:tcBorders>
              <w:top w:val="nil"/>
              <w:left w:val="nil"/>
              <w:bottom w:val="single" w:sz="4" w:space="0" w:color="auto"/>
              <w:right w:val="single" w:sz="4" w:space="0" w:color="auto"/>
            </w:tcBorders>
            <w:shd w:val="clear" w:color="auto" w:fill="auto"/>
            <w:vAlign w:val="center"/>
            <w:hideMark/>
          </w:tcPr>
          <w:p w14:paraId="2DE45DEA" w14:textId="77777777" w:rsidR="00672480" w:rsidRPr="003D071A" w:rsidRDefault="00672480" w:rsidP="00A2398A">
            <w:pPr>
              <w:jc w:val="center"/>
            </w:pPr>
            <w:r w:rsidRPr="0E013F7C">
              <w:rPr>
                <w:color w:val="111111"/>
              </w:rPr>
              <w:t>25-009-2006</w:t>
            </w:r>
          </w:p>
        </w:tc>
        <w:tc>
          <w:tcPr>
            <w:tcW w:w="2130" w:type="pct"/>
            <w:tcBorders>
              <w:top w:val="nil"/>
              <w:left w:val="nil"/>
              <w:bottom w:val="single" w:sz="4" w:space="0" w:color="auto"/>
              <w:right w:val="single" w:sz="4" w:space="0" w:color="auto"/>
            </w:tcBorders>
            <w:shd w:val="clear" w:color="auto" w:fill="auto"/>
            <w:vAlign w:val="center"/>
            <w:hideMark/>
          </w:tcPr>
          <w:p w14:paraId="2CF39B59" w14:textId="77777777" w:rsidR="00672480" w:rsidRPr="003D071A" w:rsidRDefault="00672480" w:rsidP="00A2398A">
            <w:pPr>
              <w:jc w:val="center"/>
            </w:pPr>
            <w:r w:rsidRPr="0E013F7C">
              <w:rPr>
                <w:color w:val="111111"/>
              </w:rPr>
              <w:t>Boston-Cambridge-Newton, MA-NH</w:t>
            </w:r>
          </w:p>
        </w:tc>
        <w:tc>
          <w:tcPr>
            <w:tcW w:w="1017" w:type="pct"/>
            <w:tcBorders>
              <w:top w:val="nil"/>
              <w:left w:val="nil"/>
              <w:bottom w:val="single" w:sz="4" w:space="0" w:color="auto"/>
              <w:right w:val="single" w:sz="4" w:space="0" w:color="auto"/>
            </w:tcBorders>
            <w:shd w:val="clear" w:color="auto" w:fill="auto"/>
            <w:vAlign w:val="center"/>
            <w:hideMark/>
          </w:tcPr>
          <w:p w14:paraId="189B67CC" w14:textId="77777777" w:rsidR="00672480" w:rsidRPr="001004A0" w:rsidRDefault="00672480" w:rsidP="00A2398A">
            <w:pPr>
              <w:jc w:val="center"/>
              <w:rPr>
                <w:color w:val="000000"/>
              </w:rPr>
            </w:pPr>
            <w:r w:rsidRPr="001004A0">
              <w:rPr>
                <w:color w:val="000000"/>
              </w:rPr>
              <w:t>4,899,932</w:t>
            </w:r>
          </w:p>
        </w:tc>
      </w:tr>
      <w:tr w:rsidR="00672480" w:rsidRPr="001F0EE1" w14:paraId="01D57003"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4CD1D489" w14:textId="77777777" w:rsidR="00672480" w:rsidRPr="003D071A" w:rsidRDefault="00672480" w:rsidP="00A2398A">
            <w:pPr>
              <w:jc w:val="center"/>
              <w:rPr>
                <w:color w:val="111111"/>
              </w:rPr>
            </w:pPr>
            <w:r w:rsidRPr="0E013F7C">
              <w:rPr>
                <w:color w:val="111111"/>
              </w:rPr>
              <w:t>1</w:t>
            </w:r>
          </w:p>
        </w:tc>
        <w:tc>
          <w:tcPr>
            <w:tcW w:w="417" w:type="pct"/>
            <w:tcBorders>
              <w:top w:val="nil"/>
              <w:left w:val="nil"/>
              <w:bottom w:val="single" w:sz="4" w:space="0" w:color="auto"/>
              <w:right w:val="single" w:sz="4" w:space="0" w:color="auto"/>
            </w:tcBorders>
            <w:shd w:val="clear" w:color="auto" w:fill="auto"/>
            <w:vAlign w:val="center"/>
            <w:hideMark/>
          </w:tcPr>
          <w:p w14:paraId="28D35833" w14:textId="77777777" w:rsidR="00672480" w:rsidRPr="003D071A" w:rsidRDefault="00672480" w:rsidP="00A2398A">
            <w:pPr>
              <w:jc w:val="center"/>
            </w:pPr>
            <w:r w:rsidRPr="0E013F7C">
              <w:rPr>
                <w:color w:val="111111"/>
              </w:rPr>
              <w:t>NH</w:t>
            </w:r>
          </w:p>
        </w:tc>
        <w:tc>
          <w:tcPr>
            <w:tcW w:w="646" w:type="pct"/>
            <w:tcBorders>
              <w:top w:val="nil"/>
              <w:left w:val="nil"/>
              <w:bottom w:val="single" w:sz="4" w:space="0" w:color="auto"/>
              <w:right w:val="single" w:sz="4" w:space="0" w:color="auto"/>
            </w:tcBorders>
            <w:shd w:val="clear" w:color="auto" w:fill="auto"/>
            <w:vAlign w:val="center"/>
            <w:hideMark/>
          </w:tcPr>
          <w:p w14:paraId="4EEB5A7E" w14:textId="77777777" w:rsidR="00672480" w:rsidRPr="003D071A" w:rsidRDefault="00672480" w:rsidP="00A2398A">
            <w:pPr>
              <w:jc w:val="center"/>
            </w:pPr>
            <w:r w:rsidRPr="0E013F7C">
              <w:rPr>
                <w:color w:val="111111"/>
              </w:rPr>
              <w:t>33-015-0018</w:t>
            </w:r>
          </w:p>
        </w:tc>
        <w:tc>
          <w:tcPr>
            <w:tcW w:w="2130" w:type="pct"/>
            <w:tcBorders>
              <w:top w:val="nil"/>
              <w:left w:val="nil"/>
              <w:bottom w:val="single" w:sz="4" w:space="0" w:color="auto"/>
              <w:right w:val="single" w:sz="4" w:space="0" w:color="auto"/>
            </w:tcBorders>
            <w:shd w:val="clear" w:color="auto" w:fill="auto"/>
            <w:vAlign w:val="center"/>
            <w:hideMark/>
          </w:tcPr>
          <w:p w14:paraId="35FB75EE" w14:textId="77777777" w:rsidR="00672480" w:rsidRPr="003D071A" w:rsidRDefault="00672480" w:rsidP="00A2398A">
            <w:pPr>
              <w:jc w:val="center"/>
            </w:pPr>
            <w:r w:rsidRPr="0E013F7C">
              <w:rPr>
                <w:color w:val="111111"/>
              </w:rPr>
              <w:t>Boston-Cambridge-Newton</w:t>
            </w:r>
            <w:r w:rsidRPr="0E013F7C">
              <w:rPr>
                <w:color w:val="5B5B5B"/>
              </w:rPr>
              <w:t xml:space="preserve">, </w:t>
            </w:r>
            <w:r w:rsidRPr="0E013F7C">
              <w:rPr>
                <w:color w:val="111111"/>
              </w:rPr>
              <w:t>MA-NH</w:t>
            </w:r>
          </w:p>
        </w:tc>
        <w:tc>
          <w:tcPr>
            <w:tcW w:w="1017" w:type="pct"/>
            <w:tcBorders>
              <w:top w:val="nil"/>
              <w:left w:val="nil"/>
              <w:bottom w:val="single" w:sz="4" w:space="0" w:color="auto"/>
              <w:right w:val="single" w:sz="4" w:space="0" w:color="auto"/>
            </w:tcBorders>
            <w:shd w:val="clear" w:color="auto" w:fill="auto"/>
            <w:vAlign w:val="center"/>
            <w:hideMark/>
          </w:tcPr>
          <w:p w14:paraId="0AE8035B" w14:textId="77777777" w:rsidR="00672480" w:rsidRPr="001004A0" w:rsidRDefault="00672480" w:rsidP="00A2398A">
            <w:pPr>
              <w:jc w:val="center"/>
              <w:rPr>
                <w:color w:val="111111"/>
                <w:highlight w:val="yellow"/>
              </w:rPr>
            </w:pPr>
            <w:r w:rsidRPr="001004A0">
              <w:rPr>
                <w:color w:val="000000"/>
              </w:rPr>
              <w:t>4,899,932</w:t>
            </w:r>
          </w:p>
        </w:tc>
      </w:tr>
      <w:tr w:rsidR="00672480" w:rsidRPr="001F0EE1" w14:paraId="1A9AB811"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7436CE2C" w14:textId="77777777" w:rsidR="00672480" w:rsidRPr="003D071A" w:rsidRDefault="00672480" w:rsidP="00A2398A">
            <w:pPr>
              <w:jc w:val="center"/>
              <w:rPr>
                <w:color w:val="2A2A2A"/>
              </w:rPr>
            </w:pPr>
            <w:r w:rsidRPr="0E013F7C">
              <w:rPr>
                <w:color w:val="2A2A2A"/>
              </w:rPr>
              <w:t>1</w:t>
            </w:r>
          </w:p>
        </w:tc>
        <w:tc>
          <w:tcPr>
            <w:tcW w:w="417" w:type="pct"/>
            <w:tcBorders>
              <w:top w:val="nil"/>
              <w:left w:val="nil"/>
              <w:bottom w:val="single" w:sz="4" w:space="0" w:color="auto"/>
              <w:right w:val="single" w:sz="4" w:space="0" w:color="auto"/>
            </w:tcBorders>
            <w:shd w:val="clear" w:color="auto" w:fill="auto"/>
            <w:vAlign w:val="center"/>
            <w:hideMark/>
          </w:tcPr>
          <w:p w14:paraId="759058D5" w14:textId="77777777" w:rsidR="00672480" w:rsidRPr="003D071A" w:rsidRDefault="00672480" w:rsidP="00A2398A">
            <w:pPr>
              <w:jc w:val="center"/>
            </w:pPr>
            <w:r w:rsidRPr="0E013F7C">
              <w:rPr>
                <w:color w:val="111111"/>
              </w:rPr>
              <w:t>RI</w:t>
            </w:r>
          </w:p>
        </w:tc>
        <w:tc>
          <w:tcPr>
            <w:tcW w:w="646" w:type="pct"/>
            <w:tcBorders>
              <w:top w:val="nil"/>
              <w:left w:val="nil"/>
              <w:bottom w:val="single" w:sz="4" w:space="0" w:color="auto"/>
              <w:right w:val="single" w:sz="4" w:space="0" w:color="auto"/>
            </w:tcBorders>
            <w:shd w:val="clear" w:color="auto" w:fill="auto"/>
            <w:vAlign w:val="center"/>
            <w:hideMark/>
          </w:tcPr>
          <w:p w14:paraId="3DACD50C" w14:textId="77777777" w:rsidR="00672480" w:rsidRPr="003D071A" w:rsidRDefault="00672480" w:rsidP="00A2398A">
            <w:pPr>
              <w:jc w:val="center"/>
            </w:pPr>
            <w:r w:rsidRPr="0E013F7C">
              <w:rPr>
                <w:color w:val="111111"/>
              </w:rPr>
              <w:t>44-007-1010</w:t>
            </w:r>
          </w:p>
        </w:tc>
        <w:tc>
          <w:tcPr>
            <w:tcW w:w="2130" w:type="pct"/>
            <w:tcBorders>
              <w:top w:val="nil"/>
              <w:left w:val="nil"/>
              <w:bottom w:val="single" w:sz="4" w:space="0" w:color="auto"/>
              <w:right w:val="single" w:sz="4" w:space="0" w:color="auto"/>
            </w:tcBorders>
            <w:shd w:val="clear" w:color="auto" w:fill="auto"/>
            <w:vAlign w:val="center"/>
            <w:hideMark/>
          </w:tcPr>
          <w:p w14:paraId="2A75F5F7" w14:textId="77777777" w:rsidR="00672480" w:rsidRPr="003D071A" w:rsidRDefault="00672480" w:rsidP="00A2398A">
            <w:pPr>
              <w:jc w:val="center"/>
              <w:rPr>
                <w:color w:val="111111"/>
              </w:rPr>
            </w:pPr>
            <w:r w:rsidRPr="0E013F7C">
              <w:rPr>
                <w:color w:val="111111"/>
              </w:rPr>
              <w:t>Providence-Warwick, RI-MA</w:t>
            </w:r>
          </w:p>
        </w:tc>
        <w:tc>
          <w:tcPr>
            <w:tcW w:w="1017" w:type="pct"/>
            <w:tcBorders>
              <w:top w:val="nil"/>
              <w:left w:val="nil"/>
              <w:bottom w:val="single" w:sz="4" w:space="0" w:color="auto"/>
              <w:right w:val="single" w:sz="4" w:space="0" w:color="auto"/>
            </w:tcBorders>
            <w:shd w:val="clear" w:color="auto" w:fill="auto"/>
            <w:vAlign w:val="center"/>
            <w:hideMark/>
          </w:tcPr>
          <w:p w14:paraId="0A69DEF3" w14:textId="77777777" w:rsidR="00672480" w:rsidRPr="001004A0" w:rsidRDefault="00672480" w:rsidP="00A2398A">
            <w:pPr>
              <w:jc w:val="center"/>
              <w:rPr>
                <w:color w:val="000000"/>
              </w:rPr>
            </w:pPr>
            <w:r w:rsidRPr="001004A0">
              <w:rPr>
                <w:color w:val="000000"/>
              </w:rPr>
              <w:t>1,675,774</w:t>
            </w:r>
          </w:p>
        </w:tc>
      </w:tr>
      <w:tr w:rsidR="00672480" w:rsidRPr="001F0EE1" w14:paraId="029CDE01"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3C9428F6" w14:textId="77777777" w:rsidR="00672480" w:rsidRPr="003D071A" w:rsidRDefault="00672480" w:rsidP="00A2398A">
            <w:pPr>
              <w:jc w:val="center"/>
              <w:rPr>
                <w:color w:val="111111"/>
              </w:rPr>
            </w:pPr>
            <w:r w:rsidRPr="0E013F7C">
              <w:rPr>
                <w:color w:val="111111"/>
              </w:rPr>
              <w:t>2</w:t>
            </w:r>
          </w:p>
        </w:tc>
        <w:tc>
          <w:tcPr>
            <w:tcW w:w="417" w:type="pct"/>
            <w:tcBorders>
              <w:top w:val="nil"/>
              <w:left w:val="nil"/>
              <w:bottom w:val="single" w:sz="4" w:space="0" w:color="auto"/>
              <w:right w:val="single" w:sz="4" w:space="0" w:color="auto"/>
            </w:tcBorders>
            <w:shd w:val="clear" w:color="auto" w:fill="auto"/>
            <w:vAlign w:val="center"/>
            <w:hideMark/>
          </w:tcPr>
          <w:p w14:paraId="1AF43578" w14:textId="77777777" w:rsidR="00672480" w:rsidRPr="003D071A" w:rsidRDefault="00672480" w:rsidP="00A2398A">
            <w:pPr>
              <w:jc w:val="center"/>
            </w:pPr>
            <w:r w:rsidRPr="0E013F7C">
              <w:rPr>
                <w:color w:val="111111"/>
              </w:rPr>
              <w:t>NJ</w:t>
            </w:r>
          </w:p>
        </w:tc>
        <w:tc>
          <w:tcPr>
            <w:tcW w:w="646" w:type="pct"/>
            <w:tcBorders>
              <w:top w:val="nil"/>
              <w:left w:val="nil"/>
              <w:bottom w:val="single" w:sz="4" w:space="0" w:color="auto"/>
              <w:right w:val="single" w:sz="4" w:space="0" w:color="auto"/>
            </w:tcBorders>
            <w:shd w:val="clear" w:color="auto" w:fill="auto"/>
            <w:vAlign w:val="center"/>
            <w:hideMark/>
          </w:tcPr>
          <w:p w14:paraId="25B3F6BD" w14:textId="77777777" w:rsidR="00672480" w:rsidRPr="003D071A" w:rsidRDefault="00672480" w:rsidP="00A2398A">
            <w:pPr>
              <w:jc w:val="center"/>
            </w:pPr>
            <w:r w:rsidRPr="0E013F7C">
              <w:rPr>
                <w:color w:val="111111"/>
              </w:rPr>
              <w:t>34-013-0003</w:t>
            </w:r>
          </w:p>
        </w:tc>
        <w:tc>
          <w:tcPr>
            <w:tcW w:w="2130" w:type="pct"/>
            <w:tcBorders>
              <w:top w:val="nil"/>
              <w:left w:val="nil"/>
              <w:bottom w:val="single" w:sz="4" w:space="0" w:color="auto"/>
              <w:right w:val="single" w:sz="4" w:space="0" w:color="auto"/>
            </w:tcBorders>
            <w:shd w:val="clear" w:color="auto" w:fill="auto"/>
            <w:vAlign w:val="center"/>
            <w:hideMark/>
          </w:tcPr>
          <w:p w14:paraId="040D88B4" w14:textId="77777777" w:rsidR="00672480" w:rsidRPr="003D071A" w:rsidRDefault="00672480" w:rsidP="00A2398A">
            <w:pPr>
              <w:jc w:val="center"/>
            </w:pPr>
            <w:r w:rsidRPr="0E013F7C">
              <w:rPr>
                <w:color w:val="111111"/>
              </w:rPr>
              <w:t>New York-Newark-Jersey City, NY-NJ-PA</w:t>
            </w:r>
          </w:p>
        </w:tc>
        <w:tc>
          <w:tcPr>
            <w:tcW w:w="1017" w:type="pct"/>
            <w:tcBorders>
              <w:top w:val="nil"/>
              <w:left w:val="nil"/>
              <w:bottom w:val="single" w:sz="4" w:space="0" w:color="auto"/>
              <w:right w:val="single" w:sz="4" w:space="0" w:color="auto"/>
            </w:tcBorders>
            <w:shd w:val="clear" w:color="auto" w:fill="auto"/>
            <w:vAlign w:val="center"/>
            <w:hideMark/>
          </w:tcPr>
          <w:p w14:paraId="16422547" w14:textId="77777777" w:rsidR="00672480" w:rsidRPr="001004A0" w:rsidRDefault="00672480" w:rsidP="00A2398A">
            <w:pPr>
              <w:jc w:val="center"/>
              <w:rPr>
                <w:color w:val="000000"/>
              </w:rPr>
            </w:pPr>
            <w:r w:rsidRPr="001004A0">
              <w:rPr>
                <w:color w:val="000000"/>
              </w:rPr>
              <w:t>19,768,458</w:t>
            </w:r>
          </w:p>
        </w:tc>
      </w:tr>
      <w:tr w:rsidR="00672480" w:rsidRPr="001F0EE1" w14:paraId="39B9821A"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56FD6B3C" w14:textId="77777777" w:rsidR="00672480" w:rsidRPr="003D071A" w:rsidRDefault="00672480" w:rsidP="00A2398A">
            <w:pPr>
              <w:jc w:val="center"/>
              <w:rPr>
                <w:color w:val="111111"/>
              </w:rPr>
            </w:pPr>
            <w:r w:rsidRPr="0E013F7C">
              <w:rPr>
                <w:color w:val="111111"/>
              </w:rPr>
              <w:t>2</w:t>
            </w:r>
          </w:p>
        </w:tc>
        <w:tc>
          <w:tcPr>
            <w:tcW w:w="417" w:type="pct"/>
            <w:tcBorders>
              <w:top w:val="nil"/>
              <w:left w:val="nil"/>
              <w:bottom w:val="single" w:sz="4" w:space="0" w:color="auto"/>
              <w:right w:val="single" w:sz="4" w:space="0" w:color="auto"/>
            </w:tcBorders>
            <w:shd w:val="clear" w:color="auto" w:fill="auto"/>
            <w:vAlign w:val="center"/>
            <w:hideMark/>
          </w:tcPr>
          <w:p w14:paraId="5307B058" w14:textId="77777777" w:rsidR="00672480" w:rsidRPr="003D071A" w:rsidRDefault="00672480" w:rsidP="00A2398A">
            <w:pPr>
              <w:jc w:val="center"/>
            </w:pPr>
            <w:r w:rsidRPr="0E013F7C">
              <w:rPr>
                <w:color w:val="111111"/>
              </w:rPr>
              <w:t>NY</w:t>
            </w:r>
          </w:p>
        </w:tc>
        <w:tc>
          <w:tcPr>
            <w:tcW w:w="646" w:type="pct"/>
            <w:tcBorders>
              <w:top w:val="nil"/>
              <w:left w:val="nil"/>
              <w:bottom w:val="single" w:sz="4" w:space="0" w:color="auto"/>
              <w:right w:val="single" w:sz="4" w:space="0" w:color="auto"/>
            </w:tcBorders>
            <w:shd w:val="clear" w:color="auto" w:fill="auto"/>
            <w:vAlign w:val="center"/>
            <w:hideMark/>
          </w:tcPr>
          <w:p w14:paraId="6904FEC0" w14:textId="77777777" w:rsidR="00672480" w:rsidRPr="003D071A" w:rsidRDefault="00672480" w:rsidP="00A2398A">
            <w:pPr>
              <w:jc w:val="center"/>
            </w:pPr>
            <w:r w:rsidRPr="0E013F7C">
              <w:rPr>
                <w:color w:val="111111"/>
              </w:rPr>
              <w:t>36-081-0124</w:t>
            </w:r>
          </w:p>
        </w:tc>
        <w:tc>
          <w:tcPr>
            <w:tcW w:w="2130" w:type="pct"/>
            <w:tcBorders>
              <w:top w:val="nil"/>
              <w:left w:val="nil"/>
              <w:bottom w:val="single" w:sz="4" w:space="0" w:color="auto"/>
              <w:right w:val="single" w:sz="4" w:space="0" w:color="auto"/>
            </w:tcBorders>
            <w:shd w:val="clear" w:color="auto" w:fill="auto"/>
            <w:vAlign w:val="center"/>
            <w:hideMark/>
          </w:tcPr>
          <w:p w14:paraId="7FAE0355" w14:textId="77777777" w:rsidR="00672480" w:rsidRPr="003D071A" w:rsidRDefault="00672480" w:rsidP="00A2398A">
            <w:pPr>
              <w:jc w:val="center"/>
            </w:pPr>
            <w:r w:rsidRPr="0E013F7C">
              <w:rPr>
                <w:color w:val="111111"/>
              </w:rPr>
              <w:t>New York-Newark-Jersey City, NY-NJ-PA</w:t>
            </w:r>
          </w:p>
        </w:tc>
        <w:tc>
          <w:tcPr>
            <w:tcW w:w="1017" w:type="pct"/>
            <w:tcBorders>
              <w:top w:val="nil"/>
              <w:left w:val="nil"/>
              <w:bottom w:val="single" w:sz="4" w:space="0" w:color="auto"/>
              <w:right w:val="single" w:sz="4" w:space="0" w:color="auto"/>
            </w:tcBorders>
            <w:shd w:val="clear" w:color="auto" w:fill="auto"/>
            <w:vAlign w:val="center"/>
            <w:hideMark/>
          </w:tcPr>
          <w:p w14:paraId="51C2D02F" w14:textId="77777777" w:rsidR="00672480" w:rsidRPr="001004A0" w:rsidRDefault="00672480" w:rsidP="00A2398A">
            <w:pPr>
              <w:jc w:val="center"/>
              <w:rPr>
                <w:color w:val="000000"/>
              </w:rPr>
            </w:pPr>
            <w:r w:rsidRPr="001004A0">
              <w:rPr>
                <w:color w:val="000000"/>
              </w:rPr>
              <w:t>19,768,458</w:t>
            </w:r>
          </w:p>
        </w:tc>
      </w:tr>
      <w:tr w:rsidR="00672480" w:rsidRPr="001F0EE1" w14:paraId="51C68E3A"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1CC0EFEC" w14:textId="77777777" w:rsidR="00672480" w:rsidRPr="003D071A" w:rsidRDefault="00672480" w:rsidP="00A2398A">
            <w:pPr>
              <w:jc w:val="center"/>
              <w:rPr>
                <w:color w:val="111111"/>
              </w:rPr>
            </w:pPr>
            <w:r w:rsidRPr="0E013F7C">
              <w:rPr>
                <w:color w:val="111111"/>
              </w:rPr>
              <w:t>2</w:t>
            </w:r>
          </w:p>
        </w:tc>
        <w:tc>
          <w:tcPr>
            <w:tcW w:w="417" w:type="pct"/>
            <w:tcBorders>
              <w:top w:val="nil"/>
              <w:left w:val="nil"/>
              <w:bottom w:val="single" w:sz="4" w:space="0" w:color="auto"/>
              <w:right w:val="single" w:sz="4" w:space="0" w:color="auto"/>
            </w:tcBorders>
            <w:shd w:val="clear" w:color="auto" w:fill="auto"/>
            <w:vAlign w:val="center"/>
            <w:hideMark/>
          </w:tcPr>
          <w:p w14:paraId="30C0E75C" w14:textId="77777777" w:rsidR="00672480" w:rsidRPr="003D071A" w:rsidRDefault="00672480" w:rsidP="00A2398A">
            <w:pPr>
              <w:jc w:val="center"/>
            </w:pPr>
            <w:r w:rsidRPr="0E013F7C">
              <w:rPr>
                <w:color w:val="111111"/>
              </w:rPr>
              <w:t xml:space="preserve">NY </w:t>
            </w:r>
          </w:p>
        </w:tc>
        <w:tc>
          <w:tcPr>
            <w:tcW w:w="646" w:type="pct"/>
            <w:tcBorders>
              <w:top w:val="nil"/>
              <w:left w:val="nil"/>
              <w:bottom w:val="single" w:sz="4" w:space="0" w:color="auto"/>
              <w:right w:val="single" w:sz="4" w:space="0" w:color="auto"/>
            </w:tcBorders>
            <w:shd w:val="clear" w:color="auto" w:fill="auto"/>
            <w:vAlign w:val="center"/>
            <w:hideMark/>
          </w:tcPr>
          <w:p w14:paraId="737877DB" w14:textId="77777777" w:rsidR="00672480" w:rsidRPr="003D071A" w:rsidRDefault="00672480" w:rsidP="00A2398A">
            <w:pPr>
              <w:jc w:val="center"/>
            </w:pPr>
            <w:r w:rsidRPr="0E013F7C">
              <w:rPr>
                <w:color w:val="111111"/>
              </w:rPr>
              <w:t>36-055-1007</w:t>
            </w:r>
          </w:p>
        </w:tc>
        <w:tc>
          <w:tcPr>
            <w:tcW w:w="2130" w:type="pct"/>
            <w:tcBorders>
              <w:top w:val="nil"/>
              <w:left w:val="nil"/>
              <w:bottom w:val="single" w:sz="4" w:space="0" w:color="auto"/>
              <w:right w:val="single" w:sz="4" w:space="0" w:color="auto"/>
            </w:tcBorders>
            <w:shd w:val="clear" w:color="auto" w:fill="auto"/>
            <w:vAlign w:val="center"/>
            <w:hideMark/>
          </w:tcPr>
          <w:p w14:paraId="6F9AF8AD" w14:textId="77777777" w:rsidR="00672480" w:rsidRPr="003D071A" w:rsidRDefault="00672480" w:rsidP="00A2398A">
            <w:pPr>
              <w:jc w:val="center"/>
            </w:pPr>
            <w:r w:rsidRPr="0E013F7C">
              <w:rPr>
                <w:color w:val="111111"/>
              </w:rPr>
              <w:t>Rochester, NY</w:t>
            </w:r>
          </w:p>
        </w:tc>
        <w:tc>
          <w:tcPr>
            <w:tcW w:w="1017" w:type="pct"/>
            <w:tcBorders>
              <w:top w:val="nil"/>
              <w:left w:val="nil"/>
              <w:bottom w:val="single" w:sz="4" w:space="0" w:color="auto"/>
              <w:right w:val="single" w:sz="4" w:space="0" w:color="auto"/>
            </w:tcBorders>
            <w:shd w:val="clear" w:color="auto" w:fill="auto"/>
            <w:vAlign w:val="center"/>
            <w:hideMark/>
          </w:tcPr>
          <w:p w14:paraId="2743093F" w14:textId="77777777" w:rsidR="00672480" w:rsidRPr="001004A0" w:rsidRDefault="00672480" w:rsidP="00A2398A">
            <w:pPr>
              <w:jc w:val="center"/>
              <w:rPr>
                <w:color w:val="000000"/>
              </w:rPr>
            </w:pPr>
            <w:r w:rsidRPr="001004A0">
              <w:rPr>
                <w:color w:val="000000"/>
              </w:rPr>
              <w:t>1,084,973</w:t>
            </w:r>
          </w:p>
        </w:tc>
      </w:tr>
      <w:tr w:rsidR="00672480" w:rsidRPr="001F0EE1" w14:paraId="43040E31"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494B26D4" w14:textId="77777777" w:rsidR="00672480" w:rsidRPr="003D071A" w:rsidRDefault="00672480" w:rsidP="00A2398A">
            <w:pPr>
              <w:jc w:val="center"/>
              <w:rPr>
                <w:color w:val="111111"/>
              </w:rPr>
            </w:pPr>
            <w:r w:rsidRPr="0E013F7C">
              <w:rPr>
                <w:color w:val="111111"/>
              </w:rPr>
              <w:t>3</w:t>
            </w:r>
          </w:p>
        </w:tc>
        <w:tc>
          <w:tcPr>
            <w:tcW w:w="417" w:type="pct"/>
            <w:tcBorders>
              <w:top w:val="nil"/>
              <w:left w:val="nil"/>
              <w:bottom w:val="single" w:sz="4" w:space="0" w:color="auto"/>
              <w:right w:val="single" w:sz="4" w:space="0" w:color="auto"/>
            </w:tcBorders>
            <w:shd w:val="clear" w:color="auto" w:fill="auto"/>
            <w:vAlign w:val="center"/>
            <w:hideMark/>
          </w:tcPr>
          <w:p w14:paraId="631D7219" w14:textId="77777777" w:rsidR="00672480" w:rsidRPr="003D071A" w:rsidRDefault="00672480" w:rsidP="00A2398A">
            <w:pPr>
              <w:jc w:val="center"/>
            </w:pPr>
            <w:r w:rsidRPr="0E013F7C">
              <w:rPr>
                <w:color w:val="111111"/>
              </w:rPr>
              <w:t>DE</w:t>
            </w:r>
          </w:p>
        </w:tc>
        <w:tc>
          <w:tcPr>
            <w:tcW w:w="646" w:type="pct"/>
            <w:tcBorders>
              <w:top w:val="nil"/>
              <w:left w:val="nil"/>
              <w:bottom w:val="single" w:sz="4" w:space="0" w:color="auto"/>
              <w:right w:val="single" w:sz="4" w:space="0" w:color="auto"/>
            </w:tcBorders>
            <w:shd w:val="clear" w:color="auto" w:fill="auto"/>
            <w:vAlign w:val="center"/>
            <w:hideMark/>
          </w:tcPr>
          <w:p w14:paraId="7BAF162D" w14:textId="77777777" w:rsidR="00672480" w:rsidRPr="003D071A" w:rsidRDefault="00672480" w:rsidP="00A2398A">
            <w:pPr>
              <w:jc w:val="center"/>
              <w:rPr>
                <w:color w:val="111111"/>
              </w:rPr>
            </w:pPr>
            <w:r w:rsidRPr="0E013F7C">
              <w:rPr>
                <w:color w:val="111111"/>
              </w:rPr>
              <w:t>10-003-2004</w:t>
            </w:r>
          </w:p>
        </w:tc>
        <w:tc>
          <w:tcPr>
            <w:tcW w:w="2130" w:type="pct"/>
            <w:tcBorders>
              <w:top w:val="nil"/>
              <w:left w:val="nil"/>
              <w:bottom w:val="single" w:sz="4" w:space="0" w:color="auto"/>
              <w:right w:val="single" w:sz="4" w:space="0" w:color="auto"/>
            </w:tcBorders>
            <w:shd w:val="clear" w:color="auto" w:fill="auto"/>
            <w:vAlign w:val="center"/>
            <w:hideMark/>
          </w:tcPr>
          <w:p w14:paraId="06F2A82C" w14:textId="77777777" w:rsidR="00672480" w:rsidRPr="003D071A" w:rsidRDefault="00672480" w:rsidP="00A2398A">
            <w:pPr>
              <w:jc w:val="center"/>
              <w:rPr>
                <w:color w:val="111111"/>
              </w:rPr>
            </w:pPr>
            <w:r w:rsidRPr="0E013F7C">
              <w:rPr>
                <w:color w:val="111111"/>
              </w:rPr>
              <w:t>Philadelphia-Camden-Wilmington, PA-NJ-DE</w:t>
            </w:r>
          </w:p>
        </w:tc>
        <w:tc>
          <w:tcPr>
            <w:tcW w:w="1017" w:type="pct"/>
            <w:tcBorders>
              <w:top w:val="nil"/>
              <w:left w:val="nil"/>
              <w:bottom w:val="single" w:sz="4" w:space="0" w:color="auto"/>
              <w:right w:val="single" w:sz="4" w:space="0" w:color="auto"/>
            </w:tcBorders>
            <w:shd w:val="clear" w:color="auto" w:fill="auto"/>
            <w:vAlign w:val="center"/>
            <w:hideMark/>
          </w:tcPr>
          <w:p w14:paraId="262A6226" w14:textId="77777777" w:rsidR="00672480" w:rsidRPr="001004A0" w:rsidRDefault="00672480" w:rsidP="00A2398A">
            <w:pPr>
              <w:jc w:val="center"/>
              <w:rPr>
                <w:color w:val="000000"/>
              </w:rPr>
            </w:pPr>
            <w:r w:rsidRPr="001004A0">
              <w:rPr>
                <w:color w:val="000000"/>
              </w:rPr>
              <w:t>6,228,601</w:t>
            </w:r>
          </w:p>
        </w:tc>
      </w:tr>
      <w:tr w:rsidR="00672480" w:rsidRPr="001F0EE1" w14:paraId="12713EE8"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0DA14518" w14:textId="77777777" w:rsidR="00672480" w:rsidRPr="003D071A" w:rsidRDefault="00672480" w:rsidP="00A2398A">
            <w:pPr>
              <w:jc w:val="center"/>
              <w:rPr>
                <w:color w:val="111111"/>
              </w:rPr>
            </w:pPr>
            <w:r w:rsidRPr="0E013F7C">
              <w:rPr>
                <w:color w:val="111111"/>
              </w:rPr>
              <w:t>3</w:t>
            </w:r>
          </w:p>
        </w:tc>
        <w:tc>
          <w:tcPr>
            <w:tcW w:w="417" w:type="pct"/>
            <w:tcBorders>
              <w:top w:val="nil"/>
              <w:left w:val="nil"/>
              <w:bottom w:val="single" w:sz="4" w:space="0" w:color="auto"/>
              <w:right w:val="single" w:sz="4" w:space="0" w:color="auto"/>
            </w:tcBorders>
            <w:shd w:val="clear" w:color="auto" w:fill="auto"/>
            <w:vAlign w:val="center"/>
            <w:hideMark/>
          </w:tcPr>
          <w:p w14:paraId="7EE474A5" w14:textId="77777777" w:rsidR="00672480" w:rsidRPr="003D071A" w:rsidRDefault="00672480" w:rsidP="00A2398A">
            <w:pPr>
              <w:jc w:val="center"/>
            </w:pPr>
            <w:r w:rsidRPr="0E013F7C">
              <w:rPr>
                <w:color w:val="111111"/>
              </w:rPr>
              <w:t>DC</w:t>
            </w:r>
          </w:p>
        </w:tc>
        <w:tc>
          <w:tcPr>
            <w:tcW w:w="646" w:type="pct"/>
            <w:tcBorders>
              <w:top w:val="nil"/>
              <w:left w:val="nil"/>
              <w:bottom w:val="single" w:sz="4" w:space="0" w:color="auto"/>
              <w:right w:val="single" w:sz="4" w:space="0" w:color="auto"/>
            </w:tcBorders>
            <w:shd w:val="clear" w:color="auto" w:fill="auto"/>
            <w:vAlign w:val="center"/>
            <w:hideMark/>
          </w:tcPr>
          <w:p w14:paraId="1D5BD05C" w14:textId="77777777" w:rsidR="00672480" w:rsidRPr="003D071A" w:rsidRDefault="00672480" w:rsidP="00A2398A">
            <w:pPr>
              <w:jc w:val="center"/>
              <w:rPr>
                <w:color w:val="111111"/>
              </w:rPr>
            </w:pPr>
            <w:r w:rsidRPr="0E013F7C">
              <w:rPr>
                <w:color w:val="111111"/>
              </w:rPr>
              <w:t>11-001-0043</w:t>
            </w:r>
          </w:p>
        </w:tc>
        <w:tc>
          <w:tcPr>
            <w:tcW w:w="2130" w:type="pct"/>
            <w:tcBorders>
              <w:top w:val="nil"/>
              <w:left w:val="nil"/>
              <w:bottom w:val="single" w:sz="4" w:space="0" w:color="auto"/>
              <w:right w:val="single" w:sz="4" w:space="0" w:color="auto"/>
            </w:tcBorders>
            <w:shd w:val="clear" w:color="auto" w:fill="auto"/>
            <w:vAlign w:val="center"/>
            <w:hideMark/>
          </w:tcPr>
          <w:p w14:paraId="66551AFB" w14:textId="77777777" w:rsidR="00672480" w:rsidRPr="003D071A" w:rsidRDefault="00672480" w:rsidP="00A2398A">
            <w:pPr>
              <w:jc w:val="center"/>
              <w:rPr>
                <w:color w:val="111111"/>
              </w:rPr>
            </w:pPr>
            <w:r w:rsidRPr="0E013F7C">
              <w:rPr>
                <w:color w:val="111111"/>
              </w:rPr>
              <w:t>Washington-Arlington-Alexandria, DC-VA-MD</w:t>
            </w:r>
          </w:p>
        </w:tc>
        <w:tc>
          <w:tcPr>
            <w:tcW w:w="1017" w:type="pct"/>
            <w:tcBorders>
              <w:top w:val="nil"/>
              <w:left w:val="nil"/>
              <w:bottom w:val="single" w:sz="4" w:space="0" w:color="auto"/>
              <w:right w:val="single" w:sz="4" w:space="0" w:color="auto"/>
            </w:tcBorders>
            <w:shd w:val="clear" w:color="auto" w:fill="auto"/>
            <w:vAlign w:val="center"/>
            <w:hideMark/>
          </w:tcPr>
          <w:p w14:paraId="69F90CE9" w14:textId="77777777" w:rsidR="00672480" w:rsidRPr="001004A0" w:rsidRDefault="00672480" w:rsidP="00A2398A">
            <w:pPr>
              <w:jc w:val="center"/>
              <w:rPr>
                <w:color w:val="000000"/>
              </w:rPr>
            </w:pPr>
            <w:r w:rsidRPr="001004A0">
              <w:rPr>
                <w:color w:val="000000"/>
              </w:rPr>
              <w:t>6,356,434</w:t>
            </w:r>
          </w:p>
        </w:tc>
      </w:tr>
      <w:tr w:rsidR="00672480" w:rsidRPr="001F0EE1" w14:paraId="4698B310"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1D871237" w14:textId="77777777" w:rsidR="00672480" w:rsidRPr="003D071A" w:rsidRDefault="00672480" w:rsidP="00A2398A">
            <w:pPr>
              <w:jc w:val="center"/>
              <w:rPr>
                <w:color w:val="111111"/>
              </w:rPr>
            </w:pPr>
            <w:r w:rsidRPr="0E013F7C">
              <w:rPr>
                <w:color w:val="111111"/>
              </w:rPr>
              <w:t>3</w:t>
            </w:r>
          </w:p>
        </w:tc>
        <w:tc>
          <w:tcPr>
            <w:tcW w:w="417" w:type="pct"/>
            <w:tcBorders>
              <w:top w:val="nil"/>
              <w:left w:val="nil"/>
              <w:bottom w:val="single" w:sz="4" w:space="0" w:color="auto"/>
              <w:right w:val="single" w:sz="4" w:space="0" w:color="auto"/>
            </w:tcBorders>
            <w:shd w:val="clear" w:color="auto" w:fill="auto"/>
            <w:vAlign w:val="center"/>
            <w:hideMark/>
          </w:tcPr>
          <w:p w14:paraId="61D289D7" w14:textId="77777777" w:rsidR="00672480" w:rsidRPr="003D071A" w:rsidRDefault="00672480" w:rsidP="00A2398A">
            <w:pPr>
              <w:jc w:val="center"/>
            </w:pPr>
            <w:r w:rsidRPr="0E013F7C">
              <w:rPr>
                <w:color w:val="111111"/>
              </w:rPr>
              <w:t>MD</w:t>
            </w:r>
          </w:p>
        </w:tc>
        <w:tc>
          <w:tcPr>
            <w:tcW w:w="646" w:type="pct"/>
            <w:tcBorders>
              <w:top w:val="nil"/>
              <w:left w:val="nil"/>
              <w:bottom w:val="single" w:sz="4" w:space="0" w:color="auto"/>
              <w:right w:val="single" w:sz="4" w:space="0" w:color="auto"/>
            </w:tcBorders>
            <w:shd w:val="clear" w:color="auto" w:fill="auto"/>
            <w:vAlign w:val="center"/>
            <w:hideMark/>
          </w:tcPr>
          <w:p w14:paraId="64FEF058" w14:textId="77777777" w:rsidR="00672480" w:rsidRPr="003D071A" w:rsidRDefault="00672480" w:rsidP="00A2398A">
            <w:pPr>
              <w:jc w:val="center"/>
            </w:pPr>
            <w:r w:rsidRPr="0E013F7C">
              <w:rPr>
                <w:color w:val="111111"/>
              </w:rPr>
              <w:t>24-033-0030</w:t>
            </w:r>
          </w:p>
        </w:tc>
        <w:tc>
          <w:tcPr>
            <w:tcW w:w="2130" w:type="pct"/>
            <w:tcBorders>
              <w:top w:val="nil"/>
              <w:left w:val="nil"/>
              <w:bottom w:val="single" w:sz="4" w:space="0" w:color="auto"/>
              <w:right w:val="single" w:sz="4" w:space="0" w:color="auto"/>
            </w:tcBorders>
            <w:shd w:val="clear" w:color="auto" w:fill="auto"/>
            <w:vAlign w:val="center"/>
            <w:hideMark/>
          </w:tcPr>
          <w:p w14:paraId="235747BF" w14:textId="77777777" w:rsidR="00672480" w:rsidRPr="003D071A" w:rsidRDefault="00672480" w:rsidP="00A2398A">
            <w:pPr>
              <w:jc w:val="center"/>
              <w:rPr>
                <w:color w:val="111111"/>
              </w:rPr>
            </w:pPr>
            <w:r w:rsidRPr="0E013F7C">
              <w:rPr>
                <w:color w:val="111111"/>
              </w:rPr>
              <w:t>Washington-Arlington-Alexandria, DC-VA-MD</w:t>
            </w:r>
          </w:p>
        </w:tc>
        <w:tc>
          <w:tcPr>
            <w:tcW w:w="1017" w:type="pct"/>
            <w:tcBorders>
              <w:top w:val="nil"/>
              <w:left w:val="nil"/>
              <w:bottom w:val="single" w:sz="4" w:space="0" w:color="auto"/>
              <w:right w:val="single" w:sz="4" w:space="0" w:color="auto"/>
            </w:tcBorders>
            <w:shd w:val="clear" w:color="auto" w:fill="auto"/>
            <w:vAlign w:val="center"/>
            <w:hideMark/>
          </w:tcPr>
          <w:p w14:paraId="666833D0" w14:textId="77777777" w:rsidR="00672480" w:rsidRPr="001004A0" w:rsidRDefault="00672480" w:rsidP="00A2398A">
            <w:pPr>
              <w:jc w:val="center"/>
              <w:rPr>
                <w:color w:val="111111"/>
                <w:highlight w:val="yellow"/>
              </w:rPr>
            </w:pPr>
            <w:r w:rsidRPr="001004A0">
              <w:rPr>
                <w:color w:val="000000"/>
              </w:rPr>
              <w:t>6,356,434</w:t>
            </w:r>
          </w:p>
        </w:tc>
      </w:tr>
      <w:tr w:rsidR="00672480" w:rsidRPr="001F0EE1" w14:paraId="0FB5781A"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6B1A5A5B" w14:textId="77777777" w:rsidR="00672480" w:rsidRPr="003D071A" w:rsidRDefault="00672480" w:rsidP="00A2398A">
            <w:pPr>
              <w:jc w:val="center"/>
              <w:rPr>
                <w:color w:val="111111"/>
              </w:rPr>
            </w:pPr>
            <w:r w:rsidRPr="0E013F7C">
              <w:rPr>
                <w:color w:val="111111"/>
              </w:rPr>
              <w:t>3</w:t>
            </w:r>
          </w:p>
        </w:tc>
        <w:tc>
          <w:tcPr>
            <w:tcW w:w="417" w:type="pct"/>
            <w:tcBorders>
              <w:top w:val="nil"/>
              <w:left w:val="nil"/>
              <w:bottom w:val="single" w:sz="4" w:space="0" w:color="auto"/>
              <w:right w:val="single" w:sz="4" w:space="0" w:color="auto"/>
            </w:tcBorders>
            <w:shd w:val="clear" w:color="auto" w:fill="auto"/>
            <w:vAlign w:val="center"/>
            <w:hideMark/>
          </w:tcPr>
          <w:p w14:paraId="6D094453" w14:textId="77777777" w:rsidR="00672480" w:rsidRPr="003D071A" w:rsidRDefault="00672480" w:rsidP="00A2398A">
            <w:pPr>
              <w:jc w:val="center"/>
            </w:pPr>
            <w:r w:rsidRPr="0E013F7C">
              <w:rPr>
                <w:color w:val="111111"/>
              </w:rPr>
              <w:t>PA</w:t>
            </w:r>
          </w:p>
        </w:tc>
        <w:tc>
          <w:tcPr>
            <w:tcW w:w="646" w:type="pct"/>
            <w:tcBorders>
              <w:top w:val="nil"/>
              <w:left w:val="nil"/>
              <w:bottom w:val="single" w:sz="4" w:space="0" w:color="auto"/>
              <w:right w:val="single" w:sz="4" w:space="0" w:color="auto"/>
            </w:tcBorders>
            <w:shd w:val="clear" w:color="auto" w:fill="auto"/>
            <w:vAlign w:val="center"/>
            <w:hideMark/>
          </w:tcPr>
          <w:p w14:paraId="178F1A51" w14:textId="77777777" w:rsidR="00672480" w:rsidRPr="003D071A" w:rsidRDefault="00672480" w:rsidP="00A2398A">
            <w:pPr>
              <w:jc w:val="center"/>
            </w:pPr>
            <w:r w:rsidRPr="0E013F7C">
              <w:rPr>
                <w:color w:val="111111"/>
              </w:rPr>
              <w:t>42-101-0048</w:t>
            </w:r>
          </w:p>
        </w:tc>
        <w:tc>
          <w:tcPr>
            <w:tcW w:w="2130" w:type="pct"/>
            <w:tcBorders>
              <w:top w:val="nil"/>
              <w:left w:val="nil"/>
              <w:bottom w:val="single" w:sz="4" w:space="0" w:color="auto"/>
              <w:right w:val="single" w:sz="4" w:space="0" w:color="auto"/>
            </w:tcBorders>
            <w:shd w:val="clear" w:color="auto" w:fill="auto"/>
            <w:vAlign w:val="center"/>
            <w:hideMark/>
          </w:tcPr>
          <w:p w14:paraId="67F15A22" w14:textId="77777777" w:rsidR="00672480" w:rsidRPr="003D071A" w:rsidRDefault="00672480" w:rsidP="00A2398A">
            <w:pPr>
              <w:jc w:val="center"/>
              <w:rPr>
                <w:color w:val="111111"/>
              </w:rPr>
            </w:pPr>
            <w:r w:rsidRPr="0E013F7C">
              <w:rPr>
                <w:color w:val="111111"/>
              </w:rPr>
              <w:t>Philadelphia-Camden-Wilmington, PA-NJ-DE</w:t>
            </w:r>
          </w:p>
        </w:tc>
        <w:tc>
          <w:tcPr>
            <w:tcW w:w="1017" w:type="pct"/>
            <w:tcBorders>
              <w:top w:val="nil"/>
              <w:left w:val="nil"/>
              <w:bottom w:val="single" w:sz="4" w:space="0" w:color="auto"/>
              <w:right w:val="single" w:sz="4" w:space="0" w:color="auto"/>
            </w:tcBorders>
            <w:shd w:val="clear" w:color="auto" w:fill="auto"/>
            <w:vAlign w:val="center"/>
            <w:hideMark/>
          </w:tcPr>
          <w:p w14:paraId="311BB9D9" w14:textId="77777777" w:rsidR="00672480" w:rsidRPr="001004A0" w:rsidRDefault="00672480" w:rsidP="00A2398A">
            <w:pPr>
              <w:jc w:val="center"/>
              <w:rPr>
                <w:color w:val="111111"/>
                <w:highlight w:val="yellow"/>
              </w:rPr>
            </w:pPr>
            <w:r w:rsidRPr="001004A0">
              <w:rPr>
                <w:color w:val="000000"/>
              </w:rPr>
              <w:t>6,228,601</w:t>
            </w:r>
          </w:p>
        </w:tc>
      </w:tr>
      <w:tr w:rsidR="00672480" w:rsidRPr="001F0EE1" w14:paraId="1711FB34"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3FCD2EC0" w14:textId="77777777" w:rsidR="00672480" w:rsidRPr="003D071A" w:rsidRDefault="00672480" w:rsidP="00A2398A">
            <w:pPr>
              <w:jc w:val="center"/>
              <w:rPr>
                <w:color w:val="111111"/>
              </w:rPr>
            </w:pPr>
            <w:r w:rsidRPr="0E013F7C">
              <w:rPr>
                <w:color w:val="111111"/>
              </w:rPr>
              <w:t>3</w:t>
            </w:r>
          </w:p>
        </w:tc>
        <w:tc>
          <w:tcPr>
            <w:tcW w:w="417" w:type="pct"/>
            <w:tcBorders>
              <w:top w:val="nil"/>
              <w:left w:val="nil"/>
              <w:bottom w:val="single" w:sz="4" w:space="0" w:color="auto"/>
              <w:right w:val="single" w:sz="4" w:space="0" w:color="auto"/>
            </w:tcBorders>
            <w:shd w:val="clear" w:color="auto" w:fill="auto"/>
            <w:vAlign w:val="center"/>
            <w:hideMark/>
          </w:tcPr>
          <w:p w14:paraId="3D874328" w14:textId="77777777" w:rsidR="00672480" w:rsidRPr="003D071A" w:rsidRDefault="00672480" w:rsidP="00A2398A">
            <w:pPr>
              <w:jc w:val="center"/>
            </w:pPr>
            <w:r w:rsidRPr="0E013F7C">
              <w:rPr>
                <w:color w:val="111111"/>
              </w:rPr>
              <w:t>PA</w:t>
            </w:r>
          </w:p>
        </w:tc>
        <w:tc>
          <w:tcPr>
            <w:tcW w:w="646" w:type="pct"/>
            <w:tcBorders>
              <w:top w:val="nil"/>
              <w:left w:val="nil"/>
              <w:bottom w:val="single" w:sz="4" w:space="0" w:color="auto"/>
              <w:right w:val="single" w:sz="4" w:space="0" w:color="auto"/>
            </w:tcBorders>
            <w:shd w:val="clear" w:color="auto" w:fill="auto"/>
            <w:vAlign w:val="center"/>
            <w:hideMark/>
          </w:tcPr>
          <w:p w14:paraId="09283358" w14:textId="77777777" w:rsidR="00672480" w:rsidRPr="003D071A" w:rsidRDefault="00672480" w:rsidP="00A2398A">
            <w:pPr>
              <w:jc w:val="center"/>
              <w:rPr>
                <w:color w:val="111111"/>
              </w:rPr>
            </w:pPr>
            <w:r w:rsidRPr="0E013F7C">
              <w:rPr>
                <w:color w:val="111111"/>
              </w:rPr>
              <w:t>42-003-0008</w:t>
            </w:r>
          </w:p>
        </w:tc>
        <w:tc>
          <w:tcPr>
            <w:tcW w:w="2130" w:type="pct"/>
            <w:tcBorders>
              <w:top w:val="nil"/>
              <w:left w:val="nil"/>
              <w:bottom w:val="single" w:sz="4" w:space="0" w:color="auto"/>
              <w:right w:val="single" w:sz="4" w:space="0" w:color="auto"/>
            </w:tcBorders>
            <w:shd w:val="clear" w:color="auto" w:fill="auto"/>
            <w:vAlign w:val="center"/>
            <w:hideMark/>
          </w:tcPr>
          <w:p w14:paraId="66467A54" w14:textId="77777777" w:rsidR="00672480" w:rsidRPr="003D071A" w:rsidRDefault="00672480" w:rsidP="00A2398A">
            <w:pPr>
              <w:jc w:val="center"/>
            </w:pPr>
            <w:r w:rsidRPr="0E013F7C">
              <w:rPr>
                <w:color w:val="111111"/>
              </w:rPr>
              <w:t>Pittsburgh, PA</w:t>
            </w:r>
          </w:p>
        </w:tc>
        <w:tc>
          <w:tcPr>
            <w:tcW w:w="1017" w:type="pct"/>
            <w:tcBorders>
              <w:top w:val="nil"/>
              <w:left w:val="nil"/>
              <w:bottom w:val="single" w:sz="4" w:space="0" w:color="auto"/>
              <w:right w:val="single" w:sz="4" w:space="0" w:color="auto"/>
            </w:tcBorders>
            <w:shd w:val="clear" w:color="auto" w:fill="auto"/>
            <w:vAlign w:val="center"/>
            <w:hideMark/>
          </w:tcPr>
          <w:p w14:paraId="38CFCDAB" w14:textId="77777777" w:rsidR="00672480" w:rsidRPr="001004A0" w:rsidRDefault="00672480" w:rsidP="00A2398A">
            <w:pPr>
              <w:jc w:val="center"/>
              <w:rPr>
                <w:color w:val="000000"/>
              </w:rPr>
            </w:pPr>
            <w:r w:rsidRPr="001004A0">
              <w:rPr>
                <w:color w:val="000000"/>
              </w:rPr>
              <w:t>2,353,538</w:t>
            </w:r>
          </w:p>
        </w:tc>
      </w:tr>
      <w:tr w:rsidR="00672480" w:rsidRPr="001F0EE1" w14:paraId="26B44A57"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27DECAD1" w14:textId="77777777" w:rsidR="00672480" w:rsidRPr="003D071A" w:rsidRDefault="00672480" w:rsidP="00A2398A">
            <w:pPr>
              <w:jc w:val="center"/>
              <w:rPr>
                <w:color w:val="111111"/>
              </w:rPr>
            </w:pPr>
            <w:r w:rsidRPr="0E013F7C">
              <w:rPr>
                <w:color w:val="111111"/>
              </w:rPr>
              <w:t>3</w:t>
            </w:r>
          </w:p>
        </w:tc>
        <w:tc>
          <w:tcPr>
            <w:tcW w:w="417" w:type="pct"/>
            <w:tcBorders>
              <w:top w:val="nil"/>
              <w:left w:val="nil"/>
              <w:bottom w:val="single" w:sz="4" w:space="0" w:color="auto"/>
              <w:right w:val="single" w:sz="4" w:space="0" w:color="auto"/>
            </w:tcBorders>
            <w:shd w:val="clear" w:color="auto" w:fill="auto"/>
            <w:vAlign w:val="center"/>
            <w:hideMark/>
          </w:tcPr>
          <w:p w14:paraId="29176DFF" w14:textId="77777777" w:rsidR="00672480" w:rsidRPr="003D071A" w:rsidRDefault="00672480" w:rsidP="00A2398A">
            <w:pPr>
              <w:jc w:val="center"/>
            </w:pPr>
            <w:r w:rsidRPr="0E013F7C">
              <w:rPr>
                <w:color w:val="111111"/>
              </w:rPr>
              <w:t>VA</w:t>
            </w:r>
          </w:p>
        </w:tc>
        <w:tc>
          <w:tcPr>
            <w:tcW w:w="646" w:type="pct"/>
            <w:tcBorders>
              <w:top w:val="nil"/>
              <w:left w:val="nil"/>
              <w:bottom w:val="single" w:sz="4" w:space="0" w:color="auto"/>
              <w:right w:val="single" w:sz="4" w:space="0" w:color="auto"/>
            </w:tcBorders>
            <w:shd w:val="clear" w:color="auto" w:fill="auto"/>
            <w:vAlign w:val="center"/>
            <w:hideMark/>
          </w:tcPr>
          <w:p w14:paraId="02E3A0B7" w14:textId="77777777" w:rsidR="00672480" w:rsidRPr="003D071A" w:rsidRDefault="00672480" w:rsidP="00A2398A">
            <w:pPr>
              <w:jc w:val="center"/>
            </w:pPr>
            <w:r w:rsidRPr="0E013F7C">
              <w:rPr>
                <w:color w:val="111111"/>
              </w:rPr>
              <w:t>51-087-0014</w:t>
            </w:r>
          </w:p>
        </w:tc>
        <w:tc>
          <w:tcPr>
            <w:tcW w:w="2130" w:type="pct"/>
            <w:tcBorders>
              <w:top w:val="nil"/>
              <w:left w:val="nil"/>
              <w:bottom w:val="single" w:sz="4" w:space="0" w:color="auto"/>
              <w:right w:val="single" w:sz="4" w:space="0" w:color="auto"/>
            </w:tcBorders>
            <w:shd w:val="clear" w:color="auto" w:fill="auto"/>
            <w:vAlign w:val="center"/>
            <w:hideMark/>
          </w:tcPr>
          <w:p w14:paraId="71992E1F" w14:textId="77777777" w:rsidR="00672480" w:rsidRPr="003D071A" w:rsidRDefault="00672480" w:rsidP="00A2398A">
            <w:pPr>
              <w:jc w:val="center"/>
            </w:pPr>
            <w:r w:rsidRPr="0E013F7C">
              <w:rPr>
                <w:color w:val="111111"/>
              </w:rPr>
              <w:t>Richmond, VA</w:t>
            </w:r>
          </w:p>
        </w:tc>
        <w:tc>
          <w:tcPr>
            <w:tcW w:w="1017" w:type="pct"/>
            <w:tcBorders>
              <w:top w:val="nil"/>
              <w:left w:val="nil"/>
              <w:bottom w:val="single" w:sz="4" w:space="0" w:color="auto"/>
              <w:right w:val="single" w:sz="4" w:space="0" w:color="auto"/>
            </w:tcBorders>
            <w:shd w:val="clear" w:color="auto" w:fill="auto"/>
            <w:vAlign w:val="center"/>
            <w:hideMark/>
          </w:tcPr>
          <w:p w14:paraId="1C8B4A76" w14:textId="77777777" w:rsidR="00672480" w:rsidRPr="001004A0" w:rsidRDefault="00672480" w:rsidP="00A2398A">
            <w:pPr>
              <w:jc w:val="center"/>
              <w:rPr>
                <w:color w:val="000000"/>
              </w:rPr>
            </w:pPr>
            <w:r w:rsidRPr="001004A0">
              <w:rPr>
                <w:color w:val="000000"/>
              </w:rPr>
              <w:t>1,324,062</w:t>
            </w:r>
          </w:p>
        </w:tc>
      </w:tr>
      <w:tr w:rsidR="00672480" w:rsidRPr="001F0EE1" w14:paraId="74BBFB49"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6D94AB4B" w14:textId="77777777" w:rsidR="00672480" w:rsidRPr="003D071A" w:rsidRDefault="00672480" w:rsidP="00A2398A">
            <w:pPr>
              <w:jc w:val="center"/>
              <w:rPr>
                <w:color w:val="111111"/>
              </w:rPr>
            </w:pPr>
            <w:r w:rsidRPr="0E013F7C">
              <w:rPr>
                <w:color w:val="111111"/>
              </w:rPr>
              <w:t>4</w:t>
            </w:r>
          </w:p>
        </w:tc>
        <w:tc>
          <w:tcPr>
            <w:tcW w:w="417" w:type="pct"/>
            <w:tcBorders>
              <w:top w:val="nil"/>
              <w:left w:val="nil"/>
              <w:bottom w:val="single" w:sz="4" w:space="0" w:color="auto"/>
              <w:right w:val="single" w:sz="4" w:space="0" w:color="auto"/>
            </w:tcBorders>
            <w:shd w:val="clear" w:color="auto" w:fill="auto"/>
            <w:vAlign w:val="center"/>
            <w:hideMark/>
          </w:tcPr>
          <w:p w14:paraId="7B7C4538" w14:textId="77777777" w:rsidR="00672480" w:rsidRPr="003D071A" w:rsidRDefault="00672480" w:rsidP="00A2398A">
            <w:pPr>
              <w:jc w:val="center"/>
            </w:pPr>
            <w:r w:rsidRPr="0E013F7C">
              <w:rPr>
                <w:color w:val="111111"/>
              </w:rPr>
              <w:t>AL</w:t>
            </w:r>
          </w:p>
        </w:tc>
        <w:tc>
          <w:tcPr>
            <w:tcW w:w="646" w:type="pct"/>
            <w:tcBorders>
              <w:top w:val="nil"/>
              <w:left w:val="nil"/>
              <w:bottom w:val="single" w:sz="4" w:space="0" w:color="auto"/>
              <w:right w:val="single" w:sz="4" w:space="0" w:color="auto"/>
            </w:tcBorders>
            <w:shd w:val="clear" w:color="auto" w:fill="auto"/>
            <w:vAlign w:val="center"/>
            <w:hideMark/>
          </w:tcPr>
          <w:p w14:paraId="6978619D" w14:textId="77777777" w:rsidR="00672480" w:rsidRPr="003D071A" w:rsidRDefault="00672480" w:rsidP="00A2398A">
            <w:pPr>
              <w:jc w:val="center"/>
            </w:pPr>
            <w:r w:rsidRPr="0E013F7C">
              <w:rPr>
                <w:color w:val="111111"/>
              </w:rPr>
              <w:t>01-073-0023</w:t>
            </w:r>
          </w:p>
        </w:tc>
        <w:tc>
          <w:tcPr>
            <w:tcW w:w="2130" w:type="pct"/>
            <w:tcBorders>
              <w:top w:val="nil"/>
              <w:left w:val="nil"/>
              <w:bottom w:val="single" w:sz="4" w:space="0" w:color="auto"/>
              <w:right w:val="single" w:sz="4" w:space="0" w:color="auto"/>
            </w:tcBorders>
            <w:shd w:val="clear" w:color="auto" w:fill="auto"/>
            <w:vAlign w:val="center"/>
            <w:hideMark/>
          </w:tcPr>
          <w:p w14:paraId="4A45B002" w14:textId="77777777" w:rsidR="00672480" w:rsidRPr="003D071A" w:rsidRDefault="00672480" w:rsidP="00A2398A">
            <w:pPr>
              <w:jc w:val="center"/>
              <w:rPr>
                <w:color w:val="111111"/>
              </w:rPr>
            </w:pPr>
            <w:r w:rsidRPr="0E013F7C">
              <w:rPr>
                <w:color w:val="111111"/>
              </w:rPr>
              <w:t>Birmingham-Hoover, AL</w:t>
            </w:r>
          </w:p>
        </w:tc>
        <w:tc>
          <w:tcPr>
            <w:tcW w:w="1017" w:type="pct"/>
            <w:tcBorders>
              <w:top w:val="nil"/>
              <w:left w:val="nil"/>
              <w:bottom w:val="single" w:sz="4" w:space="0" w:color="auto"/>
              <w:right w:val="single" w:sz="4" w:space="0" w:color="auto"/>
            </w:tcBorders>
            <w:shd w:val="clear" w:color="auto" w:fill="auto"/>
            <w:vAlign w:val="center"/>
            <w:hideMark/>
          </w:tcPr>
          <w:p w14:paraId="6E7E0CBF" w14:textId="77777777" w:rsidR="00672480" w:rsidRPr="001004A0" w:rsidRDefault="00672480" w:rsidP="00A2398A">
            <w:pPr>
              <w:jc w:val="center"/>
              <w:rPr>
                <w:color w:val="000000"/>
              </w:rPr>
            </w:pPr>
            <w:r w:rsidRPr="001004A0">
              <w:rPr>
                <w:color w:val="000000"/>
              </w:rPr>
              <w:t>1,114,262</w:t>
            </w:r>
          </w:p>
        </w:tc>
      </w:tr>
      <w:tr w:rsidR="00672480" w:rsidRPr="001F0EE1" w14:paraId="3AC063A6"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6AA4221E" w14:textId="77777777" w:rsidR="00672480" w:rsidRPr="003D071A" w:rsidRDefault="00672480" w:rsidP="00A2398A">
            <w:pPr>
              <w:jc w:val="center"/>
              <w:rPr>
                <w:color w:val="111111"/>
              </w:rPr>
            </w:pPr>
            <w:r w:rsidRPr="0E013F7C">
              <w:rPr>
                <w:color w:val="111111"/>
              </w:rPr>
              <w:t>4</w:t>
            </w:r>
          </w:p>
        </w:tc>
        <w:tc>
          <w:tcPr>
            <w:tcW w:w="417" w:type="pct"/>
            <w:tcBorders>
              <w:top w:val="nil"/>
              <w:left w:val="nil"/>
              <w:bottom w:val="single" w:sz="4" w:space="0" w:color="auto"/>
              <w:right w:val="single" w:sz="4" w:space="0" w:color="auto"/>
            </w:tcBorders>
            <w:shd w:val="clear" w:color="auto" w:fill="auto"/>
            <w:vAlign w:val="center"/>
            <w:hideMark/>
          </w:tcPr>
          <w:p w14:paraId="35BDC9D1" w14:textId="77777777" w:rsidR="00672480" w:rsidRPr="003D071A" w:rsidRDefault="00672480" w:rsidP="00A2398A">
            <w:pPr>
              <w:jc w:val="center"/>
            </w:pPr>
            <w:r w:rsidRPr="0E013F7C">
              <w:rPr>
                <w:color w:val="111111"/>
              </w:rPr>
              <w:t>FL</w:t>
            </w:r>
          </w:p>
        </w:tc>
        <w:tc>
          <w:tcPr>
            <w:tcW w:w="646" w:type="pct"/>
            <w:tcBorders>
              <w:top w:val="nil"/>
              <w:left w:val="nil"/>
              <w:bottom w:val="single" w:sz="4" w:space="0" w:color="auto"/>
              <w:right w:val="single" w:sz="4" w:space="0" w:color="auto"/>
            </w:tcBorders>
            <w:shd w:val="clear" w:color="auto" w:fill="auto"/>
            <w:vAlign w:val="center"/>
            <w:hideMark/>
          </w:tcPr>
          <w:p w14:paraId="4CF42680" w14:textId="77777777" w:rsidR="00672480" w:rsidRPr="003D071A" w:rsidRDefault="00672480" w:rsidP="00A2398A">
            <w:pPr>
              <w:jc w:val="center"/>
              <w:rPr>
                <w:color w:val="111111"/>
              </w:rPr>
            </w:pPr>
            <w:r w:rsidRPr="0E013F7C">
              <w:rPr>
                <w:color w:val="111111"/>
              </w:rPr>
              <w:t>12-011-0034</w:t>
            </w:r>
          </w:p>
        </w:tc>
        <w:tc>
          <w:tcPr>
            <w:tcW w:w="2130" w:type="pct"/>
            <w:tcBorders>
              <w:top w:val="nil"/>
              <w:left w:val="nil"/>
              <w:bottom w:val="single" w:sz="4" w:space="0" w:color="auto"/>
              <w:right w:val="single" w:sz="4" w:space="0" w:color="auto"/>
            </w:tcBorders>
            <w:shd w:val="clear" w:color="auto" w:fill="auto"/>
            <w:vAlign w:val="center"/>
            <w:hideMark/>
          </w:tcPr>
          <w:p w14:paraId="4D75D298" w14:textId="77777777" w:rsidR="00672480" w:rsidRPr="003D071A" w:rsidRDefault="00672480" w:rsidP="00A2398A">
            <w:pPr>
              <w:jc w:val="center"/>
              <w:rPr>
                <w:color w:val="111111"/>
              </w:rPr>
            </w:pPr>
            <w:r w:rsidRPr="0E013F7C">
              <w:rPr>
                <w:color w:val="111111"/>
              </w:rPr>
              <w:t>Miami-Fort Lauderdale-</w:t>
            </w:r>
            <w:r>
              <w:rPr>
                <w:color w:val="111111"/>
              </w:rPr>
              <w:t>Pompano Beach</w:t>
            </w:r>
            <w:r w:rsidRPr="0E013F7C">
              <w:rPr>
                <w:color w:val="111111"/>
              </w:rPr>
              <w:t>, FL</w:t>
            </w:r>
          </w:p>
        </w:tc>
        <w:tc>
          <w:tcPr>
            <w:tcW w:w="1017" w:type="pct"/>
            <w:tcBorders>
              <w:top w:val="nil"/>
              <w:left w:val="nil"/>
              <w:bottom w:val="single" w:sz="4" w:space="0" w:color="auto"/>
              <w:right w:val="single" w:sz="4" w:space="0" w:color="auto"/>
            </w:tcBorders>
            <w:shd w:val="clear" w:color="auto" w:fill="auto"/>
            <w:vAlign w:val="center"/>
            <w:hideMark/>
          </w:tcPr>
          <w:p w14:paraId="3C1CDFBF" w14:textId="77777777" w:rsidR="00672480" w:rsidRPr="001004A0" w:rsidRDefault="00672480" w:rsidP="00A2398A">
            <w:pPr>
              <w:jc w:val="center"/>
              <w:rPr>
                <w:color w:val="000000"/>
              </w:rPr>
            </w:pPr>
            <w:r w:rsidRPr="001004A0">
              <w:rPr>
                <w:color w:val="000000"/>
              </w:rPr>
              <w:t>6,091,747</w:t>
            </w:r>
          </w:p>
        </w:tc>
      </w:tr>
      <w:tr w:rsidR="00672480" w:rsidRPr="001F0EE1" w14:paraId="1B8B13AF"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01BBB92A" w14:textId="77777777" w:rsidR="00672480" w:rsidRPr="003D071A" w:rsidRDefault="00672480" w:rsidP="00A2398A">
            <w:pPr>
              <w:jc w:val="center"/>
              <w:rPr>
                <w:color w:val="111111"/>
              </w:rPr>
            </w:pPr>
            <w:r w:rsidRPr="0E013F7C">
              <w:rPr>
                <w:color w:val="111111"/>
              </w:rPr>
              <w:t>4</w:t>
            </w:r>
          </w:p>
        </w:tc>
        <w:tc>
          <w:tcPr>
            <w:tcW w:w="417" w:type="pct"/>
            <w:tcBorders>
              <w:top w:val="nil"/>
              <w:left w:val="nil"/>
              <w:bottom w:val="single" w:sz="4" w:space="0" w:color="auto"/>
              <w:right w:val="single" w:sz="4" w:space="0" w:color="auto"/>
            </w:tcBorders>
            <w:shd w:val="clear" w:color="auto" w:fill="auto"/>
            <w:vAlign w:val="center"/>
            <w:hideMark/>
          </w:tcPr>
          <w:p w14:paraId="19BB3C47" w14:textId="77777777" w:rsidR="00672480" w:rsidRPr="003D071A" w:rsidRDefault="00672480" w:rsidP="00A2398A">
            <w:pPr>
              <w:jc w:val="center"/>
            </w:pPr>
            <w:r w:rsidRPr="0E013F7C">
              <w:rPr>
                <w:color w:val="111111"/>
              </w:rPr>
              <w:t>FL</w:t>
            </w:r>
          </w:p>
        </w:tc>
        <w:tc>
          <w:tcPr>
            <w:tcW w:w="646" w:type="pct"/>
            <w:tcBorders>
              <w:top w:val="nil"/>
              <w:left w:val="nil"/>
              <w:bottom w:val="single" w:sz="4" w:space="0" w:color="auto"/>
              <w:right w:val="single" w:sz="4" w:space="0" w:color="auto"/>
            </w:tcBorders>
            <w:shd w:val="clear" w:color="auto" w:fill="auto"/>
            <w:vAlign w:val="center"/>
            <w:hideMark/>
          </w:tcPr>
          <w:p w14:paraId="3F04363A" w14:textId="77777777" w:rsidR="00672480" w:rsidRPr="003D071A" w:rsidRDefault="00672480" w:rsidP="00A2398A">
            <w:pPr>
              <w:jc w:val="center"/>
            </w:pPr>
            <w:r w:rsidRPr="0E013F7C">
              <w:rPr>
                <w:color w:val="111111"/>
              </w:rPr>
              <w:t>12-057-3002</w:t>
            </w:r>
          </w:p>
        </w:tc>
        <w:tc>
          <w:tcPr>
            <w:tcW w:w="2130" w:type="pct"/>
            <w:tcBorders>
              <w:top w:val="nil"/>
              <w:left w:val="nil"/>
              <w:bottom w:val="single" w:sz="4" w:space="0" w:color="auto"/>
              <w:right w:val="single" w:sz="4" w:space="0" w:color="auto"/>
            </w:tcBorders>
            <w:shd w:val="clear" w:color="auto" w:fill="auto"/>
            <w:vAlign w:val="center"/>
            <w:hideMark/>
          </w:tcPr>
          <w:p w14:paraId="1FA13606" w14:textId="77777777" w:rsidR="00672480" w:rsidRPr="003D071A" w:rsidRDefault="00672480" w:rsidP="00A2398A">
            <w:pPr>
              <w:jc w:val="center"/>
            </w:pPr>
            <w:r w:rsidRPr="0E013F7C">
              <w:rPr>
                <w:color w:val="111111"/>
              </w:rPr>
              <w:t>Tampa-St. Petersburg-Clearwater, FL</w:t>
            </w:r>
          </w:p>
        </w:tc>
        <w:tc>
          <w:tcPr>
            <w:tcW w:w="1017" w:type="pct"/>
            <w:tcBorders>
              <w:top w:val="nil"/>
              <w:left w:val="nil"/>
              <w:bottom w:val="single" w:sz="4" w:space="0" w:color="auto"/>
              <w:right w:val="single" w:sz="4" w:space="0" w:color="auto"/>
            </w:tcBorders>
            <w:shd w:val="clear" w:color="auto" w:fill="auto"/>
            <w:vAlign w:val="center"/>
            <w:hideMark/>
          </w:tcPr>
          <w:p w14:paraId="06A24DB0" w14:textId="77777777" w:rsidR="00672480" w:rsidRPr="001004A0" w:rsidRDefault="00672480" w:rsidP="00A2398A">
            <w:pPr>
              <w:jc w:val="center"/>
              <w:rPr>
                <w:color w:val="000000"/>
              </w:rPr>
            </w:pPr>
            <w:r w:rsidRPr="001004A0">
              <w:rPr>
                <w:color w:val="000000"/>
              </w:rPr>
              <w:t>3,219,514</w:t>
            </w:r>
          </w:p>
        </w:tc>
      </w:tr>
      <w:tr w:rsidR="00672480" w:rsidRPr="001F0EE1" w14:paraId="646C2D94"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417EE3A3" w14:textId="77777777" w:rsidR="00672480" w:rsidRPr="003D071A" w:rsidRDefault="00672480" w:rsidP="00A2398A">
            <w:pPr>
              <w:jc w:val="center"/>
              <w:rPr>
                <w:color w:val="111111"/>
              </w:rPr>
            </w:pPr>
            <w:r w:rsidRPr="0E013F7C">
              <w:rPr>
                <w:color w:val="111111"/>
              </w:rPr>
              <w:t>4</w:t>
            </w:r>
          </w:p>
        </w:tc>
        <w:tc>
          <w:tcPr>
            <w:tcW w:w="417" w:type="pct"/>
            <w:tcBorders>
              <w:top w:val="nil"/>
              <w:left w:val="nil"/>
              <w:bottom w:val="single" w:sz="4" w:space="0" w:color="auto"/>
              <w:right w:val="single" w:sz="4" w:space="0" w:color="auto"/>
            </w:tcBorders>
            <w:shd w:val="clear" w:color="auto" w:fill="auto"/>
            <w:vAlign w:val="center"/>
            <w:hideMark/>
          </w:tcPr>
          <w:p w14:paraId="3BEFAD7F" w14:textId="77777777" w:rsidR="00672480" w:rsidRPr="003D071A" w:rsidRDefault="00672480" w:rsidP="00A2398A">
            <w:pPr>
              <w:jc w:val="center"/>
            </w:pPr>
            <w:r w:rsidRPr="0E013F7C">
              <w:rPr>
                <w:color w:val="111111"/>
              </w:rPr>
              <w:t>GA</w:t>
            </w:r>
          </w:p>
        </w:tc>
        <w:tc>
          <w:tcPr>
            <w:tcW w:w="646" w:type="pct"/>
            <w:tcBorders>
              <w:top w:val="nil"/>
              <w:left w:val="nil"/>
              <w:bottom w:val="single" w:sz="4" w:space="0" w:color="auto"/>
              <w:right w:val="single" w:sz="4" w:space="0" w:color="auto"/>
            </w:tcBorders>
            <w:shd w:val="clear" w:color="auto" w:fill="auto"/>
            <w:vAlign w:val="center"/>
            <w:hideMark/>
          </w:tcPr>
          <w:p w14:paraId="74DFAD56" w14:textId="77777777" w:rsidR="00672480" w:rsidRPr="003D071A" w:rsidRDefault="00672480" w:rsidP="00A2398A">
            <w:pPr>
              <w:jc w:val="center"/>
            </w:pPr>
            <w:r w:rsidRPr="0E013F7C">
              <w:rPr>
                <w:color w:val="111111"/>
              </w:rPr>
              <w:t>13-089-0002</w:t>
            </w:r>
          </w:p>
        </w:tc>
        <w:tc>
          <w:tcPr>
            <w:tcW w:w="2130" w:type="pct"/>
            <w:tcBorders>
              <w:top w:val="nil"/>
              <w:left w:val="nil"/>
              <w:bottom w:val="single" w:sz="4" w:space="0" w:color="auto"/>
              <w:right w:val="single" w:sz="4" w:space="0" w:color="auto"/>
            </w:tcBorders>
            <w:shd w:val="clear" w:color="auto" w:fill="auto"/>
            <w:vAlign w:val="center"/>
            <w:hideMark/>
          </w:tcPr>
          <w:p w14:paraId="4409B208" w14:textId="77777777" w:rsidR="00672480" w:rsidRPr="003D071A" w:rsidRDefault="00672480" w:rsidP="00A2398A">
            <w:pPr>
              <w:jc w:val="center"/>
            </w:pPr>
            <w:r w:rsidRPr="0E013F7C">
              <w:rPr>
                <w:color w:val="111111"/>
              </w:rPr>
              <w:t>Atlanta-Sandy Springs-</w:t>
            </w:r>
            <w:r>
              <w:rPr>
                <w:color w:val="111111"/>
              </w:rPr>
              <w:t>Alpharetta</w:t>
            </w:r>
            <w:r w:rsidRPr="0E013F7C">
              <w:rPr>
                <w:color w:val="111111"/>
              </w:rPr>
              <w:t>, GA</w:t>
            </w:r>
          </w:p>
        </w:tc>
        <w:tc>
          <w:tcPr>
            <w:tcW w:w="1017" w:type="pct"/>
            <w:tcBorders>
              <w:top w:val="nil"/>
              <w:left w:val="nil"/>
              <w:bottom w:val="single" w:sz="4" w:space="0" w:color="auto"/>
              <w:right w:val="single" w:sz="4" w:space="0" w:color="auto"/>
            </w:tcBorders>
            <w:shd w:val="clear" w:color="auto" w:fill="auto"/>
            <w:vAlign w:val="center"/>
            <w:hideMark/>
          </w:tcPr>
          <w:p w14:paraId="42FFA510" w14:textId="77777777" w:rsidR="00672480" w:rsidRPr="001004A0" w:rsidRDefault="00672480" w:rsidP="00A2398A">
            <w:pPr>
              <w:jc w:val="center"/>
              <w:rPr>
                <w:color w:val="000000"/>
              </w:rPr>
            </w:pPr>
            <w:r w:rsidRPr="001004A0">
              <w:rPr>
                <w:color w:val="000000"/>
              </w:rPr>
              <w:t>6,144,050</w:t>
            </w:r>
          </w:p>
        </w:tc>
      </w:tr>
      <w:tr w:rsidR="00672480" w:rsidRPr="001F0EE1" w14:paraId="74A21C1C"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251D6DA5" w14:textId="77777777" w:rsidR="00672480" w:rsidRPr="003D071A" w:rsidRDefault="00672480" w:rsidP="00A2398A">
            <w:pPr>
              <w:jc w:val="center"/>
              <w:rPr>
                <w:color w:val="111111"/>
              </w:rPr>
            </w:pPr>
            <w:r w:rsidRPr="0E013F7C">
              <w:rPr>
                <w:color w:val="111111"/>
              </w:rPr>
              <w:t>4</w:t>
            </w:r>
          </w:p>
        </w:tc>
        <w:tc>
          <w:tcPr>
            <w:tcW w:w="417" w:type="pct"/>
            <w:tcBorders>
              <w:top w:val="nil"/>
              <w:left w:val="nil"/>
              <w:bottom w:val="single" w:sz="4" w:space="0" w:color="auto"/>
              <w:right w:val="single" w:sz="4" w:space="0" w:color="auto"/>
            </w:tcBorders>
            <w:shd w:val="clear" w:color="auto" w:fill="auto"/>
            <w:vAlign w:val="center"/>
            <w:hideMark/>
          </w:tcPr>
          <w:p w14:paraId="7504157A" w14:textId="77777777" w:rsidR="00672480" w:rsidRPr="003D071A" w:rsidRDefault="00672480" w:rsidP="00A2398A">
            <w:pPr>
              <w:jc w:val="center"/>
            </w:pPr>
            <w:r w:rsidRPr="0E013F7C">
              <w:rPr>
                <w:color w:val="111111"/>
              </w:rPr>
              <w:t>KY</w:t>
            </w:r>
          </w:p>
        </w:tc>
        <w:tc>
          <w:tcPr>
            <w:tcW w:w="646" w:type="pct"/>
            <w:tcBorders>
              <w:top w:val="nil"/>
              <w:left w:val="nil"/>
              <w:bottom w:val="single" w:sz="4" w:space="0" w:color="auto"/>
              <w:right w:val="single" w:sz="4" w:space="0" w:color="auto"/>
            </w:tcBorders>
            <w:shd w:val="clear" w:color="auto" w:fill="auto"/>
            <w:vAlign w:val="center"/>
            <w:hideMark/>
          </w:tcPr>
          <w:p w14:paraId="38B8CE8D" w14:textId="77777777" w:rsidR="00672480" w:rsidRPr="003D071A" w:rsidRDefault="00672480" w:rsidP="00A2398A">
            <w:pPr>
              <w:jc w:val="center"/>
            </w:pPr>
            <w:r w:rsidRPr="0E013F7C">
              <w:rPr>
                <w:color w:val="111111"/>
              </w:rPr>
              <w:t>21-111-0067</w:t>
            </w:r>
          </w:p>
        </w:tc>
        <w:tc>
          <w:tcPr>
            <w:tcW w:w="2130" w:type="pct"/>
            <w:tcBorders>
              <w:top w:val="nil"/>
              <w:left w:val="nil"/>
              <w:bottom w:val="single" w:sz="4" w:space="0" w:color="auto"/>
              <w:right w:val="single" w:sz="4" w:space="0" w:color="auto"/>
            </w:tcBorders>
            <w:shd w:val="clear" w:color="auto" w:fill="auto"/>
            <w:vAlign w:val="center"/>
            <w:hideMark/>
          </w:tcPr>
          <w:p w14:paraId="24D8B9FC" w14:textId="77777777" w:rsidR="00672480" w:rsidRPr="003D071A" w:rsidRDefault="00672480" w:rsidP="00A2398A">
            <w:pPr>
              <w:jc w:val="center"/>
              <w:rPr>
                <w:color w:val="111111"/>
              </w:rPr>
            </w:pPr>
            <w:r w:rsidRPr="0E013F7C">
              <w:rPr>
                <w:color w:val="111111"/>
              </w:rPr>
              <w:t>Louisville/Jefferson County, KY-IN</w:t>
            </w:r>
          </w:p>
        </w:tc>
        <w:tc>
          <w:tcPr>
            <w:tcW w:w="1017" w:type="pct"/>
            <w:tcBorders>
              <w:top w:val="nil"/>
              <w:left w:val="nil"/>
              <w:bottom w:val="single" w:sz="4" w:space="0" w:color="auto"/>
              <w:right w:val="single" w:sz="4" w:space="0" w:color="auto"/>
            </w:tcBorders>
            <w:shd w:val="clear" w:color="auto" w:fill="auto"/>
            <w:vAlign w:val="center"/>
            <w:hideMark/>
          </w:tcPr>
          <w:p w14:paraId="2963CC52" w14:textId="77777777" w:rsidR="00672480" w:rsidRPr="001004A0" w:rsidRDefault="00672480" w:rsidP="00A2398A">
            <w:pPr>
              <w:jc w:val="center"/>
              <w:rPr>
                <w:color w:val="000000"/>
              </w:rPr>
            </w:pPr>
            <w:r w:rsidRPr="001004A0">
              <w:rPr>
                <w:color w:val="000000"/>
              </w:rPr>
              <w:t>1,284,566</w:t>
            </w:r>
          </w:p>
        </w:tc>
      </w:tr>
      <w:tr w:rsidR="00672480" w:rsidRPr="001F0EE1" w14:paraId="599745C1"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0A1D5277" w14:textId="77777777" w:rsidR="00672480" w:rsidRPr="003D071A" w:rsidRDefault="00672480" w:rsidP="00A2398A">
            <w:pPr>
              <w:jc w:val="center"/>
              <w:rPr>
                <w:color w:val="111111"/>
              </w:rPr>
            </w:pPr>
            <w:r w:rsidRPr="0E013F7C">
              <w:rPr>
                <w:color w:val="111111"/>
              </w:rPr>
              <w:t>4</w:t>
            </w:r>
          </w:p>
        </w:tc>
        <w:tc>
          <w:tcPr>
            <w:tcW w:w="417" w:type="pct"/>
            <w:tcBorders>
              <w:top w:val="nil"/>
              <w:left w:val="nil"/>
              <w:bottom w:val="single" w:sz="4" w:space="0" w:color="auto"/>
              <w:right w:val="single" w:sz="4" w:space="0" w:color="auto"/>
            </w:tcBorders>
            <w:shd w:val="clear" w:color="auto" w:fill="auto"/>
            <w:vAlign w:val="center"/>
            <w:hideMark/>
          </w:tcPr>
          <w:p w14:paraId="21F14F1D" w14:textId="77777777" w:rsidR="00672480" w:rsidRPr="003D071A" w:rsidRDefault="00672480" w:rsidP="00A2398A">
            <w:pPr>
              <w:jc w:val="center"/>
            </w:pPr>
            <w:r w:rsidRPr="0E013F7C">
              <w:rPr>
                <w:color w:val="111111"/>
              </w:rPr>
              <w:t>NC</w:t>
            </w:r>
          </w:p>
        </w:tc>
        <w:tc>
          <w:tcPr>
            <w:tcW w:w="646" w:type="pct"/>
            <w:tcBorders>
              <w:top w:val="nil"/>
              <w:left w:val="nil"/>
              <w:bottom w:val="single" w:sz="4" w:space="0" w:color="auto"/>
              <w:right w:val="single" w:sz="4" w:space="0" w:color="auto"/>
            </w:tcBorders>
            <w:shd w:val="clear" w:color="auto" w:fill="auto"/>
            <w:vAlign w:val="center"/>
            <w:hideMark/>
          </w:tcPr>
          <w:p w14:paraId="4174C1A2" w14:textId="77777777" w:rsidR="00672480" w:rsidRPr="003D071A" w:rsidRDefault="00672480" w:rsidP="00A2398A">
            <w:pPr>
              <w:jc w:val="center"/>
            </w:pPr>
            <w:r w:rsidRPr="0E013F7C">
              <w:rPr>
                <w:color w:val="111111"/>
              </w:rPr>
              <w:t>37-119-0041</w:t>
            </w:r>
          </w:p>
        </w:tc>
        <w:tc>
          <w:tcPr>
            <w:tcW w:w="2130" w:type="pct"/>
            <w:tcBorders>
              <w:top w:val="nil"/>
              <w:left w:val="nil"/>
              <w:bottom w:val="single" w:sz="4" w:space="0" w:color="auto"/>
              <w:right w:val="single" w:sz="4" w:space="0" w:color="auto"/>
            </w:tcBorders>
            <w:shd w:val="clear" w:color="auto" w:fill="auto"/>
            <w:vAlign w:val="center"/>
            <w:hideMark/>
          </w:tcPr>
          <w:p w14:paraId="3735433C" w14:textId="77777777" w:rsidR="00672480" w:rsidRPr="003D071A" w:rsidRDefault="00672480" w:rsidP="00A2398A">
            <w:pPr>
              <w:jc w:val="center"/>
            </w:pPr>
            <w:r w:rsidRPr="0E013F7C">
              <w:rPr>
                <w:color w:val="111111"/>
              </w:rPr>
              <w:t>Charlotte-Concord-Gastonia, NC-SC</w:t>
            </w:r>
          </w:p>
        </w:tc>
        <w:tc>
          <w:tcPr>
            <w:tcW w:w="1017" w:type="pct"/>
            <w:tcBorders>
              <w:top w:val="nil"/>
              <w:left w:val="nil"/>
              <w:bottom w:val="single" w:sz="4" w:space="0" w:color="auto"/>
              <w:right w:val="single" w:sz="4" w:space="0" w:color="auto"/>
            </w:tcBorders>
            <w:shd w:val="clear" w:color="auto" w:fill="auto"/>
            <w:vAlign w:val="center"/>
            <w:hideMark/>
          </w:tcPr>
          <w:p w14:paraId="11613768" w14:textId="77777777" w:rsidR="00672480" w:rsidRPr="001004A0" w:rsidRDefault="00672480" w:rsidP="00A2398A">
            <w:pPr>
              <w:jc w:val="center"/>
              <w:rPr>
                <w:color w:val="000000"/>
              </w:rPr>
            </w:pPr>
            <w:r w:rsidRPr="001004A0">
              <w:rPr>
                <w:color w:val="000000"/>
              </w:rPr>
              <w:t>2,701,046</w:t>
            </w:r>
          </w:p>
        </w:tc>
      </w:tr>
      <w:tr w:rsidR="00672480" w:rsidRPr="001F0EE1" w14:paraId="7EF755ED"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1B5BE710" w14:textId="77777777" w:rsidR="00672480" w:rsidRPr="003D071A" w:rsidRDefault="00672480" w:rsidP="00A2398A">
            <w:pPr>
              <w:jc w:val="center"/>
              <w:rPr>
                <w:color w:val="111111"/>
              </w:rPr>
            </w:pPr>
            <w:r w:rsidRPr="0E013F7C">
              <w:rPr>
                <w:color w:val="111111"/>
              </w:rPr>
              <w:t>4</w:t>
            </w:r>
          </w:p>
        </w:tc>
        <w:tc>
          <w:tcPr>
            <w:tcW w:w="417" w:type="pct"/>
            <w:tcBorders>
              <w:top w:val="nil"/>
              <w:left w:val="nil"/>
              <w:bottom w:val="single" w:sz="4" w:space="0" w:color="auto"/>
              <w:right w:val="single" w:sz="4" w:space="0" w:color="auto"/>
            </w:tcBorders>
            <w:shd w:val="clear" w:color="auto" w:fill="auto"/>
            <w:vAlign w:val="center"/>
            <w:hideMark/>
          </w:tcPr>
          <w:p w14:paraId="2FBC2482" w14:textId="77777777" w:rsidR="00672480" w:rsidRPr="003D071A" w:rsidRDefault="00672480" w:rsidP="00A2398A">
            <w:pPr>
              <w:jc w:val="center"/>
            </w:pPr>
            <w:r w:rsidRPr="0E013F7C">
              <w:rPr>
                <w:color w:val="111111"/>
              </w:rPr>
              <w:t>NC</w:t>
            </w:r>
          </w:p>
        </w:tc>
        <w:tc>
          <w:tcPr>
            <w:tcW w:w="646" w:type="pct"/>
            <w:tcBorders>
              <w:top w:val="nil"/>
              <w:left w:val="nil"/>
              <w:bottom w:val="single" w:sz="4" w:space="0" w:color="auto"/>
              <w:right w:val="single" w:sz="4" w:space="0" w:color="auto"/>
            </w:tcBorders>
            <w:shd w:val="clear" w:color="auto" w:fill="auto"/>
            <w:vAlign w:val="center"/>
            <w:hideMark/>
          </w:tcPr>
          <w:p w14:paraId="5FD164F1" w14:textId="77777777" w:rsidR="00672480" w:rsidRPr="003D071A" w:rsidRDefault="00672480" w:rsidP="00A2398A">
            <w:pPr>
              <w:jc w:val="center"/>
            </w:pPr>
            <w:r w:rsidRPr="0E013F7C">
              <w:rPr>
                <w:color w:val="111111"/>
              </w:rPr>
              <w:t>37-183-0014</w:t>
            </w:r>
          </w:p>
        </w:tc>
        <w:tc>
          <w:tcPr>
            <w:tcW w:w="2130" w:type="pct"/>
            <w:tcBorders>
              <w:top w:val="nil"/>
              <w:left w:val="nil"/>
              <w:bottom w:val="single" w:sz="4" w:space="0" w:color="auto"/>
              <w:right w:val="single" w:sz="4" w:space="0" w:color="auto"/>
            </w:tcBorders>
            <w:shd w:val="clear" w:color="auto" w:fill="auto"/>
            <w:vAlign w:val="center"/>
            <w:hideMark/>
          </w:tcPr>
          <w:p w14:paraId="7F1A69F5" w14:textId="77777777" w:rsidR="00672480" w:rsidRPr="003D071A" w:rsidRDefault="00672480" w:rsidP="00A2398A">
            <w:pPr>
              <w:jc w:val="center"/>
            </w:pPr>
            <w:r w:rsidRPr="0E013F7C">
              <w:rPr>
                <w:color w:val="111111"/>
              </w:rPr>
              <w:t>Raleigh</w:t>
            </w:r>
            <w:r>
              <w:rPr>
                <w:color w:val="111111"/>
              </w:rPr>
              <w:t>-Cary</w:t>
            </w:r>
            <w:r w:rsidRPr="0E013F7C">
              <w:rPr>
                <w:color w:val="111111"/>
              </w:rPr>
              <w:t>, NC</w:t>
            </w:r>
          </w:p>
        </w:tc>
        <w:tc>
          <w:tcPr>
            <w:tcW w:w="1017" w:type="pct"/>
            <w:tcBorders>
              <w:top w:val="nil"/>
              <w:left w:val="nil"/>
              <w:bottom w:val="single" w:sz="4" w:space="0" w:color="auto"/>
              <w:right w:val="single" w:sz="4" w:space="0" w:color="auto"/>
            </w:tcBorders>
            <w:shd w:val="clear" w:color="auto" w:fill="auto"/>
            <w:vAlign w:val="center"/>
            <w:hideMark/>
          </w:tcPr>
          <w:p w14:paraId="335FD83C" w14:textId="77777777" w:rsidR="00672480" w:rsidRPr="001004A0" w:rsidRDefault="00672480" w:rsidP="00A2398A">
            <w:pPr>
              <w:jc w:val="center"/>
              <w:rPr>
                <w:color w:val="000000"/>
              </w:rPr>
            </w:pPr>
            <w:r w:rsidRPr="001004A0">
              <w:rPr>
                <w:color w:val="000000"/>
              </w:rPr>
              <w:t>1,448,411</w:t>
            </w:r>
          </w:p>
        </w:tc>
      </w:tr>
      <w:tr w:rsidR="00672480" w:rsidRPr="001F0EE1" w14:paraId="39BA4B14"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71A86705" w14:textId="77777777" w:rsidR="00672480" w:rsidRPr="003D071A" w:rsidRDefault="00672480" w:rsidP="00A2398A">
            <w:pPr>
              <w:jc w:val="center"/>
              <w:rPr>
                <w:color w:val="111111"/>
              </w:rPr>
            </w:pPr>
            <w:r w:rsidRPr="0E013F7C">
              <w:rPr>
                <w:color w:val="111111"/>
              </w:rPr>
              <w:t>4</w:t>
            </w:r>
          </w:p>
        </w:tc>
        <w:tc>
          <w:tcPr>
            <w:tcW w:w="417" w:type="pct"/>
            <w:tcBorders>
              <w:top w:val="nil"/>
              <w:left w:val="nil"/>
              <w:bottom w:val="single" w:sz="4" w:space="0" w:color="auto"/>
              <w:right w:val="single" w:sz="4" w:space="0" w:color="auto"/>
            </w:tcBorders>
            <w:shd w:val="clear" w:color="auto" w:fill="auto"/>
            <w:vAlign w:val="center"/>
            <w:hideMark/>
          </w:tcPr>
          <w:p w14:paraId="648529D1" w14:textId="77777777" w:rsidR="00672480" w:rsidRPr="003D071A" w:rsidRDefault="00672480" w:rsidP="00A2398A">
            <w:pPr>
              <w:jc w:val="center"/>
            </w:pPr>
            <w:r w:rsidRPr="0E013F7C">
              <w:rPr>
                <w:color w:val="111111"/>
              </w:rPr>
              <w:t>TN</w:t>
            </w:r>
          </w:p>
        </w:tc>
        <w:tc>
          <w:tcPr>
            <w:tcW w:w="646" w:type="pct"/>
            <w:tcBorders>
              <w:top w:val="nil"/>
              <w:left w:val="nil"/>
              <w:bottom w:val="single" w:sz="4" w:space="0" w:color="auto"/>
              <w:right w:val="single" w:sz="4" w:space="0" w:color="auto"/>
            </w:tcBorders>
            <w:shd w:val="clear" w:color="auto" w:fill="auto"/>
            <w:vAlign w:val="center"/>
            <w:hideMark/>
          </w:tcPr>
          <w:p w14:paraId="63A232A1" w14:textId="77777777" w:rsidR="00672480" w:rsidRPr="003D071A" w:rsidRDefault="00672480" w:rsidP="00A2398A">
            <w:pPr>
              <w:jc w:val="center"/>
            </w:pPr>
            <w:r w:rsidRPr="0E013F7C">
              <w:rPr>
                <w:color w:val="111111"/>
              </w:rPr>
              <w:t>47-157-0075</w:t>
            </w:r>
          </w:p>
        </w:tc>
        <w:tc>
          <w:tcPr>
            <w:tcW w:w="2130" w:type="pct"/>
            <w:tcBorders>
              <w:top w:val="nil"/>
              <w:left w:val="nil"/>
              <w:bottom w:val="single" w:sz="4" w:space="0" w:color="auto"/>
              <w:right w:val="single" w:sz="4" w:space="0" w:color="auto"/>
            </w:tcBorders>
            <w:shd w:val="clear" w:color="auto" w:fill="auto"/>
            <w:vAlign w:val="center"/>
            <w:hideMark/>
          </w:tcPr>
          <w:p w14:paraId="607D466B" w14:textId="77777777" w:rsidR="00672480" w:rsidRPr="003D071A" w:rsidRDefault="00672480" w:rsidP="00A2398A">
            <w:pPr>
              <w:jc w:val="center"/>
            </w:pPr>
            <w:r w:rsidRPr="0E013F7C">
              <w:rPr>
                <w:color w:val="111111"/>
              </w:rPr>
              <w:t>Memphis, TN-MS-AR</w:t>
            </w:r>
          </w:p>
        </w:tc>
        <w:tc>
          <w:tcPr>
            <w:tcW w:w="1017" w:type="pct"/>
            <w:tcBorders>
              <w:top w:val="nil"/>
              <w:left w:val="nil"/>
              <w:bottom w:val="single" w:sz="4" w:space="0" w:color="auto"/>
              <w:right w:val="single" w:sz="4" w:space="0" w:color="auto"/>
            </w:tcBorders>
            <w:shd w:val="clear" w:color="auto" w:fill="auto"/>
            <w:vAlign w:val="center"/>
            <w:hideMark/>
          </w:tcPr>
          <w:p w14:paraId="41036158" w14:textId="77777777" w:rsidR="00672480" w:rsidRPr="001004A0" w:rsidRDefault="00672480" w:rsidP="00A2398A">
            <w:pPr>
              <w:jc w:val="center"/>
              <w:rPr>
                <w:color w:val="000000"/>
              </w:rPr>
            </w:pPr>
            <w:r w:rsidRPr="001004A0">
              <w:rPr>
                <w:color w:val="000000"/>
              </w:rPr>
              <w:t>1,336,103</w:t>
            </w:r>
          </w:p>
        </w:tc>
      </w:tr>
      <w:tr w:rsidR="00672480" w:rsidRPr="001F0EE1" w14:paraId="4DB5EB44"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3ADF1D80" w14:textId="77777777" w:rsidR="00672480" w:rsidRPr="003D071A" w:rsidRDefault="00672480" w:rsidP="00A2398A">
            <w:pPr>
              <w:jc w:val="center"/>
              <w:rPr>
                <w:color w:val="111111"/>
              </w:rPr>
            </w:pPr>
            <w:r w:rsidRPr="0E013F7C">
              <w:rPr>
                <w:color w:val="111111"/>
              </w:rPr>
              <w:t>5</w:t>
            </w:r>
          </w:p>
        </w:tc>
        <w:tc>
          <w:tcPr>
            <w:tcW w:w="417" w:type="pct"/>
            <w:tcBorders>
              <w:top w:val="nil"/>
              <w:left w:val="nil"/>
              <w:bottom w:val="single" w:sz="4" w:space="0" w:color="auto"/>
              <w:right w:val="single" w:sz="4" w:space="0" w:color="auto"/>
            </w:tcBorders>
            <w:shd w:val="clear" w:color="auto" w:fill="auto"/>
            <w:vAlign w:val="center"/>
            <w:hideMark/>
          </w:tcPr>
          <w:p w14:paraId="1C7B8C2C" w14:textId="77777777" w:rsidR="00672480" w:rsidRPr="003D071A" w:rsidRDefault="00672480" w:rsidP="00A2398A">
            <w:pPr>
              <w:jc w:val="center"/>
            </w:pPr>
            <w:r w:rsidRPr="0E013F7C">
              <w:rPr>
                <w:color w:val="111111"/>
              </w:rPr>
              <w:t>IL</w:t>
            </w:r>
          </w:p>
        </w:tc>
        <w:tc>
          <w:tcPr>
            <w:tcW w:w="646" w:type="pct"/>
            <w:tcBorders>
              <w:top w:val="nil"/>
              <w:left w:val="nil"/>
              <w:bottom w:val="single" w:sz="4" w:space="0" w:color="auto"/>
              <w:right w:val="single" w:sz="4" w:space="0" w:color="auto"/>
            </w:tcBorders>
            <w:shd w:val="clear" w:color="auto" w:fill="auto"/>
            <w:vAlign w:val="center"/>
            <w:hideMark/>
          </w:tcPr>
          <w:p w14:paraId="4ABD3133" w14:textId="77777777" w:rsidR="00672480" w:rsidRPr="003D071A" w:rsidRDefault="00672480" w:rsidP="00A2398A">
            <w:pPr>
              <w:jc w:val="center"/>
            </w:pPr>
            <w:r w:rsidRPr="0E013F7C">
              <w:rPr>
                <w:color w:val="111111"/>
              </w:rPr>
              <w:t>17-031-4201</w:t>
            </w:r>
          </w:p>
        </w:tc>
        <w:tc>
          <w:tcPr>
            <w:tcW w:w="2130" w:type="pct"/>
            <w:tcBorders>
              <w:top w:val="nil"/>
              <w:left w:val="nil"/>
              <w:bottom w:val="single" w:sz="4" w:space="0" w:color="auto"/>
              <w:right w:val="single" w:sz="4" w:space="0" w:color="auto"/>
            </w:tcBorders>
            <w:shd w:val="clear" w:color="auto" w:fill="auto"/>
            <w:vAlign w:val="center"/>
            <w:hideMark/>
          </w:tcPr>
          <w:p w14:paraId="57155ABA" w14:textId="77777777" w:rsidR="00672480" w:rsidRPr="003D071A" w:rsidRDefault="00672480" w:rsidP="00A2398A">
            <w:pPr>
              <w:jc w:val="center"/>
              <w:rPr>
                <w:color w:val="111111"/>
              </w:rPr>
            </w:pPr>
            <w:r w:rsidRPr="0E013F7C">
              <w:rPr>
                <w:color w:val="111111"/>
              </w:rPr>
              <w:t>Chicago-Naperville-Elgin, IL-IN-WI</w:t>
            </w:r>
          </w:p>
        </w:tc>
        <w:tc>
          <w:tcPr>
            <w:tcW w:w="1017" w:type="pct"/>
            <w:tcBorders>
              <w:top w:val="nil"/>
              <w:left w:val="nil"/>
              <w:bottom w:val="single" w:sz="4" w:space="0" w:color="auto"/>
              <w:right w:val="single" w:sz="4" w:space="0" w:color="auto"/>
            </w:tcBorders>
            <w:shd w:val="clear" w:color="auto" w:fill="auto"/>
            <w:vAlign w:val="center"/>
            <w:hideMark/>
          </w:tcPr>
          <w:p w14:paraId="69466C4E" w14:textId="77777777" w:rsidR="00672480" w:rsidRPr="001004A0" w:rsidRDefault="00672480" w:rsidP="00A2398A">
            <w:pPr>
              <w:jc w:val="center"/>
              <w:rPr>
                <w:color w:val="000000"/>
              </w:rPr>
            </w:pPr>
            <w:r w:rsidRPr="001004A0">
              <w:rPr>
                <w:color w:val="000000"/>
              </w:rPr>
              <w:t>9,509,934</w:t>
            </w:r>
          </w:p>
        </w:tc>
      </w:tr>
      <w:tr w:rsidR="00672480" w:rsidRPr="001F0EE1" w14:paraId="42187F19"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570F5E01" w14:textId="77777777" w:rsidR="00672480" w:rsidRPr="003D071A" w:rsidRDefault="00672480" w:rsidP="00A2398A">
            <w:pPr>
              <w:jc w:val="center"/>
              <w:rPr>
                <w:color w:val="111111"/>
              </w:rPr>
            </w:pPr>
            <w:r w:rsidRPr="0E013F7C">
              <w:rPr>
                <w:color w:val="111111"/>
              </w:rPr>
              <w:t>5</w:t>
            </w:r>
          </w:p>
        </w:tc>
        <w:tc>
          <w:tcPr>
            <w:tcW w:w="417" w:type="pct"/>
            <w:tcBorders>
              <w:top w:val="nil"/>
              <w:left w:val="nil"/>
              <w:bottom w:val="single" w:sz="4" w:space="0" w:color="auto"/>
              <w:right w:val="single" w:sz="4" w:space="0" w:color="auto"/>
            </w:tcBorders>
            <w:shd w:val="clear" w:color="auto" w:fill="auto"/>
            <w:vAlign w:val="center"/>
            <w:hideMark/>
          </w:tcPr>
          <w:p w14:paraId="03961F17" w14:textId="77777777" w:rsidR="00672480" w:rsidRPr="003D071A" w:rsidRDefault="00672480" w:rsidP="00A2398A">
            <w:pPr>
              <w:jc w:val="center"/>
            </w:pPr>
            <w:r w:rsidRPr="0E013F7C">
              <w:rPr>
                <w:color w:val="111111"/>
              </w:rPr>
              <w:t>IN</w:t>
            </w:r>
          </w:p>
        </w:tc>
        <w:tc>
          <w:tcPr>
            <w:tcW w:w="646" w:type="pct"/>
            <w:tcBorders>
              <w:top w:val="nil"/>
              <w:left w:val="nil"/>
              <w:bottom w:val="single" w:sz="4" w:space="0" w:color="auto"/>
              <w:right w:val="single" w:sz="4" w:space="0" w:color="auto"/>
            </w:tcBorders>
            <w:shd w:val="clear" w:color="auto" w:fill="auto"/>
            <w:vAlign w:val="center"/>
            <w:hideMark/>
          </w:tcPr>
          <w:p w14:paraId="313356DA" w14:textId="77777777" w:rsidR="00672480" w:rsidRPr="003D071A" w:rsidRDefault="00672480" w:rsidP="00A2398A">
            <w:pPr>
              <w:jc w:val="center"/>
            </w:pPr>
            <w:r w:rsidRPr="0E013F7C">
              <w:rPr>
                <w:color w:val="111111"/>
              </w:rPr>
              <w:t>18-097-0078</w:t>
            </w:r>
          </w:p>
        </w:tc>
        <w:tc>
          <w:tcPr>
            <w:tcW w:w="2130" w:type="pct"/>
            <w:tcBorders>
              <w:top w:val="nil"/>
              <w:left w:val="nil"/>
              <w:bottom w:val="single" w:sz="4" w:space="0" w:color="auto"/>
              <w:right w:val="single" w:sz="4" w:space="0" w:color="auto"/>
            </w:tcBorders>
            <w:shd w:val="clear" w:color="auto" w:fill="auto"/>
            <w:vAlign w:val="center"/>
            <w:hideMark/>
          </w:tcPr>
          <w:p w14:paraId="1997A417" w14:textId="77777777" w:rsidR="00672480" w:rsidRPr="003D071A" w:rsidRDefault="00672480" w:rsidP="00A2398A">
            <w:pPr>
              <w:jc w:val="center"/>
            </w:pPr>
            <w:r w:rsidRPr="0E013F7C">
              <w:rPr>
                <w:color w:val="111111"/>
              </w:rPr>
              <w:t>Indianapolis-Carmel-Anderson, IN</w:t>
            </w:r>
          </w:p>
        </w:tc>
        <w:tc>
          <w:tcPr>
            <w:tcW w:w="1017" w:type="pct"/>
            <w:tcBorders>
              <w:top w:val="nil"/>
              <w:left w:val="nil"/>
              <w:bottom w:val="single" w:sz="4" w:space="0" w:color="auto"/>
              <w:right w:val="single" w:sz="4" w:space="0" w:color="auto"/>
            </w:tcBorders>
            <w:shd w:val="clear" w:color="auto" w:fill="auto"/>
            <w:vAlign w:val="center"/>
            <w:hideMark/>
          </w:tcPr>
          <w:p w14:paraId="697ED75A" w14:textId="77777777" w:rsidR="00672480" w:rsidRPr="001004A0" w:rsidRDefault="00672480" w:rsidP="00A2398A">
            <w:pPr>
              <w:jc w:val="center"/>
              <w:rPr>
                <w:color w:val="000000"/>
              </w:rPr>
            </w:pPr>
            <w:r w:rsidRPr="001004A0">
              <w:rPr>
                <w:color w:val="000000"/>
              </w:rPr>
              <w:t>2,126,804</w:t>
            </w:r>
          </w:p>
        </w:tc>
      </w:tr>
      <w:tr w:rsidR="00672480" w:rsidRPr="001F0EE1" w14:paraId="2A4E4A95"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40D0AF09" w14:textId="77777777" w:rsidR="00672480" w:rsidRPr="00487484" w:rsidRDefault="00672480" w:rsidP="00A2398A">
            <w:pPr>
              <w:jc w:val="center"/>
              <w:rPr>
                <w:color w:val="111111"/>
              </w:rPr>
            </w:pPr>
            <w:r w:rsidRPr="0E013F7C">
              <w:rPr>
                <w:color w:val="111111"/>
              </w:rPr>
              <w:t>5</w:t>
            </w:r>
          </w:p>
        </w:tc>
        <w:tc>
          <w:tcPr>
            <w:tcW w:w="417" w:type="pct"/>
            <w:tcBorders>
              <w:top w:val="nil"/>
              <w:left w:val="nil"/>
              <w:bottom w:val="single" w:sz="4" w:space="0" w:color="auto"/>
              <w:right w:val="single" w:sz="4" w:space="0" w:color="auto"/>
            </w:tcBorders>
            <w:shd w:val="clear" w:color="auto" w:fill="auto"/>
            <w:vAlign w:val="center"/>
            <w:hideMark/>
          </w:tcPr>
          <w:p w14:paraId="20D7B4A7" w14:textId="77777777" w:rsidR="00672480" w:rsidRPr="00487484" w:rsidRDefault="00672480" w:rsidP="00A2398A">
            <w:pPr>
              <w:jc w:val="center"/>
            </w:pPr>
            <w:r w:rsidRPr="0E013F7C">
              <w:rPr>
                <w:color w:val="111111"/>
              </w:rPr>
              <w:t>MI</w:t>
            </w:r>
          </w:p>
        </w:tc>
        <w:tc>
          <w:tcPr>
            <w:tcW w:w="646" w:type="pct"/>
            <w:tcBorders>
              <w:top w:val="nil"/>
              <w:left w:val="nil"/>
              <w:bottom w:val="single" w:sz="4" w:space="0" w:color="auto"/>
              <w:right w:val="single" w:sz="4" w:space="0" w:color="auto"/>
            </w:tcBorders>
            <w:shd w:val="clear" w:color="auto" w:fill="auto"/>
            <w:vAlign w:val="center"/>
            <w:hideMark/>
          </w:tcPr>
          <w:p w14:paraId="0E3A2FFB" w14:textId="77777777" w:rsidR="00672480" w:rsidRPr="00487484" w:rsidRDefault="00672480" w:rsidP="00A2398A">
            <w:pPr>
              <w:jc w:val="center"/>
            </w:pPr>
            <w:r w:rsidRPr="0E013F7C">
              <w:rPr>
                <w:color w:val="111111"/>
              </w:rPr>
              <w:t>26-163-0001</w:t>
            </w:r>
          </w:p>
        </w:tc>
        <w:tc>
          <w:tcPr>
            <w:tcW w:w="2130" w:type="pct"/>
            <w:tcBorders>
              <w:top w:val="nil"/>
              <w:left w:val="nil"/>
              <w:bottom w:val="single" w:sz="4" w:space="0" w:color="auto"/>
              <w:right w:val="single" w:sz="4" w:space="0" w:color="auto"/>
            </w:tcBorders>
            <w:shd w:val="clear" w:color="auto" w:fill="auto"/>
            <w:vAlign w:val="center"/>
            <w:hideMark/>
          </w:tcPr>
          <w:p w14:paraId="694F6455" w14:textId="77777777" w:rsidR="00672480" w:rsidRPr="00487484" w:rsidRDefault="00672480" w:rsidP="00A2398A">
            <w:pPr>
              <w:jc w:val="center"/>
              <w:rPr>
                <w:color w:val="111111"/>
              </w:rPr>
            </w:pPr>
            <w:r w:rsidRPr="0E013F7C">
              <w:rPr>
                <w:color w:val="111111"/>
              </w:rPr>
              <w:t>Detroit-Warren-Dearborn, MI</w:t>
            </w:r>
          </w:p>
        </w:tc>
        <w:tc>
          <w:tcPr>
            <w:tcW w:w="1017" w:type="pct"/>
            <w:tcBorders>
              <w:top w:val="nil"/>
              <w:left w:val="nil"/>
              <w:bottom w:val="single" w:sz="4" w:space="0" w:color="auto"/>
              <w:right w:val="single" w:sz="4" w:space="0" w:color="auto"/>
            </w:tcBorders>
            <w:shd w:val="clear" w:color="auto" w:fill="auto"/>
            <w:vAlign w:val="center"/>
            <w:hideMark/>
          </w:tcPr>
          <w:p w14:paraId="25C8FAE8" w14:textId="77777777" w:rsidR="00672480" w:rsidRPr="001004A0" w:rsidRDefault="00672480" w:rsidP="00A2398A">
            <w:pPr>
              <w:jc w:val="center"/>
              <w:rPr>
                <w:color w:val="000000"/>
              </w:rPr>
            </w:pPr>
            <w:r w:rsidRPr="001004A0">
              <w:rPr>
                <w:color w:val="000000"/>
              </w:rPr>
              <w:t>4,365,205</w:t>
            </w:r>
          </w:p>
        </w:tc>
      </w:tr>
      <w:tr w:rsidR="00672480" w:rsidRPr="001F0EE1" w14:paraId="1D141DE4"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189007BB" w14:textId="77777777" w:rsidR="00672480" w:rsidRPr="00487484" w:rsidRDefault="00672480" w:rsidP="00A2398A">
            <w:pPr>
              <w:jc w:val="center"/>
              <w:rPr>
                <w:color w:val="111111"/>
              </w:rPr>
            </w:pPr>
            <w:r w:rsidRPr="0E013F7C">
              <w:rPr>
                <w:color w:val="111111"/>
              </w:rPr>
              <w:lastRenderedPageBreak/>
              <w:t>5</w:t>
            </w:r>
          </w:p>
        </w:tc>
        <w:tc>
          <w:tcPr>
            <w:tcW w:w="417" w:type="pct"/>
            <w:tcBorders>
              <w:top w:val="nil"/>
              <w:left w:val="nil"/>
              <w:bottom w:val="single" w:sz="4" w:space="0" w:color="auto"/>
              <w:right w:val="single" w:sz="4" w:space="0" w:color="auto"/>
            </w:tcBorders>
            <w:shd w:val="clear" w:color="auto" w:fill="auto"/>
            <w:vAlign w:val="center"/>
            <w:hideMark/>
          </w:tcPr>
          <w:p w14:paraId="68853CFD" w14:textId="77777777" w:rsidR="00672480" w:rsidRPr="00487484" w:rsidRDefault="00672480" w:rsidP="00A2398A">
            <w:pPr>
              <w:jc w:val="center"/>
            </w:pPr>
            <w:r w:rsidRPr="0E013F7C">
              <w:rPr>
                <w:color w:val="111111"/>
              </w:rPr>
              <w:t>MI</w:t>
            </w:r>
          </w:p>
        </w:tc>
        <w:tc>
          <w:tcPr>
            <w:tcW w:w="646" w:type="pct"/>
            <w:tcBorders>
              <w:top w:val="nil"/>
              <w:left w:val="nil"/>
              <w:bottom w:val="single" w:sz="4" w:space="0" w:color="auto"/>
              <w:right w:val="single" w:sz="4" w:space="0" w:color="auto"/>
            </w:tcBorders>
            <w:shd w:val="clear" w:color="auto" w:fill="auto"/>
            <w:vAlign w:val="center"/>
            <w:hideMark/>
          </w:tcPr>
          <w:p w14:paraId="5A81AE9E" w14:textId="77777777" w:rsidR="00672480" w:rsidRPr="00487484" w:rsidRDefault="00672480" w:rsidP="00A2398A">
            <w:pPr>
              <w:jc w:val="center"/>
            </w:pPr>
            <w:r w:rsidRPr="0E013F7C">
              <w:rPr>
                <w:color w:val="111111"/>
              </w:rPr>
              <w:t>26-081-0020</w:t>
            </w:r>
          </w:p>
        </w:tc>
        <w:tc>
          <w:tcPr>
            <w:tcW w:w="2130" w:type="pct"/>
            <w:tcBorders>
              <w:top w:val="nil"/>
              <w:left w:val="nil"/>
              <w:bottom w:val="single" w:sz="4" w:space="0" w:color="auto"/>
              <w:right w:val="single" w:sz="4" w:space="0" w:color="auto"/>
            </w:tcBorders>
            <w:shd w:val="clear" w:color="auto" w:fill="auto"/>
            <w:vAlign w:val="center"/>
            <w:hideMark/>
          </w:tcPr>
          <w:p w14:paraId="3C14D524" w14:textId="77777777" w:rsidR="00672480" w:rsidRPr="00487484" w:rsidRDefault="00672480" w:rsidP="00A2398A">
            <w:pPr>
              <w:jc w:val="center"/>
              <w:rPr>
                <w:color w:val="111111"/>
              </w:rPr>
            </w:pPr>
            <w:r w:rsidRPr="0E013F7C">
              <w:rPr>
                <w:color w:val="111111"/>
              </w:rPr>
              <w:t>Grand Rapids-</w:t>
            </w:r>
            <w:r>
              <w:rPr>
                <w:color w:val="111111"/>
              </w:rPr>
              <w:t>Kentwood</w:t>
            </w:r>
            <w:r w:rsidRPr="0E013F7C">
              <w:rPr>
                <w:color w:val="111111"/>
              </w:rPr>
              <w:t>, MI</w:t>
            </w:r>
          </w:p>
        </w:tc>
        <w:tc>
          <w:tcPr>
            <w:tcW w:w="1017" w:type="pct"/>
            <w:tcBorders>
              <w:top w:val="nil"/>
              <w:left w:val="nil"/>
              <w:bottom w:val="single" w:sz="4" w:space="0" w:color="auto"/>
              <w:right w:val="single" w:sz="4" w:space="0" w:color="auto"/>
            </w:tcBorders>
            <w:shd w:val="clear" w:color="auto" w:fill="auto"/>
            <w:vAlign w:val="center"/>
            <w:hideMark/>
          </w:tcPr>
          <w:p w14:paraId="06419595" w14:textId="77777777" w:rsidR="00672480" w:rsidRPr="001004A0" w:rsidRDefault="00672480" w:rsidP="00A2398A">
            <w:pPr>
              <w:jc w:val="center"/>
              <w:rPr>
                <w:color w:val="000000"/>
              </w:rPr>
            </w:pPr>
            <w:r w:rsidRPr="001004A0">
              <w:rPr>
                <w:color w:val="000000"/>
              </w:rPr>
              <w:t>1,091,620</w:t>
            </w:r>
          </w:p>
        </w:tc>
      </w:tr>
      <w:tr w:rsidR="00672480" w:rsidRPr="001F0EE1" w14:paraId="3FB8994C"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27CB867A" w14:textId="77777777" w:rsidR="00672480" w:rsidRPr="00487484" w:rsidRDefault="00672480" w:rsidP="00A2398A">
            <w:pPr>
              <w:jc w:val="center"/>
              <w:rPr>
                <w:color w:val="111111"/>
              </w:rPr>
            </w:pPr>
            <w:r w:rsidRPr="0E013F7C">
              <w:rPr>
                <w:color w:val="111111"/>
              </w:rPr>
              <w:t>5</w:t>
            </w:r>
          </w:p>
        </w:tc>
        <w:tc>
          <w:tcPr>
            <w:tcW w:w="417" w:type="pct"/>
            <w:tcBorders>
              <w:top w:val="nil"/>
              <w:left w:val="nil"/>
              <w:bottom w:val="single" w:sz="4" w:space="0" w:color="auto"/>
              <w:right w:val="single" w:sz="4" w:space="0" w:color="auto"/>
            </w:tcBorders>
            <w:shd w:val="clear" w:color="auto" w:fill="auto"/>
            <w:vAlign w:val="center"/>
            <w:hideMark/>
          </w:tcPr>
          <w:p w14:paraId="45F2B735" w14:textId="77777777" w:rsidR="00672480" w:rsidRPr="00487484" w:rsidRDefault="00672480" w:rsidP="00A2398A">
            <w:pPr>
              <w:jc w:val="center"/>
            </w:pPr>
            <w:r w:rsidRPr="0E013F7C">
              <w:rPr>
                <w:color w:val="111111"/>
              </w:rPr>
              <w:t>MN</w:t>
            </w:r>
          </w:p>
        </w:tc>
        <w:tc>
          <w:tcPr>
            <w:tcW w:w="646" w:type="pct"/>
            <w:tcBorders>
              <w:top w:val="nil"/>
              <w:left w:val="nil"/>
              <w:bottom w:val="single" w:sz="4" w:space="0" w:color="auto"/>
              <w:right w:val="single" w:sz="4" w:space="0" w:color="auto"/>
            </w:tcBorders>
            <w:shd w:val="clear" w:color="auto" w:fill="auto"/>
            <w:vAlign w:val="center"/>
            <w:hideMark/>
          </w:tcPr>
          <w:p w14:paraId="0B6B51A3" w14:textId="77777777" w:rsidR="00672480" w:rsidRPr="00487484" w:rsidRDefault="00672480" w:rsidP="00A2398A">
            <w:pPr>
              <w:jc w:val="center"/>
            </w:pPr>
            <w:r w:rsidRPr="0E013F7C">
              <w:rPr>
                <w:color w:val="111111"/>
              </w:rPr>
              <w:t>27-003-1002</w:t>
            </w:r>
          </w:p>
        </w:tc>
        <w:tc>
          <w:tcPr>
            <w:tcW w:w="2130" w:type="pct"/>
            <w:tcBorders>
              <w:top w:val="nil"/>
              <w:left w:val="nil"/>
              <w:bottom w:val="single" w:sz="4" w:space="0" w:color="auto"/>
              <w:right w:val="single" w:sz="4" w:space="0" w:color="auto"/>
            </w:tcBorders>
            <w:shd w:val="clear" w:color="auto" w:fill="auto"/>
            <w:vAlign w:val="center"/>
            <w:hideMark/>
          </w:tcPr>
          <w:p w14:paraId="2F27847A" w14:textId="77777777" w:rsidR="00672480" w:rsidRPr="00487484" w:rsidRDefault="00672480" w:rsidP="00A2398A">
            <w:pPr>
              <w:jc w:val="center"/>
            </w:pPr>
            <w:r w:rsidRPr="0E013F7C">
              <w:rPr>
                <w:color w:val="111111"/>
              </w:rPr>
              <w:t>Minneapolis-St. Paul-Bloomington</w:t>
            </w:r>
            <w:r w:rsidRPr="0E013F7C">
              <w:rPr>
                <w:color w:val="3F3F3F"/>
              </w:rPr>
              <w:t xml:space="preserve">, </w:t>
            </w:r>
            <w:r w:rsidRPr="0E013F7C">
              <w:rPr>
                <w:color w:val="111111"/>
              </w:rPr>
              <w:t>MN-WI</w:t>
            </w:r>
          </w:p>
        </w:tc>
        <w:tc>
          <w:tcPr>
            <w:tcW w:w="1017" w:type="pct"/>
            <w:tcBorders>
              <w:top w:val="nil"/>
              <w:left w:val="nil"/>
              <w:bottom w:val="single" w:sz="4" w:space="0" w:color="auto"/>
              <w:right w:val="single" w:sz="4" w:space="0" w:color="auto"/>
            </w:tcBorders>
            <w:shd w:val="clear" w:color="auto" w:fill="auto"/>
            <w:vAlign w:val="center"/>
            <w:hideMark/>
          </w:tcPr>
          <w:p w14:paraId="1A1200E2" w14:textId="77777777" w:rsidR="00672480" w:rsidRPr="001004A0" w:rsidRDefault="00672480" w:rsidP="00A2398A">
            <w:pPr>
              <w:jc w:val="center"/>
              <w:rPr>
                <w:color w:val="000000"/>
              </w:rPr>
            </w:pPr>
            <w:r w:rsidRPr="001004A0">
              <w:rPr>
                <w:color w:val="000000"/>
              </w:rPr>
              <w:t>3,690,512</w:t>
            </w:r>
          </w:p>
        </w:tc>
      </w:tr>
      <w:tr w:rsidR="00672480" w:rsidRPr="001F0EE1" w14:paraId="74180BDE"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27DDBF1E" w14:textId="77777777" w:rsidR="00672480" w:rsidRPr="00487484" w:rsidRDefault="00672480" w:rsidP="00A2398A">
            <w:pPr>
              <w:jc w:val="center"/>
              <w:rPr>
                <w:color w:val="111111"/>
              </w:rPr>
            </w:pPr>
            <w:r w:rsidRPr="0E013F7C">
              <w:rPr>
                <w:color w:val="111111"/>
              </w:rPr>
              <w:t>5</w:t>
            </w:r>
          </w:p>
        </w:tc>
        <w:tc>
          <w:tcPr>
            <w:tcW w:w="417" w:type="pct"/>
            <w:tcBorders>
              <w:top w:val="nil"/>
              <w:left w:val="nil"/>
              <w:bottom w:val="single" w:sz="4" w:space="0" w:color="auto"/>
              <w:right w:val="single" w:sz="4" w:space="0" w:color="auto"/>
            </w:tcBorders>
            <w:shd w:val="clear" w:color="auto" w:fill="auto"/>
            <w:vAlign w:val="center"/>
            <w:hideMark/>
          </w:tcPr>
          <w:p w14:paraId="00F9B8D2" w14:textId="77777777" w:rsidR="00672480" w:rsidRPr="00487484" w:rsidRDefault="00672480" w:rsidP="00A2398A">
            <w:pPr>
              <w:jc w:val="center"/>
            </w:pPr>
            <w:r w:rsidRPr="0E013F7C">
              <w:rPr>
                <w:color w:val="111111"/>
              </w:rPr>
              <w:t>OH</w:t>
            </w:r>
          </w:p>
        </w:tc>
        <w:tc>
          <w:tcPr>
            <w:tcW w:w="646" w:type="pct"/>
            <w:tcBorders>
              <w:top w:val="nil"/>
              <w:left w:val="nil"/>
              <w:bottom w:val="single" w:sz="4" w:space="0" w:color="auto"/>
              <w:right w:val="single" w:sz="4" w:space="0" w:color="auto"/>
            </w:tcBorders>
            <w:shd w:val="clear" w:color="auto" w:fill="auto"/>
            <w:vAlign w:val="center"/>
            <w:hideMark/>
          </w:tcPr>
          <w:p w14:paraId="0733F861" w14:textId="77777777" w:rsidR="00672480" w:rsidRPr="00487484" w:rsidRDefault="00672480" w:rsidP="00A2398A">
            <w:pPr>
              <w:jc w:val="center"/>
            </w:pPr>
            <w:r w:rsidRPr="0E013F7C">
              <w:rPr>
                <w:color w:val="111111"/>
              </w:rPr>
              <w:t>39-061-0040</w:t>
            </w:r>
          </w:p>
        </w:tc>
        <w:tc>
          <w:tcPr>
            <w:tcW w:w="2130" w:type="pct"/>
            <w:tcBorders>
              <w:top w:val="nil"/>
              <w:left w:val="nil"/>
              <w:bottom w:val="single" w:sz="4" w:space="0" w:color="auto"/>
              <w:right w:val="single" w:sz="4" w:space="0" w:color="auto"/>
            </w:tcBorders>
            <w:shd w:val="clear" w:color="auto" w:fill="auto"/>
            <w:vAlign w:val="center"/>
            <w:hideMark/>
          </w:tcPr>
          <w:p w14:paraId="6FCC5B88" w14:textId="77777777" w:rsidR="00672480" w:rsidRPr="00487484" w:rsidRDefault="00672480" w:rsidP="00A2398A">
            <w:pPr>
              <w:jc w:val="center"/>
            </w:pPr>
            <w:r w:rsidRPr="0E013F7C">
              <w:rPr>
                <w:color w:val="111111"/>
              </w:rPr>
              <w:t>Cincinnati, OH-KY-IN</w:t>
            </w:r>
          </w:p>
        </w:tc>
        <w:tc>
          <w:tcPr>
            <w:tcW w:w="1017" w:type="pct"/>
            <w:tcBorders>
              <w:top w:val="nil"/>
              <w:left w:val="nil"/>
              <w:bottom w:val="single" w:sz="4" w:space="0" w:color="auto"/>
              <w:right w:val="single" w:sz="4" w:space="0" w:color="auto"/>
            </w:tcBorders>
            <w:shd w:val="clear" w:color="auto" w:fill="auto"/>
            <w:vAlign w:val="center"/>
            <w:hideMark/>
          </w:tcPr>
          <w:p w14:paraId="0DE061E3" w14:textId="77777777" w:rsidR="00672480" w:rsidRPr="001004A0" w:rsidRDefault="00672480" w:rsidP="00A2398A">
            <w:pPr>
              <w:jc w:val="center"/>
              <w:rPr>
                <w:color w:val="000000"/>
              </w:rPr>
            </w:pPr>
            <w:r w:rsidRPr="001004A0">
              <w:rPr>
                <w:color w:val="000000"/>
              </w:rPr>
              <w:t>2,259,935</w:t>
            </w:r>
          </w:p>
        </w:tc>
      </w:tr>
      <w:tr w:rsidR="00672480" w:rsidRPr="001F0EE1" w14:paraId="41C026B2"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598C2BA6" w14:textId="77777777" w:rsidR="00672480" w:rsidRPr="00487484" w:rsidRDefault="00672480" w:rsidP="00A2398A">
            <w:pPr>
              <w:jc w:val="center"/>
              <w:rPr>
                <w:color w:val="111111"/>
              </w:rPr>
            </w:pPr>
            <w:r w:rsidRPr="0E013F7C">
              <w:rPr>
                <w:color w:val="111111"/>
              </w:rPr>
              <w:t>5</w:t>
            </w:r>
          </w:p>
        </w:tc>
        <w:tc>
          <w:tcPr>
            <w:tcW w:w="417" w:type="pct"/>
            <w:tcBorders>
              <w:top w:val="nil"/>
              <w:left w:val="nil"/>
              <w:bottom w:val="single" w:sz="4" w:space="0" w:color="auto"/>
              <w:right w:val="single" w:sz="4" w:space="0" w:color="auto"/>
            </w:tcBorders>
            <w:shd w:val="clear" w:color="auto" w:fill="auto"/>
            <w:vAlign w:val="center"/>
            <w:hideMark/>
          </w:tcPr>
          <w:p w14:paraId="71735DA3" w14:textId="77777777" w:rsidR="00672480" w:rsidRPr="00487484" w:rsidRDefault="00672480" w:rsidP="00A2398A">
            <w:pPr>
              <w:jc w:val="center"/>
            </w:pPr>
            <w:r w:rsidRPr="0E013F7C">
              <w:rPr>
                <w:color w:val="111111"/>
              </w:rPr>
              <w:t>OH</w:t>
            </w:r>
          </w:p>
        </w:tc>
        <w:tc>
          <w:tcPr>
            <w:tcW w:w="646" w:type="pct"/>
            <w:tcBorders>
              <w:top w:val="nil"/>
              <w:left w:val="nil"/>
              <w:bottom w:val="single" w:sz="4" w:space="0" w:color="auto"/>
              <w:right w:val="single" w:sz="4" w:space="0" w:color="auto"/>
            </w:tcBorders>
            <w:shd w:val="clear" w:color="auto" w:fill="auto"/>
            <w:vAlign w:val="center"/>
            <w:hideMark/>
          </w:tcPr>
          <w:p w14:paraId="71DC2A5A" w14:textId="77777777" w:rsidR="00672480" w:rsidRPr="00487484" w:rsidRDefault="00672480" w:rsidP="00A2398A">
            <w:pPr>
              <w:jc w:val="center"/>
            </w:pPr>
            <w:r w:rsidRPr="0E013F7C">
              <w:rPr>
                <w:color w:val="111111"/>
              </w:rPr>
              <w:t>39-035-0060</w:t>
            </w:r>
          </w:p>
        </w:tc>
        <w:tc>
          <w:tcPr>
            <w:tcW w:w="2130" w:type="pct"/>
            <w:tcBorders>
              <w:top w:val="nil"/>
              <w:left w:val="nil"/>
              <w:bottom w:val="single" w:sz="4" w:space="0" w:color="auto"/>
              <w:right w:val="single" w:sz="4" w:space="0" w:color="auto"/>
            </w:tcBorders>
            <w:shd w:val="clear" w:color="auto" w:fill="auto"/>
            <w:vAlign w:val="center"/>
            <w:hideMark/>
          </w:tcPr>
          <w:p w14:paraId="2651AD84" w14:textId="77777777" w:rsidR="00672480" w:rsidRPr="00487484" w:rsidRDefault="00672480" w:rsidP="00A2398A">
            <w:pPr>
              <w:jc w:val="center"/>
              <w:rPr>
                <w:color w:val="111111"/>
              </w:rPr>
            </w:pPr>
            <w:r w:rsidRPr="0E013F7C">
              <w:rPr>
                <w:color w:val="111111"/>
              </w:rPr>
              <w:t>Cleveland-Elyria, OH</w:t>
            </w:r>
          </w:p>
        </w:tc>
        <w:tc>
          <w:tcPr>
            <w:tcW w:w="1017" w:type="pct"/>
            <w:tcBorders>
              <w:top w:val="nil"/>
              <w:left w:val="nil"/>
              <w:bottom w:val="single" w:sz="4" w:space="0" w:color="auto"/>
              <w:right w:val="single" w:sz="4" w:space="0" w:color="auto"/>
            </w:tcBorders>
            <w:shd w:val="clear" w:color="auto" w:fill="auto"/>
            <w:vAlign w:val="center"/>
            <w:hideMark/>
          </w:tcPr>
          <w:p w14:paraId="267A6D4F" w14:textId="77777777" w:rsidR="00672480" w:rsidRPr="001004A0" w:rsidRDefault="00672480" w:rsidP="00A2398A">
            <w:pPr>
              <w:jc w:val="center"/>
              <w:rPr>
                <w:color w:val="000000"/>
              </w:rPr>
            </w:pPr>
            <w:r w:rsidRPr="001004A0">
              <w:rPr>
                <w:color w:val="000000"/>
              </w:rPr>
              <w:t>2,075,662</w:t>
            </w:r>
          </w:p>
        </w:tc>
      </w:tr>
      <w:tr w:rsidR="00672480" w:rsidRPr="001F0EE1" w14:paraId="6F610EA3"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tcPr>
          <w:p w14:paraId="039960F2" w14:textId="77777777" w:rsidR="00672480" w:rsidRPr="0E013F7C" w:rsidRDefault="00672480" w:rsidP="00A2398A">
            <w:pPr>
              <w:jc w:val="center"/>
              <w:rPr>
                <w:color w:val="111111"/>
              </w:rPr>
            </w:pPr>
            <w:r>
              <w:rPr>
                <w:color w:val="111111"/>
              </w:rPr>
              <w:t>6</w:t>
            </w:r>
          </w:p>
        </w:tc>
        <w:tc>
          <w:tcPr>
            <w:tcW w:w="417" w:type="pct"/>
            <w:tcBorders>
              <w:top w:val="nil"/>
              <w:left w:val="nil"/>
              <w:bottom w:val="single" w:sz="4" w:space="0" w:color="auto"/>
              <w:right w:val="single" w:sz="4" w:space="0" w:color="auto"/>
            </w:tcBorders>
            <w:shd w:val="clear" w:color="auto" w:fill="auto"/>
            <w:vAlign w:val="center"/>
          </w:tcPr>
          <w:p w14:paraId="2E28D512" w14:textId="77777777" w:rsidR="00672480" w:rsidRPr="0E013F7C" w:rsidRDefault="00672480" w:rsidP="00A2398A">
            <w:pPr>
              <w:jc w:val="center"/>
              <w:rPr>
                <w:color w:val="111111"/>
              </w:rPr>
            </w:pPr>
            <w:r>
              <w:rPr>
                <w:color w:val="111111"/>
              </w:rPr>
              <w:t>OK</w:t>
            </w:r>
          </w:p>
        </w:tc>
        <w:tc>
          <w:tcPr>
            <w:tcW w:w="646" w:type="pct"/>
            <w:tcBorders>
              <w:top w:val="nil"/>
              <w:left w:val="nil"/>
              <w:bottom w:val="single" w:sz="4" w:space="0" w:color="auto"/>
              <w:right w:val="single" w:sz="4" w:space="0" w:color="auto"/>
            </w:tcBorders>
            <w:shd w:val="clear" w:color="auto" w:fill="auto"/>
            <w:vAlign w:val="center"/>
          </w:tcPr>
          <w:p w14:paraId="6F82CD02" w14:textId="77777777" w:rsidR="00672480" w:rsidRPr="0E013F7C" w:rsidRDefault="00672480" w:rsidP="00A2398A">
            <w:pPr>
              <w:jc w:val="center"/>
              <w:rPr>
                <w:color w:val="111111"/>
              </w:rPr>
            </w:pPr>
            <w:r>
              <w:rPr>
                <w:color w:val="111111"/>
              </w:rPr>
              <w:t>40-143-1127</w:t>
            </w:r>
          </w:p>
        </w:tc>
        <w:tc>
          <w:tcPr>
            <w:tcW w:w="2130" w:type="pct"/>
            <w:tcBorders>
              <w:top w:val="nil"/>
              <w:left w:val="nil"/>
              <w:bottom w:val="single" w:sz="4" w:space="0" w:color="auto"/>
              <w:right w:val="single" w:sz="4" w:space="0" w:color="auto"/>
            </w:tcBorders>
            <w:shd w:val="clear" w:color="auto" w:fill="auto"/>
            <w:vAlign w:val="center"/>
          </w:tcPr>
          <w:p w14:paraId="07FFABC8" w14:textId="77777777" w:rsidR="00672480" w:rsidRPr="0E013F7C" w:rsidRDefault="00672480" w:rsidP="00A2398A">
            <w:pPr>
              <w:jc w:val="center"/>
              <w:rPr>
                <w:color w:val="111111"/>
              </w:rPr>
            </w:pPr>
            <w:r>
              <w:rPr>
                <w:color w:val="111111"/>
              </w:rPr>
              <w:t>Tulsa, OK</w:t>
            </w:r>
          </w:p>
        </w:tc>
        <w:tc>
          <w:tcPr>
            <w:tcW w:w="1017" w:type="pct"/>
            <w:tcBorders>
              <w:top w:val="nil"/>
              <w:left w:val="nil"/>
              <w:bottom w:val="single" w:sz="4" w:space="0" w:color="auto"/>
              <w:right w:val="single" w:sz="4" w:space="0" w:color="auto"/>
            </w:tcBorders>
            <w:shd w:val="clear" w:color="auto" w:fill="auto"/>
            <w:vAlign w:val="center"/>
          </w:tcPr>
          <w:p w14:paraId="766DDA6A" w14:textId="77777777" w:rsidR="00672480" w:rsidRPr="001004A0" w:rsidRDefault="00672480" w:rsidP="00A2398A">
            <w:pPr>
              <w:jc w:val="center"/>
              <w:rPr>
                <w:color w:val="000000"/>
              </w:rPr>
            </w:pPr>
            <w:r w:rsidRPr="001004A0">
              <w:rPr>
                <w:color w:val="000000"/>
              </w:rPr>
              <w:t>1,023,988</w:t>
            </w:r>
          </w:p>
        </w:tc>
      </w:tr>
      <w:tr w:rsidR="00672480" w:rsidRPr="001F0EE1" w14:paraId="60D8CEF7"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797B8669" w14:textId="77777777" w:rsidR="00672480" w:rsidRPr="00487484" w:rsidRDefault="00672480" w:rsidP="00A2398A">
            <w:pPr>
              <w:jc w:val="center"/>
              <w:rPr>
                <w:color w:val="111111"/>
              </w:rPr>
            </w:pPr>
            <w:r w:rsidRPr="0E013F7C">
              <w:rPr>
                <w:color w:val="111111"/>
              </w:rPr>
              <w:t>6</w:t>
            </w:r>
          </w:p>
        </w:tc>
        <w:tc>
          <w:tcPr>
            <w:tcW w:w="417" w:type="pct"/>
            <w:tcBorders>
              <w:top w:val="nil"/>
              <w:left w:val="nil"/>
              <w:bottom w:val="single" w:sz="4" w:space="0" w:color="auto"/>
              <w:right w:val="single" w:sz="4" w:space="0" w:color="auto"/>
            </w:tcBorders>
            <w:shd w:val="clear" w:color="auto" w:fill="auto"/>
            <w:vAlign w:val="center"/>
            <w:hideMark/>
          </w:tcPr>
          <w:p w14:paraId="12E06C73" w14:textId="77777777" w:rsidR="00672480" w:rsidRPr="00487484" w:rsidRDefault="00672480" w:rsidP="00A2398A">
            <w:pPr>
              <w:jc w:val="center"/>
            </w:pPr>
            <w:r w:rsidRPr="0E013F7C">
              <w:rPr>
                <w:color w:val="111111"/>
              </w:rPr>
              <w:t>TX</w:t>
            </w:r>
          </w:p>
        </w:tc>
        <w:tc>
          <w:tcPr>
            <w:tcW w:w="646" w:type="pct"/>
            <w:tcBorders>
              <w:top w:val="nil"/>
              <w:left w:val="nil"/>
              <w:bottom w:val="single" w:sz="4" w:space="0" w:color="auto"/>
              <w:right w:val="single" w:sz="4" w:space="0" w:color="auto"/>
            </w:tcBorders>
            <w:shd w:val="clear" w:color="auto" w:fill="auto"/>
            <w:vAlign w:val="center"/>
            <w:hideMark/>
          </w:tcPr>
          <w:p w14:paraId="46AD2675" w14:textId="77777777" w:rsidR="00672480" w:rsidRPr="00487484" w:rsidRDefault="00672480" w:rsidP="00A2398A">
            <w:pPr>
              <w:jc w:val="center"/>
            </w:pPr>
            <w:r w:rsidRPr="0E013F7C">
              <w:rPr>
                <w:color w:val="111111"/>
              </w:rPr>
              <w:t>48-113-0069</w:t>
            </w:r>
          </w:p>
        </w:tc>
        <w:tc>
          <w:tcPr>
            <w:tcW w:w="2130" w:type="pct"/>
            <w:tcBorders>
              <w:top w:val="nil"/>
              <w:left w:val="nil"/>
              <w:bottom w:val="single" w:sz="4" w:space="0" w:color="auto"/>
              <w:right w:val="single" w:sz="4" w:space="0" w:color="auto"/>
            </w:tcBorders>
            <w:shd w:val="clear" w:color="auto" w:fill="auto"/>
            <w:vAlign w:val="center"/>
            <w:hideMark/>
          </w:tcPr>
          <w:p w14:paraId="7BA9368F" w14:textId="77777777" w:rsidR="00672480" w:rsidRPr="00487484" w:rsidRDefault="00672480" w:rsidP="00A2398A">
            <w:pPr>
              <w:jc w:val="center"/>
            </w:pPr>
            <w:r w:rsidRPr="0E013F7C">
              <w:rPr>
                <w:color w:val="111111"/>
              </w:rPr>
              <w:t>Dallas-Fort Worth-Arlington</w:t>
            </w:r>
            <w:r w:rsidRPr="0E013F7C">
              <w:rPr>
                <w:color w:val="3F3F3F"/>
              </w:rPr>
              <w:t>, T</w:t>
            </w:r>
            <w:r w:rsidRPr="0E013F7C">
              <w:rPr>
                <w:color w:val="111111"/>
              </w:rPr>
              <w:t>X</w:t>
            </w:r>
          </w:p>
        </w:tc>
        <w:tc>
          <w:tcPr>
            <w:tcW w:w="1017" w:type="pct"/>
            <w:tcBorders>
              <w:top w:val="nil"/>
              <w:left w:val="nil"/>
              <w:bottom w:val="single" w:sz="4" w:space="0" w:color="auto"/>
              <w:right w:val="single" w:sz="4" w:space="0" w:color="auto"/>
            </w:tcBorders>
            <w:shd w:val="clear" w:color="auto" w:fill="auto"/>
            <w:vAlign w:val="center"/>
            <w:hideMark/>
          </w:tcPr>
          <w:p w14:paraId="259F06E9" w14:textId="77777777" w:rsidR="00672480" w:rsidRPr="001004A0" w:rsidRDefault="00672480" w:rsidP="00A2398A">
            <w:pPr>
              <w:jc w:val="center"/>
              <w:rPr>
                <w:color w:val="000000"/>
              </w:rPr>
            </w:pPr>
            <w:r w:rsidRPr="001004A0">
              <w:rPr>
                <w:color w:val="000000"/>
              </w:rPr>
              <w:t>7,759,615</w:t>
            </w:r>
          </w:p>
        </w:tc>
      </w:tr>
      <w:tr w:rsidR="00672480" w:rsidRPr="001F0EE1" w14:paraId="4F53FD58"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7888CE04" w14:textId="77777777" w:rsidR="00672480" w:rsidRPr="00487484" w:rsidRDefault="00672480" w:rsidP="00A2398A">
            <w:pPr>
              <w:jc w:val="center"/>
              <w:rPr>
                <w:color w:val="111111"/>
              </w:rPr>
            </w:pPr>
            <w:r w:rsidRPr="0E013F7C">
              <w:rPr>
                <w:color w:val="111111"/>
              </w:rPr>
              <w:t>6</w:t>
            </w:r>
          </w:p>
        </w:tc>
        <w:tc>
          <w:tcPr>
            <w:tcW w:w="417" w:type="pct"/>
            <w:tcBorders>
              <w:top w:val="nil"/>
              <w:left w:val="nil"/>
              <w:bottom w:val="single" w:sz="4" w:space="0" w:color="auto"/>
              <w:right w:val="single" w:sz="4" w:space="0" w:color="auto"/>
            </w:tcBorders>
            <w:shd w:val="clear" w:color="auto" w:fill="auto"/>
            <w:vAlign w:val="center"/>
            <w:hideMark/>
          </w:tcPr>
          <w:p w14:paraId="33546C0F" w14:textId="77777777" w:rsidR="00672480" w:rsidRPr="00487484" w:rsidRDefault="00672480" w:rsidP="00A2398A">
            <w:pPr>
              <w:jc w:val="center"/>
            </w:pPr>
            <w:r w:rsidRPr="0E013F7C">
              <w:rPr>
                <w:color w:val="111111"/>
              </w:rPr>
              <w:t>TX</w:t>
            </w:r>
          </w:p>
        </w:tc>
        <w:tc>
          <w:tcPr>
            <w:tcW w:w="646" w:type="pct"/>
            <w:tcBorders>
              <w:top w:val="nil"/>
              <w:left w:val="nil"/>
              <w:bottom w:val="single" w:sz="4" w:space="0" w:color="auto"/>
              <w:right w:val="single" w:sz="4" w:space="0" w:color="auto"/>
            </w:tcBorders>
            <w:shd w:val="clear" w:color="auto" w:fill="auto"/>
            <w:vAlign w:val="center"/>
            <w:hideMark/>
          </w:tcPr>
          <w:p w14:paraId="48C257FC" w14:textId="77777777" w:rsidR="00672480" w:rsidRPr="00487484" w:rsidRDefault="00672480" w:rsidP="00A2398A">
            <w:pPr>
              <w:jc w:val="center"/>
            </w:pPr>
            <w:r w:rsidRPr="0E013F7C">
              <w:rPr>
                <w:color w:val="111111"/>
              </w:rPr>
              <w:t>48-201-1039</w:t>
            </w:r>
          </w:p>
        </w:tc>
        <w:tc>
          <w:tcPr>
            <w:tcW w:w="2130" w:type="pct"/>
            <w:tcBorders>
              <w:top w:val="nil"/>
              <w:left w:val="nil"/>
              <w:bottom w:val="single" w:sz="4" w:space="0" w:color="auto"/>
              <w:right w:val="single" w:sz="4" w:space="0" w:color="auto"/>
            </w:tcBorders>
            <w:shd w:val="clear" w:color="auto" w:fill="auto"/>
            <w:vAlign w:val="center"/>
            <w:hideMark/>
          </w:tcPr>
          <w:p w14:paraId="62B644E6" w14:textId="77777777" w:rsidR="00672480" w:rsidRPr="00487484" w:rsidRDefault="00672480" w:rsidP="00A2398A">
            <w:pPr>
              <w:jc w:val="center"/>
              <w:rPr>
                <w:color w:val="111111"/>
              </w:rPr>
            </w:pPr>
            <w:r w:rsidRPr="0E013F7C">
              <w:rPr>
                <w:color w:val="111111"/>
              </w:rPr>
              <w:t>Houston-The Woodlands-Sugar Land, TX</w:t>
            </w:r>
          </w:p>
        </w:tc>
        <w:tc>
          <w:tcPr>
            <w:tcW w:w="1017" w:type="pct"/>
            <w:tcBorders>
              <w:top w:val="nil"/>
              <w:left w:val="nil"/>
              <w:bottom w:val="single" w:sz="4" w:space="0" w:color="auto"/>
              <w:right w:val="single" w:sz="4" w:space="0" w:color="auto"/>
            </w:tcBorders>
            <w:shd w:val="clear" w:color="auto" w:fill="auto"/>
            <w:vAlign w:val="center"/>
            <w:hideMark/>
          </w:tcPr>
          <w:p w14:paraId="057E0A0B" w14:textId="77777777" w:rsidR="00672480" w:rsidRPr="001004A0" w:rsidRDefault="00672480" w:rsidP="00A2398A">
            <w:pPr>
              <w:jc w:val="center"/>
              <w:rPr>
                <w:color w:val="000000"/>
              </w:rPr>
            </w:pPr>
            <w:r w:rsidRPr="001004A0">
              <w:rPr>
                <w:color w:val="000000"/>
              </w:rPr>
              <w:t>7,206,841</w:t>
            </w:r>
          </w:p>
        </w:tc>
      </w:tr>
      <w:tr w:rsidR="00672480" w:rsidRPr="001F0EE1" w14:paraId="3E3CAAED"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642AFF65" w14:textId="77777777" w:rsidR="00672480" w:rsidRPr="00487484" w:rsidRDefault="00672480" w:rsidP="00A2398A">
            <w:pPr>
              <w:jc w:val="center"/>
              <w:rPr>
                <w:color w:val="111111"/>
              </w:rPr>
            </w:pPr>
            <w:r w:rsidRPr="0E013F7C">
              <w:rPr>
                <w:color w:val="111111"/>
              </w:rPr>
              <w:t>7</w:t>
            </w:r>
          </w:p>
        </w:tc>
        <w:tc>
          <w:tcPr>
            <w:tcW w:w="417" w:type="pct"/>
            <w:tcBorders>
              <w:top w:val="nil"/>
              <w:left w:val="nil"/>
              <w:bottom w:val="single" w:sz="4" w:space="0" w:color="auto"/>
              <w:right w:val="single" w:sz="4" w:space="0" w:color="auto"/>
            </w:tcBorders>
            <w:shd w:val="clear" w:color="auto" w:fill="auto"/>
            <w:vAlign w:val="center"/>
            <w:hideMark/>
          </w:tcPr>
          <w:p w14:paraId="6094AB25" w14:textId="77777777" w:rsidR="00672480" w:rsidRPr="00487484" w:rsidRDefault="00672480" w:rsidP="00A2398A">
            <w:pPr>
              <w:jc w:val="center"/>
            </w:pPr>
            <w:r w:rsidRPr="0E013F7C">
              <w:rPr>
                <w:color w:val="111111"/>
              </w:rPr>
              <w:t>KS</w:t>
            </w:r>
          </w:p>
        </w:tc>
        <w:tc>
          <w:tcPr>
            <w:tcW w:w="646" w:type="pct"/>
            <w:tcBorders>
              <w:top w:val="nil"/>
              <w:left w:val="nil"/>
              <w:bottom w:val="single" w:sz="4" w:space="0" w:color="auto"/>
              <w:right w:val="single" w:sz="4" w:space="0" w:color="auto"/>
            </w:tcBorders>
            <w:shd w:val="clear" w:color="auto" w:fill="auto"/>
            <w:vAlign w:val="center"/>
            <w:hideMark/>
          </w:tcPr>
          <w:p w14:paraId="42768208" w14:textId="77777777" w:rsidR="00672480" w:rsidRPr="00487484" w:rsidRDefault="00672480" w:rsidP="00A2398A">
            <w:pPr>
              <w:jc w:val="center"/>
            </w:pPr>
            <w:r w:rsidRPr="0E013F7C">
              <w:rPr>
                <w:color w:val="111111"/>
              </w:rPr>
              <w:t>20-209-0021</w:t>
            </w:r>
          </w:p>
        </w:tc>
        <w:tc>
          <w:tcPr>
            <w:tcW w:w="2130" w:type="pct"/>
            <w:tcBorders>
              <w:top w:val="nil"/>
              <w:left w:val="nil"/>
              <w:bottom w:val="single" w:sz="4" w:space="0" w:color="auto"/>
              <w:right w:val="single" w:sz="4" w:space="0" w:color="auto"/>
            </w:tcBorders>
            <w:shd w:val="clear" w:color="auto" w:fill="auto"/>
            <w:vAlign w:val="center"/>
            <w:hideMark/>
          </w:tcPr>
          <w:p w14:paraId="576753B5" w14:textId="77777777" w:rsidR="00672480" w:rsidRPr="00487484" w:rsidRDefault="00672480" w:rsidP="00A2398A">
            <w:pPr>
              <w:jc w:val="center"/>
            </w:pPr>
            <w:r w:rsidRPr="0E013F7C">
              <w:rPr>
                <w:color w:val="111111"/>
              </w:rPr>
              <w:t>Kansas City, MO-KS</w:t>
            </w:r>
          </w:p>
        </w:tc>
        <w:tc>
          <w:tcPr>
            <w:tcW w:w="1017" w:type="pct"/>
            <w:tcBorders>
              <w:top w:val="nil"/>
              <w:left w:val="nil"/>
              <w:bottom w:val="single" w:sz="4" w:space="0" w:color="auto"/>
              <w:right w:val="single" w:sz="4" w:space="0" w:color="auto"/>
            </w:tcBorders>
            <w:shd w:val="clear" w:color="auto" w:fill="auto"/>
            <w:vAlign w:val="center"/>
            <w:hideMark/>
          </w:tcPr>
          <w:p w14:paraId="320328B0" w14:textId="77777777" w:rsidR="00672480" w:rsidRPr="001004A0" w:rsidRDefault="00672480" w:rsidP="00A2398A">
            <w:pPr>
              <w:jc w:val="center"/>
              <w:rPr>
                <w:color w:val="000000"/>
              </w:rPr>
            </w:pPr>
            <w:r w:rsidRPr="001004A0">
              <w:rPr>
                <w:color w:val="000000"/>
              </w:rPr>
              <w:t>2,199,490</w:t>
            </w:r>
          </w:p>
        </w:tc>
      </w:tr>
      <w:tr w:rsidR="00672480" w:rsidRPr="001F0EE1" w14:paraId="39DDB592"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38760869" w14:textId="77777777" w:rsidR="00672480" w:rsidRPr="00487484" w:rsidRDefault="00672480" w:rsidP="00A2398A">
            <w:pPr>
              <w:jc w:val="center"/>
              <w:rPr>
                <w:color w:val="111111"/>
              </w:rPr>
            </w:pPr>
            <w:r w:rsidRPr="0E013F7C">
              <w:rPr>
                <w:color w:val="111111"/>
              </w:rPr>
              <w:t>7</w:t>
            </w:r>
          </w:p>
        </w:tc>
        <w:tc>
          <w:tcPr>
            <w:tcW w:w="417" w:type="pct"/>
            <w:tcBorders>
              <w:top w:val="nil"/>
              <w:left w:val="nil"/>
              <w:bottom w:val="single" w:sz="4" w:space="0" w:color="auto"/>
              <w:right w:val="single" w:sz="4" w:space="0" w:color="auto"/>
            </w:tcBorders>
            <w:shd w:val="clear" w:color="auto" w:fill="auto"/>
            <w:vAlign w:val="center"/>
            <w:hideMark/>
          </w:tcPr>
          <w:p w14:paraId="232D7478" w14:textId="77777777" w:rsidR="00672480" w:rsidRPr="00487484" w:rsidRDefault="00672480" w:rsidP="00A2398A">
            <w:pPr>
              <w:jc w:val="center"/>
            </w:pPr>
            <w:r w:rsidRPr="0E013F7C">
              <w:rPr>
                <w:color w:val="111111"/>
              </w:rPr>
              <w:t>MO</w:t>
            </w:r>
          </w:p>
        </w:tc>
        <w:tc>
          <w:tcPr>
            <w:tcW w:w="646" w:type="pct"/>
            <w:tcBorders>
              <w:top w:val="nil"/>
              <w:left w:val="nil"/>
              <w:bottom w:val="single" w:sz="4" w:space="0" w:color="auto"/>
              <w:right w:val="single" w:sz="4" w:space="0" w:color="auto"/>
            </w:tcBorders>
            <w:shd w:val="clear" w:color="auto" w:fill="auto"/>
            <w:vAlign w:val="center"/>
            <w:hideMark/>
          </w:tcPr>
          <w:p w14:paraId="21D9EEA5" w14:textId="77777777" w:rsidR="00672480" w:rsidRPr="00487484" w:rsidRDefault="00672480" w:rsidP="00A2398A">
            <w:pPr>
              <w:jc w:val="center"/>
            </w:pPr>
            <w:r w:rsidRPr="0E013F7C">
              <w:rPr>
                <w:color w:val="111111"/>
              </w:rPr>
              <w:t>29-510-0085</w:t>
            </w:r>
          </w:p>
        </w:tc>
        <w:tc>
          <w:tcPr>
            <w:tcW w:w="2130" w:type="pct"/>
            <w:tcBorders>
              <w:top w:val="nil"/>
              <w:left w:val="nil"/>
              <w:bottom w:val="single" w:sz="4" w:space="0" w:color="auto"/>
              <w:right w:val="single" w:sz="4" w:space="0" w:color="auto"/>
            </w:tcBorders>
            <w:shd w:val="clear" w:color="auto" w:fill="auto"/>
            <w:vAlign w:val="center"/>
            <w:hideMark/>
          </w:tcPr>
          <w:p w14:paraId="40A4FB9F" w14:textId="77777777" w:rsidR="00672480" w:rsidRPr="00487484" w:rsidRDefault="00672480" w:rsidP="00A2398A">
            <w:pPr>
              <w:jc w:val="center"/>
            </w:pPr>
            <w:r w:rsidRPr="0E013F7C">
              <w:rPr>
                <w:color w:val="111111"/>
              </w:rPr>
              <w:t>St. Louis, MO-IL</w:t>
            </w:r>
          </w:p>
        </w:tc>
        <w:tc>
          <w:tcPr>
            <w:tcW w:w="1017" w:type="pct"/>
            <w:tcBorders>
              <w:top w:val="nil"/>
              <w:left w:val="nil"/>
              <w:bottom w:val="single" w:sz="4" w:space="0" w:color="auto"/>
              <w:right w:val="single" w:sz="4" w:space="0" w:color="auto"/>
            </w:tcBorders>
            <w:shd w:val="clear" w:color="auto" w:fill="auto"/>
            <w:vAlign w:val="center"/>
            <w:hideMark/>
          </w:tcPr>
          <w:p w14:paraId="1455C7C6" w14:textId="77777777" w:rsidR="00672480" w:rsidRPr="001004A0" w:rsidRDefault="00672480" w:rsidP="00A2398A">
            <w:pPr>
              <w:jc w:val="center"/>
              <w:rPr>
                <w:color w:val="000000"/>
              </w:rPr>
            </w:pPr>
            <w:r w:rsidRPr="001004A0">
              <w:rPr>
                <w:color w:val="000000"/>
              </w:rPr>
              <w:t>2,809,299</w:t>
            </w:r>
          </w:p>
        </w:tc>
      </w:tr>
      <w:tr w:rsidR="00672480" w:rsidRPr="001F0EE1" w14:paraId="7809036A"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098B7630" w14:textId="77777777" w:rsidR="00672480" w:rsidRPr="00487484" w:rsidRDefault="00672480" w:rsidP="00A2398A">
            <w:pPr>
              <w:jc w:val="center"/>
              <w:rPr>
                <w:color w:val="111111"/>
              </w:rPr>
            </w:pPr>
            <w:r w:rsidRPr="0E013F7C">
              <w:rPr>
                <w:color w:val="111111"/>
              </w:rPr>
              <w:t>8</w:t>
            </w:r>
          </w:p>
        </w:tc>
        <w:tc>
          <w:tcPr>
            <w:tcW w:w="417" w:type="pct"/>
            <w:tcBorders>
              <w:top w:val="nil"/>
              <w:left w:val="nil"/>
              <w:bottom w:val="single" w:sz="4" w:space="0" w:color="auto"/>
              <w:right w:val="single" w:sz="4" w:space="0" w:color="auto"/>
            </w:tcBorders>
            <w:shd w:val="clear" w:color="auto" w:fill="auto"/>
            <w:vAlign w:val="center"/>
            <w:hideMark/>
          </w:tcPr>
          <w:p w14:paraId="4641C23D" w14:textId="77777777" w:rsidR="00672480" w:rsidRPr="008F4A41" w:rsidRDefault="00672480" w:rsidP="00A2398A">
            <w:pPr>
              <w:jc w:val="center"/>
              <w:rPr>
                <w:color w:val="111111"/>
              </w:rPr>
            </w:pPr>
            <w:r w:rsidRPr="0E013F7C">
              <w:rPr>
                <w:color w:val="111111"/>
              </w:rPr>
              <w:t>CO</w:t>
            </w:r>
          </w:p>
        </w:tc>
        <w:tc>
          <w:tcPr>
            <w:tcW w:w="646" w:type="pct"/>
            <w:tcBorders>
              <w:top w:val="nil"/>
              <w:left w:val="nil"/>
              <w:bottom w:val="single" w:sz="4" w:space="0" w:color="auto"/>
              <w:right w:val="single" w:sz="4" w:space="0" w:color="auto"/>
            </w:tcBorders>
            <w:shd w:val="clear" w:color="auto" w:fill="auto"/>
            <w:vAlign w:val="center"/>
            <w:hideMark/>
          </w:tcPr>
          <w:p w14:paraId="63C57DD7" w14:textId="77777777" w:rsidR="00672480" w:rsidRPr="00487484" w:rsidRDefault="00672480" w:rsidP="00A2398A">
            <w:pPr>
              <w:jc w:val="center"/>
              <w:rPr>
                <w:color w:val="111111"/>
              </w:rPr>
            </w:pPr>
            <w:r w:rsidRPr="0E013F7C">
              <w:rPr>
                <w:color w:val="111111"/>
              </w:rPr>
              <w:t>08-031-0025</w:t>
            </w:r>
          </w:p>
        </w:tc>
        <w:tc>
          <w:tcPr>
            <w:tcW w:w="2130" w:type="pct"/>
            <w:tcBorders>
              <w:top w:val="nil"/>
              <w:left w:val="nil"/>
              <w:bottom w:val="single" w:sz="4" w:space="0" w:color="auto"/>
              <w:right w:val="single" w:sz="4" w:space="0" w:color="auto"/>
            </w:tcBorders>
            <w:shd w:val="clear" w:color="auto" w:fill="auto"/>
            <w:vAlign w:val="center"/>
            <w:hideMark/>
          </w:tcPr>
          <w:p w14:paraId="2A799F96" w14:textId="77777777" w:rsidR="00672480" w:rsidRPr="00487484" w:rsidRDefault="00672480" w:rsidP="00A2398A">
            <w:pPr>
              <w:jc w:val="center"/>
              <w:rPr>
                <w:color w:val="111111"/>
              </w:rPr>
            </w:pPr>
            <w:r w:rsidRPr="0E013F7C">
              <w:rPr>
                <w:color w:val="111111"/>
              </w:rPr>
              <w:t>Denver-Aurora-Lakewood, CO</w:t>
            </w:r>
          </w:p>
        </w:tc>
        <w:tc>
          <w:tcPr>
            <w:tcW w:w="1017" w:type="pct"/>
            <w:tcBorders>
              <w:top w:val="nil"/>
              <w:left w:val="nil"/>
              <w:bottom w:val="single" w:sz="4" w:space="0" w:color="auto"/>
              <w:right w:val="single" w:sz="4" w:space="0" w:color="auto"/>
            </w:tcBorders>
            <w:shd w:val="clear" w:color="auto" w:fill="auto"/>
            <w:vAlign w:val="center"/>
            <w:hideMark/>
          </w:tcPr>
          <w:p w14:paraId="16EC0859" w14:textId="77777777" w:rsidR="00672480" w:rsidRPr="001004A0" w:rsidRDefault="00672480" w:rsidP="00A2398A">
            <w:pPr>
              <w:jc w:val="center"/>
              <w:rPr>
                <w:color w:val="000000"/>
              </w:rPr>
            </w:pPr>
            <w:r w:rsidRPr="001004A0">
              <w:rPr>
                <w:color w:val="000000"/>
              </w:rPr>
              <w:t>2,972,566</w:t>
            </w:r>
          </w:p>
        </w:tc>
      </w:tr>
      <w:tr w:rsidR="00672480" w:rsidRPr="001F0EE1" w14:paraId="40631121"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0CD4E57C" w14:textId="77777777" w:rsidR="00672480" w:rsidRPr="00487484" w:rsidRDefault="00672480" w:rsidP="00A2398A">
            <w:pPr>
              <w:jc w:val="center"/>
              <w:rPr>
                <w:color w:val="111111"/>
              </w:rPr>
            </w:pPr>
            <w:r w:rsidRPr="0E013F7C">
              <w:rPr>
                <w:color w:val="111111"/>
              </w:rPr>
              <w:t>8</w:t>
            </w:r>
          </w:p>
        </w:tc>
        <w:tc>
          <w:tcPr>
            <w:tcW w:w="417" w:type="pct"/>
            <w:tcBorders>
              <w:top w:val="nil"/>
              <w:left w:val="nil"/>
              <w:bottom w:val="single" w:sz="4" w:space="0" w:color="auto"/>
              <w:right w:val="single" w:sz="4" w:space="0" w:color="auto"/>
            </w:tcBorders>
            <w:shd w:val="clear" w:color="auto" w:fill="auto"/>
            <w:vAlign w:val="center"/>
            <w:hideMark/>
          </w:tcPr>
          <w:p w14:paraId="5E746FC8" w14:textId="77777777" w:rsidR="00672480" w:rsidRPr="008F4A41" w:rsidRDefault="00672480" w:rsidP="00A2398A">
            <w:pPr>
              <w:jc w:val="center"/>
              <w:rPr>
                <w:color w:val="111111"/>
              </w:rPr>
            </w:pPr>
            <w:r w:rsidRPr="0E013F7C">
              <w:rPr>
                <w:color w:val="111111"/>
              </w:rPr>
              <w:t>UT</w:t>
            </w:r>
          </w:p>
        </w:tc>
        <w:tc>
          <w:tcPr>
            <w:tcW w:w="646" w:type="pct"/>
            <w:tcBorders>
              <w:top w:val="nil"/>
              <w:left w:val="nil"/>
              <w:bottom w:val="single" w:sz="4" w:space="0" w:color="auto"/>
              <w:right w:val="single" w:sz="4" w:space="0" w:color="auto"/>
            </w:tcBorders>
            <w:shd w:val="clear" w:color="auto" w:fill="auto"/>
            <w:vAlign w:val="center"/>
            <w:hideMark/>
          </w:tcPr>
          <w:p w14:paraId="33F12C2A" w14:textId="77777777" w:rsidR="00672480" w:rsidRPr="008F4A41" w:rsidRDefault="00672480" w:rsidP="00A2398A">
            <w:pPr>
              <w:jc w:val="center"/>
              <w:rPr>
                <w:color w:val="111111"/>
              </w:rPr>
            </w:pPr>
            <w:r w:rsidRPr="0E013F7C">
              <w:rPr>
                <w:color w:val="111111"/>
              </w:rPr>
              <w:t>49-035-3006</w:t>
            </w:r>
          </w:p>
        </w:tc>
        <w:tc>
          <w:tcPr>
            <w:tcW w:w="2130" w:type="pct"/>
            <w:tcBorders>
              <w:top w:val="nil"/>
              <w:left w:val="nil"/>
              <w:bottom w:val="single" w:sz="4" w:space="0" w:color="auto"/>
              <w:right w:val="single" w:sz="4" w:space="0" w:color="auto"/>
            </w:tcBorders>
            <w:shd w:val="clear" w:color="auto" w:fill="auto"/>
            <w:vAlign w:val="center"/>
            <w:hideMark/>
          </w:tcPr>
          <w:p w14:paraId="46381F4C" w14:textId="77777777" w:rsidR="00672480" w:rsidRPr="008F4A41" w:rsidRDefault="00672480" w:rsidP="00A2398A">
            <w:pPr>
              <w:jc w:val="center"/>
              <w:rPr>
                <w:color w:val="111111"/>
              </w:rPr>
            </w:pPr>
            <w:r w:rsidRPr="0E013F7C">
              <w:rPr>
                <w:color w:val="111111"/>
              </w:rPr>
              <w:t>Salt Lake City, UT</w:t>
            </w:r>
          </w:p>
        </w:tc>
        <w:tc>
          <w:tcPr>
            <w:tcW w:w="1017" w:type="pct"/>
            <w:tcBorders>
              <w:top w:val="nil"/>
              <w:left w:val="nil"/>
              <w:bottom w:val="single" w:sz="4" w:space="0" w:color="auto"/>
              <w:right w:val="single" w:sz="4" w:space="0" w:color="auto"/>
            </w:tcBorders>
            <w:shd w:val="clear" w:color="auto" w:fill="auto"/>
            <w:vAlign w:val="center"/>
            <w:hideMark/>
          </w:tcPr>
          <w:p w14:paraId="721590DB" w14:textId="77777777" w:rsidR="00672480" w:rsidRPr="001004A0" w:rsidRDefault="00672480" w:rsidP="00A2398A">
            <w:pPr>
              <w:jc w:val="center"/>
              <w:rPr>
                <w:color w:val="000000"/>
              </w:rPr>
            </w:pPr>
            <w:r w:rsidRPr="001004A0">
              <w:rPr>
                <w:color w:val="000000"/>
              </w:rPr>
              <w:t>1,263,061</w:t>
            </w:r>
          </w:p>
        </w:tc>
      </w:tr>
      <w:tr w:rsidR="00672480" w:rsidRPr="001F0EE1" w14:paraId="69ECCECB"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3394E44C" w14:textId="77777777" w:rsidR="00672480" w:rsidRPr="00487484" w:rsidRDefault="00672480" w:rsidP="00A2398A">
            <w:pPr>
              <w:jc w:val="center"/>
              <w:rPr>
                <w:color w:val="111111"/>
              </w:rPr>
            </w:pPr>
            <w:r w:rsidRPr="0E013F7C">
              <w:rPr>
                <w:color w:val="111111"/>
              </w:rPr>
              <w:t>9</w:t>
            </w:r>
          </w:p>
        </w:tc>
        <w:tc>
          <w:tcPr>
            <w:tcW w:w="417" w:type="pct"/>
            <w:tcBorders>
              <w:top w:val="nil"/>
              <w:left w:val="nil"/>
              <w:bottom w:val="single" w:sz="4" w:space="0" w:color="auto"/>
              <w:right w:val="single" w:sz="4" w:space="0" w:color="auto"/>
            </w:tcBorders>
            <w:shd w:val="clear" w:color="auto" w:fill="auto"/>
            <w:vAlign w:val="center"/>
            <w:hideMark/>
          </w:tcPr>
          <w:p w14:paraId="7207121F" w14:textId="77777777" w:rsidR="00672480" w:rsidRPr="008F4A41" w:rsidRDefault="00672480" w:rsidP="00A2398A">
            <w:pPr>
              <w:jc w:val="center"/>
              <w:rPr>
                <w:color w:val="111111"/>
              </w:rPr>
            </w:pPr>
            <w:r w:rsidRPr="0E013F7C">
              <w:rPr>
                <w:color w:val="111111"/>
              </w:rPr>
              <w:t>AZ</w:t>
            </w:r>
          </w:p>
        </w:tc>
        <w:tc>
          <w:tcPr>
            <w:tcW w:w="646" w:type="pct"/>
            <w:tcBorders>
              <w:top w:val="nil"/>
              <w:left w:val="nil"/>
              <w:bottom w:val="single" w:sz="4" w:space="0" w:color="auto"/>
              <w:right w:val="single" w:sz="4" w:space="0" w:color="auto"/>
            </w:tcBorders>
            <w:shd w:val="clear" w:color="auto" w:fill="auto"/>
            <w:vAlign w:val="center"/>
            <w:hideMark/>
          </w:tcPr>
          <w:p w14:paraId="144F194A" w14:textId="77777777" w:rsidR="00672480" w:rsidRPr="00487484" w:rsidRDefault="00672480" w:rsidP="00A2398A">
            <w:pPr>
              <w:jc w:val="center"/>
              <w:rPr>
                <w:color w:val="111111"/>
              </w:rPr>
            </w:pPr>
            <w:r w:rsidRPr="0E013F7C">
              <w:rPr>
                <w:color w:val="111111"/>
              </w:rPr>
              <w:t>04-013-9997</w:t>
            </w:r>
          </w:p>
        </w:tc>
        <w:tc>
          <w:tcPr>
            <w:tcW w:w="2130" w:type="pct"/>
            <w:tcBorders>
              <w:top w:val="nil"/>
              <w:left w:val="nil"/>
              <w:bottom w:val="single" w:sz="4" w:space="0" w:color="auto"/>
              <w:right w:val="single" w:sz="4" w:space="0" w:color="auto"/>
            </w:tcBorders>
            <w:shd w:val="clear" w:color="auto" w:fill="auto"/>
            <w:vAlign w:val="center"/>
            <w:hideMark/>
          </w:tcPr>
          <w:p w14:paraId="3989E042" w14:textId="77777777" w:rsidR="00672480" w:rsidRPr="00487484" w:rsidRDefault="00672480" w:rsidP="00A2398A">
            <w:pPr>
              <w:jc w:val="center"/>
              <w:rPr>
                <w:color w:val="111111"/>
              </w:rPr>
            </w:pPr>
            <w:r w:rsidRPr="0E013F7C">
              <w:rPr>
                <w:color w:val="111111"/>
              </w:rPr>
              <w:t>Phoenix-Mesa</w:t>
            </w:r>
            <w:r>
              <w:rPr>
                <w:color w:val="111111"/>
              </w:rPr>
              <w:t>-Chandler</w:t>
            </w:r>
            <w:r w:rsidRPr="0E013F7C">
              <w:rPr>
                <w:color w:val="111111"/>
              </w:rPr>
              <w:t>, AZ</w:t>
            </w:r>
          </w:p>
        </w:tc>
        <w:tc>
          <w:tcPr>
            <w:tcW w:w="1017" w:type="pct"/>
            <w:tcBorders>
              <w:top w:val="nil"/>
              <w:left w:val="nil"/>
              <w:bottom w:val="single" w:sz="4" w:space="0" w:color="auto"/>
              <w:right w:val="single" w:sz="4" w:space="0" w:color="auto"/>
            </w:tcBorders>
            <w:shd w:val="clear" w:color="auto" w:fill="auto"/>
            <w:vAlign w:val="center"/>
            <w:hideMark/>
          </w:tcPr>
          <w:p w14:paraId="796D1C8A" w14:textId="77777777" w:rsidR="00672480" w:rsidRPr="001004A0" w:rsidRDefault="00672480" w:rsidP="00A2398A">
            <w:pPr>
              <w:jc w:val="center"/>
              <w:rPr>
                <w:color w:val="000000"/>
              </w:rPr>
            </w:pPr>
            <w:r w:rsidRPr="001004A0">
              <w:rPr>
                <w:color w:val="000000"/>
              </w:rPr>
              <w:t>4,946,145</w:t>
            </w:r>
          </w:p>
        </w:tc>
      </w:tr>
      <w:tr w:rsidR="00672480" w:rsidRPr="001F0EE1" w14:paraId="29F2E5D7"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3CC63AE8" w14:textId="77777777" w:rsidR="00672480" w:rsidRPr="00487484" w:rsidRDefault="00672480" w:rsidP="00A2398A">
            <w:pPr>
              <w:jc w:val="center"/>
              <w:rPr>
                <w:color w:val="111111"/>
              </w:rPr>
            </w:pPr>
            <w:r w:rsidRPr="0E013F7C">
              <w:rPr>
                <w:color w:val="111111"/>
              </w:rPr>
              <w:t>9</w:t>
            </w:r>
          </w:p>
        </w:tc>
        <w:tc>
          <w:tcPr>
            <w:tcW w:w="417" w:type="pct"/>
            <w:tcBorders>
              <w:top w:val="nil"/>
              <w:left w:val="nil"/>
              <w:bottom w:val="single" w:sz="4" w:space="0" w:color="auto"/>
              <w:right w:val="single" w:sz="4" w:space="0" w:color="auto"/>
            </w:tcBorders>
            <w:shd w:val="clear" w:color="auto" w:fill="auto"/>
            <w:vAlign w:val="center"/>
            <w:hideMark/>
          </w:tcPr>
          <w:p w14:paraId="1BCEA51C" w14:textId="77777777" w:rsidR="00672480" w:rsidRPr="008F4A41" w:rsidRDefault="00672480" w:rsidP="00A2398A">
            <w:pPr>
              <w:jc w:val="center"/>
              <w:rPr>
                <w:color w:val="111111"/>
              </w:rPr>
            </w:pPr>
            <w:r w:rsidRPr="0E013F7C">
              <w:rPr>
                <w:color w:val="111111"/>
              </w:rPr>
              <w:t>AZ</w:t>
            </w:r>
          </w:p>
        </w:tc>
        <w:tc>
          <w:tcPr>
            <w:tcW w:w="646" w:type="pct"/>
            <w:tcBorders>
              <w:top w:val="nil"/>
              <w:left w:val="nil"/>
              <w:bottom w:val="single" w:sz="4" w:space="0" w:color="auto"/>
              <w:right w:val="single" w:sz="4" w:space="0" w:color="auto"/>
            </w:tcBorders>
            <w:shd w:val="clear" w:color="auto" w:fill="auto"/>
            <w:vAlign w:val="center"/>
            <w:hideMark/>
          </w:tcPr>
          <w:p w14:paraId="61A0D9F1" w14:textId="77777777" w:rsidR="00672480" w:rsidRPr="008F4A41" w:rsidRDefault="00672480" w:rsidP="00A2398A">
            <w:pPr>
              <w:jc w:val="center"/>
              <w:rPr>
                <w:color w:val="111111"/>
              </w:rPr>
            </w:pPr>
            <w:r w:rsidRPr="0E013F7C">
              <w:rPr>
                <w:color w:val="111111"/>
              </w:rPr>
              <w:t>04-019-1028</w:t>
            </w:r>
          </w:p>
        </w:tc>
        <w:tc>
          <w:tcPr>
            <w:tcW w:w="2130" w:type="pct"/>
            <w:tcBorders>
              <w:top w:val="nil"/>
              <w:left w:val="nil"/>
              <w:bottom w:val="single" w:sz="4" w:space="0" w:color="auto"/>
              <w:right w:val="single" w:sz="4" w:space="0" w:color="auto"/>
            </w:tcBorders>
            <w:shd w:val="clear" w:color="auto" w:fill="auto"/>
            <w:vAlign w:val="center"/>
            <w:hideMark/>
          </w:tcPr>
          <w:p w14:paraId="72D5EA49" w14:textId="77777777" w:rsidR="00672480" w:rsidRPr="008F4A41" w:rsidRDefault="00672480" w:rsidP="00A2398A">
            <w:pPr>
              <w:jc w:val="center"/>
              <w:rPr>
                <w:color w:val="111111"/>
              </w:rPr>
            </w:pPr>
            <w:r w:rsidRPr="0E013F7C">
              <w:rPr>
                <w:color w:val="111111"/>
              </w:rPr>
              <w:t>Tucson, AZ</w:t>
            </w:r>
          </w:p>
        </w:tc>
        <w:tc>
          <w:tcPr>
            <w:tcW w:w="1017" w:type="pct"/>
            <w:tcBorders>
              <w:top w:val="nil"/>
              <w:left w:val="nil"/>
              <w:bottom w:val="single" w:sz="4" w:space="0" w:color="auto"/>
              <w:right w:val="single" w:sz="4" w:space="0" w:color="auto"/>
            </w:tcBorders>
            <w:shd w:val="clear" w:color="auto" w:fill="auto"/>
            <w:vAlign w:val="center"/>
            <w:hideMark/>
          </w:tcPr>
          <w:p w14:paraId="1389D667" w14:textId="77777777" w:rsidR="00672480" w:rsidRPr="001004A0" w:rsidRDefault="00672480" w:rsidP="00A2398A">
            <w:pPr>
              <w:jc w:val="center"/>
              <w:rPr>
                <w:color w:val="000000"/>
              </w:rPr>
            </w:pPr>
            <w:r w:rsidRPr="001004A0">
              <w:rPr>
                <w:color w:val="000000"/>
              </w:rPr>
              <w:t>1,052,030</w:t>
            </w:r>
          </w:p>
        </w:tc>
      </w:tr>
      <w:tr w:rsidR="00672480" w:rsidRPr="001F0EE1" w14:paraId="299798CE"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tcPr>
          <w:p w14:paraId="66683A53" w14:textId="77777777" w:rsidR="00672480" w:rsidRPr="0E013F7C" w:rsidRDefault="00672480" w:rsidP="00A2398A">
            <w:pPr>
              <w:jc w:val="center"/>
              <w:rPr>
                <w:color w:val="111111"/>
              </w:rPr>
            </w:pPr>
            <w:r>
              <w:rPr>
                <w:color w:val="111111"/>
              </w:rPr>
              <w:t>9</w:t>
            </w:r>
          </w:p>
        </w:tc>
        <w:tc>
          <w:tcPr>
            <w:tcW w:w="417" w:type="pct"/>
            <w:tcBorders>
              <w:top w:val="nil"/>
              <w:left w:val="nil"/>
              <w:bottom w:val="single" w:sz="4" w:space="0" w:color="auto"/>
              <w:right w:val="single" w:sz="4" w:space="0" w:color="auto"/>
            </w:tcBorders>
            <w:shd w:val="clear" w:color="auto" w:fill="auto"/>
            <w:vAlign w:val="center"/>
          </w:tcPr>
          <w:p w14:paraId="47927E75" w14:textId="77777777" w:rsidR="00672480" w:rsidRPr="0E013F7C" w:rsidRDefault="00672480" w:rsidP="00A2398A">
            <w:pPr>
              <w:jc w:val="center"/>
              <w:rPr>
                <w:color w:val="111111"/>
              </w:rPr>
            </w:pPr>
            <w:r>
              <w:rPr>
                <w:color w:val="111111"/>
              </w:rPr>
              <w:t>CA</w:t>
            </w:r>
          </w:p>
        </w:tc>
        <w:tc>
          <w:tcPr>
            <w:tcW w:w="646" w:type="pct"/>
            <w:tcBorders>
              <w:top w:val="nil"/>
              <w:left w:val="nil"/>
              <w:bottom w:val="single" w:sz="4" w:space="0" w:color="auto"/>
              <w:right w:val="single" w:sz="4" w:space="0" w:color="auto"/>
            </w:tcBorders>
            <w:shd w:val="clear" w:color="auto" w:fill="auto"/>
            <w:vAlign w:val="center"/>
          </w:tcPr>
          <w:p w14:paraId="5A0A3574" w14:textId="77777777" w:rsidR="00672480" w:rsidRPr="0E013F7C" w:rsidRDefault="00672480" w:rsidP="00A2398A">
            <w:pPr>
              <w:jc w:val="center"/>
              <w:rPr>
                <w:color w:val="111111"/>
              </w:rPr>
            </w:pPr>
            <w:r>
              <w:rPr>
                <w:color w:val="111111"/>
              </w:rPr>
              <w:t>06-019-0011</w:t>
            </w:r>
          </w:p>
        </w:tc>
        <w:tc>
          <w:tcPr>
            <w:tcW w:w="2130" w:type="pct"/>
            <w:tcBorders>
              <w:top w:val="nil"/>
              <w:left w:val="nil"/>
              <w:bottom w:val="single" w:sz="4" w:space="0" w:color="auto"/>
              <w:right w:val="single" w:sz="4" w:space="0" w:color="auto"/>
            </w:tcBorders>
            <w:shd w:val="clear" w:color="auto" w:fill="auto"/>
            <w:vAlign w:val="center"/>
          </w:tcPr>
          <w:p w14:paraId="54B19302" w14:textId="77777777" w:rsidR="00672480" w:rsidRPr="008F4A41" w:rsidRDefault="00672480" w:rsidP="00A2398A">
            <w:pPr>
              <w:jc w:val="center"/>
              <w:rPr>
                <w:color w:val="111111"/>
              </w:rPr>
            </w:pPr>
            <w:r>
              <w:rPr>
                <w:color w:val="111111"/>
              </w:rPr>
              <w:t>Fresno, CA</w:t>
            </w:r>
          </w:p>
        </w:tc>
        <w:tc>
          <w:tcPr>
            <w:tcW w:w="1017" w:type="pct"/>
            <w:tcBorders>
              <w:top w:val="nil"/>
              <w:left w:val="nil"/>
              <w:bottom w:val="single" w:sz="4" w:space="0" w:color="auto"/>
              <w:right w:val="single" w:sz="4" w:space="0" w:color="auto"/>
            </w:tcBorders>
            <w:shd w:val="clear" w:color="auto" w:fill="auto"/>
            <w:vAlign w:val="center"/>
          </w:tcPr>
          <w:p w14:paraId="3B6194D6" w14:textId="77777777" w:rsidR="00672480" w:rsidRPr="001004A0" w:rsidRDefault="00672480" w:rsidP="00A2398A">
            <w:pPr>
              <w:jc w:val="center"/>
              <w:rPr>
                <w:color w:val="000000"/>
              </w:rPr>
            </w:pPr>
            <w:r w:rsidRPr="001004A0">
              <w:rPr>
                <w:color w:val="000000"/>
              </w:rPr>
              <w:t>1,013,581</w:t>
            </w:r>
          </w:p>
        </w:tc>
      </w:tr>
      <w:tr w:rsidR="00672480" w:rsidRPr="001F0EE1" w14:paraId="4613EEC9"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37CDE01E" w14:textId="77777777" w:rsidR="00672480" w:rsidRPr="00487484" w:rsidRDefault="00672480" w:rsidP="00A2398A">
            <w:pPr>
              <w:jc w:val="center"/>
              <w:rPr>
                <w:color w:val="111111"/>
              </w:rPr>
            </w:pPr>
            <w:r w:rsidRPr="0E013F7C">
              <w:rPr>
                <w:color w:val="111111"/>
              </w:rPr>
              <w:t>9</w:t>
            </w:r>
          </w:p>
        </w:tc>
        <w:tc>
          <w:tcPr>
            <w:tcW w:w="417" w:type="pct"/>
            <w:tcBorders>
              <w:top w:val="nil"/>
              <w:left w:val="nil"/>
              <w:bottom w:val="single" w:sz="4" w:space="0" w:color="auto"/>
              <w:right w:val="single" w:sz="4" w:space="0" w:color="auto"/>
            </w:tcBorders>
            <w:shd w:val="clear" w:color="auto" w:fill="auto"/>
            <w:vAlign w:val="center"/>
            <w:hideMark/>
          </w:tcPr>
          <w:p w14:paraId="701BAB19" w14:textId="77777777" w:rsidR="00672480" w:rsidRPr="008F4A41" w:rsidRDefault="00672480" w:rsidP="00A2398A">
            <w:pPr>
              <w:jc w:val="center"/>
              <w:rPr>
                <w:color w:val="111111"/>
              </w:rPr>
            </w:pPr>
            <w:r w:rsidRPr="0E013F7C">
              <w:rPr>
                <w:color w:val="111111"/>
              </w:rPr>
              <w:t>CA</w:t>
            </w:r>
          </w:p>
        </w:tc>
        <w:tc>
          <w:tcPr>
            <w:tcW w:w="646" w:type="pct"/>
            <w:tcBorders>
              <w:top w:val="nil"/>
              <w:left w:val="nil"/>
              <w:bottom w:val="single" w:sz="4" w:space="0" w:color="auto"/>
              <w:right w:val="single" w:sz="4" w:space="0" w:color="auto"/>
            </w:tcBorders>
            <w:shd w:val="clear" w:color="auto" w:fill="auto"/>
            <w:vAlign w:val="center"/>
            <w:hideMark/>
          </w:tcPr>
          <w:p w14:paraId="707FD3DE" w14:textId="77777777" w:rsidR="00672480" w:rsidRPr="008F4A41" w:rsidRDefault="00672480" w:rsidP="00A2398A">
            <w:pPr>
              <w:jc w:val="center"/>
              <w:rPr>
                <w:color w:val="111111"/>
              </w:rPr>
            </w:pPr>
            <w:r w:rsidRPr="0E013F7C">
              <w:rPr>
                <w:color w:val="111111"/>
              </w:rPr>
              <w:t>06-037-1103</w:t>
            </w:r>
          </w:p>
        </w:tc>
        <w:tc>
          <w:tcPr>
            <w:tcW w:w="2130" w:type="pct"/>
            <w:tcBorders>
              <w:top w:val="nil"/>
              <w:left w:val="nil"/>
              <w:bottom w:val="single" w:sz="4" w:space="0" w:color="auto"/>
              <w:right w:val="single" w:sz="4" w:space="0" w:color="auto"/>
            </w:tcBorders>
            <w:shd w:val="clear" w:color="auto" w:fill="auto"/>
            <w:vAlign w:val="center"/>
            <w:hideMark/>
          </w:tcPr>
          <w:p w14:paraId="72EFDA2A" w14:textId="77777777" w:rsidR="00672480" w:rsidRPr="008F4A41" w:rsidRDefault="00672480" w:rsidP="00A2398A">
            <w:pPr>
              <w:jc w:val="center"/>
              <w:rPr>
                <w:color w:val="111111"/>
              </w:rPr>
            </w:pPr>
            <w:r w:rsidRPr="008F4A41">
              <w:rPr>
                <w:color w:val="111111"/>
              </w:rPr>
              <w:t xml:space="preserve">Los </w:t>
            </w:r>
            <w:r w:rsidRPr="0E013F7C">
              <w:rPr>
                <w:color w:val="111111"/>
              </w:rPr>
              <w:t>Angeles-Long Beach-Anaheim</w:t>
            </w:r>
            <w:r w:rsidRPr="008F4A41">
              <w:rPr>
                <w:color w:val="111111"/>
              </w:rPr>
              <w:t xml:space="preserve">, </w:t>
            </w:r>
            <w:r w:rsidRPr="0E013F7C">
              <w:rPr>
                <w:color w:val="111111"/>
              </w:rPr>
              <w:t>CA</w:t>
            </w:r>
          </w:p>
        </w:tc>
        <w:tc>
          <w:tcPr>
            <w:tcW w:w="1017" w:type="pct"/>
            <w:tcBorders>
              <w:top w:val="nil"/>
              <w:left w:val="nil"/>
              <w:bottom w:val="single" w:sz="4" w:space="0" w:color="auto"/>
              <w:right w:val="single" w:sz="4" w:space="0" w:color="auto"/>
            </w:tcBorders>
            <w:shd w:val="clear" w:color="auto" w:fill="auto"/>
            <w:vAlign w:val="center"/>
            <w:hideMark/>
          </w:tcPr>
          <w:p w14:paraId="76917A76" w14:textId="77777777" w:rsidR="00672480" w:rsidRPr="001004A0" w:rsidRDefault="00672480" w:rsidP="00A2398A">
            <w:pPr>
              <w:jc w:val="center"/>
              <w:rPr>
                <w:color w:val="000000"/>
              </w:rPr>
            </w:pPr>
            <w:r w:rsidRPr="001004A0">
              <w:rPr>
                <w:color w:val="000000"/>
              </w:rPr>
              <w:t>12,997,353</w:t>
            </w:r>
          </w:p>
        </w:tc>
      </w:tr>
      <w:tr w:rsidR="00672480" w:rsidRPr="001F0EE1" w14:paraId="239EE04D"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05BC80D8" w14:textId="77777777" w:rsidR="00672480" w:rsidRPr="00487484" w:rsidRDefault="00672480" w:rsidP="00A2398A">
            <w:pPr>
              <w:jc w:val="center"/>
              <w:rPr>
                <w:color w:val="111111"/>
              </w:rPr>
            </w:pPr>
            <w:r w:rsidRPr="0E013F7C">
              <w:rPr>
                <w:color w:val="111111"/>
              </w:rPr>
              <w:t>9</w:t>
            </w:r>
          </w:p>
        </w:tc>
        <w:tc>
          <w:tcPr>
            <w:tcW w:w="417" w:type="pct"/>
            <w:tcBorders>
              <w:top w:val="nil"/>
              <w:left w:val="nil"/>
              <w:bottom w:val="single" w:sz="4" w:space="0" w:color="auto"/>
              <w:right w:val="single" w:sz="4" w:space="0" w:color="auto"/>
            </w:tcBorders>
            <w:shd w:val="clear" w:color="auto" w:fill="auto"/>
            <w:vAlign w:val="center"/>
            <w:hideMark/>
          </w:tcPr>
          <w:p w14:paraId="2BA7A08F" w14:textId="77777777" w:rsidR="00672480" w:rsidRPr="008F4A41" w:rsidRDefault="00672480" w:rsidP="00A2398A">
            <w:pPr>
              <w:jc w:val="center"/>
              <w:rPr>
                <w:color w:val="111111"/>
              </w:rPr>
            </w:pPr>
            <w:r w:rsidRPr="0E013F7C">
              <w:rPr>
                <w:color w:val="111111"/>
              </w:rPr>
              <w:t>CA</w:t>
            </w:r>
          </w:p>
        </w:tc>
        <w:tc>
          <w:tcPr>
            <w:tcW w:w="646" w:type="pct"/>
            <w:tcBorders>
              <w:top w:val="nil"/>
              <w:left w:val="nil"/>
              <w:bottom w:val="single" w:sz="4" w:space="0" w:color="auto"/>
              <w:right w:val="single" w:sz="4" w:space="0" w:color="auto"/>
            </w:tcBorders>
            <w:shd w:val="clear" w:color="auto" w:fill="auto"/>
            <w:vAlign w:val="center"/>
            <w:hideMark/>
          </w:tcPr>
          <w:p w14:paraId="58C7495E" w14:textId="77777777" w:rsidR="00672480" w:rsidRPr="008F4A41" w:rsidRDefault="00672480" w:rsidP="00A2398A">
            <w:pPr>
              <w:jc w:val="center"/>
              <w:rPr>
                <w:color w:val="111111"/>
              </w:rPr>
            </w:pPr>
            <w:r w:rsidRPr="0E013F7C">
              <w:rPr>
                <w:color w:val="111111"/>
              </w:rPr>
              <w:t>06-065-8001</w:t>
            </w:r>
          </w:p>
        </w:tc>
        <w:tc>
          <w:tcPr>
            <w:tcW w:w="2130" w:type="pct"/>
            <w:tcBorders>
              <w:top w:val="nil"/>
              <w:left w:val="nil"/>
              <w:bottom w:val="single" w:sz="4" w:space="0" w:color="auto"/>
              <w:right w:val="single" w:sz="4" w:space="0" w:color="auto"/>
            </w:tcBorders>
            <w:shd w:val="clear" w:color="auto" w:fill="auto"/>
            <w:vAlign w:val="center"/>
            <w:hideMark/>
          </w:tcPr>
          <w:p w14:paraId="7056768F" w14:textId="77777777" w:rsidR="00672480" w:rsidRPr="00487484" w:rsidRDefault="00672480" w:rsidP="00A2398A">
            <w:pPr>
              <w:jc w:val="center"/>
              <w:rPr>
                <w:color w:val="111111"/>
              </w:rPr>
            </w:pPr>
            <w:r w:rsidRPr="0E013F7C">
              <w:rPr>
                <w:color w:val="111111"/>
              </w:rPr>
              <w:t>Riverside-San Bernardino-Ontario, CA</w:t>
            </w:r>
          </w:p>
        </w:tc>
        <w:tc>
          <w:tcPr>
            <w:tcW w:w="1017" w:type="pct"/>
            <w:tcBorders>
              <w:top w:val="nil"/>
              <w:left w:val="nil"/>
              <w:bottom w:val="single" w:sz="4" w:space="0" w:color="auto"/>
              <w:right w:val="single" w:sz="4" w:space="0" w:color="auto"/>
            </w:tcBorders>
            <w:shd w:val="clear" w:color="auto" w:fill="auto"/>
            <w:vAlign w:val="center"/>
            <w:hideMark/>
          </w:tcPr>
          <w:p w14:paraId="400F3CDE" w14:textId="77777777" w:rsidR="00672480" w:rsidRPr="001004A0" w:rsidRDefault="00672480" w:rsidP="00A2398A">
            <w:pPr>
              <w:jc w:val="center"/>
              <w:rPr>
                <w:color w:val="000000"/>
              </w:rPr>
            </w:pPr>
            <w:r w:rsidRPr="001004A0">
              <w:rPr>
                <w:color w:val="000000"/>
              </w:rPr>
              <w:t>4,653,105</w:t>
            </w:r>
          </w:p>
        </w:tc>
      </w:tr>
      <w:tr w:rsidR="00672480" w:rsidRPr="001F0EE1" w14:paraId="50C86972"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210FA0AC" w14:textId="77777777" w:rsidR="00672480" w:rsidRPr="00487484" w:rsidRDefault="00672480" w:rsidP="00A2398A">
            <w:pPr>
              <w:jc w:val="center"/>
              <w:rPr>
                <w:color w:val="111111"/>
              </w:rPr>
            </w:pPr>
            <w:r w:rsidRPr="0E013F7C">
              <w:rPr>
                <w:color w:val="111111"/>
              </w:rPr>
              <w:t>9</w:t>
            </w:r>
          </w:p>
        </w:tc>
        <w:tc>
          <w:tcPr>
            <w:tcW w:w="417" w:type="pct"/>
            <w:tcBorders>
              <w:top w:val="nil"/>
              <w:left w:val="nil"/>
              <w:bottom w:val="single" w:sz="4" w:space="0" w:color="auto"/>
              <w:right w:val="single" w:sz="4" w:space="0" w:color="auto"/>
            </w:tcBorders>
            <w:shd w:val="clear" w:color="auto" w:fill="auto"/>
            <w:vAlign w:val="center"/>
            <w:hideMark/>
          </w:tcPr>
          <w:p w14:paraId="6F93B0E3" w14:textId="77777777" w:rsidR="00672480" w:rsidRPr="008F4A41" w:rsidRDefault="00672480" w:rsidP="00A2398A">
            <w:pPr>
              <w:jc w:val="center"/>
              <w:rPr>
                <w:color w:val="111111"/>
              </w:rPr>
            </w:pPr>
            <w:r w:rsidRPr="0E013F7C">
              <w:rPr>
                <w:color w:val="111111"/>
              </w:rPr>
              <w:t>CA</w:t>
            </w:r>
          </w:p>
        </w:tc>
        <w:tc>
          <w:tcPr>
            <w:tcW w:w="646" w:type="pct"/>
            <w:tcBorders>
              <w:top w:val="nil"/>
              <w:left w:val="nil"/>
              <w:bottom w:val="single" w:sz="4" w:space="0" w:color="auto"/>
              <w:right w:val="single" w:sz="4" w:space="0" w:color="auto"/>
            </w:tcBorders>
            <w:shd w:val="clear" w:color="auto" w:fill="auto"/>
            <w:vAlign w:val="center"/>
            <w:hideMark/>
          </w:tcPr>
          <w:p w14:paraId="0FF5DC78" w14:textId="77777777" w:rsidR="00672480" w:rsidRPr="008F4A41" w:rsidRDefault="00672480" w:rsidP="00A2398A">
            <w:pPr>
              <w:jc w:val="center"/>
              <w:rPr>
                <w:color w:val="111111"/>
              </w:rPr>
            </w:pPr>
            <w:r w:rsidRPr="0E013F7C">
              <w:rPr>
                <w:color w:val="111111"/>
              </w:rPr>
              <w:t>06-073-0003</w:t>
            </w:r>
          </w:p>
        </w:tc>
        <w:tc>
          <w:tcPr>
            <w:tcW w:w="2130" w:type="pct"/>
            <w:tcBorders>
              <w:top w:val="nil"/>
              <w:left w:val="nil"/>
              <w:bottom w:val="single" w:sz="4" w:space="0" w:color="auto"/>
              <w:right w:val="single" w:sz="4" w:space="0" w:color="auto"/>
            </w:tcBorders>
            <w:shd w:val="clear" w:color="auto" w:fill="auto"/>
            <w:vAlign w:val="center"/>
            <w:hideMark/>
          </w:tcPr>
          <w:p w14:paraId="66179F90" w14:textId="77777777" w:rsidR="00672480" w:rsidRPr="008F4A41" w:rsidRDefault="00672480" w:rsidP="00A2398A">
            <w:pPr>
              <w:jc w:val="center"/>
              <w:rPr>
                <w:color w:val="111111"/>
              </w:rPr>
            </w:pPr>
            <w:r w:rsidRPr="0E013F7C">
              <w:rPr>
                <w:color w:val="111111"/>
              </w:rPr>
              <w:t>San Diego</w:t>
            </w:r>
            <w:r>
              <w:rPr>
                <w:color w:val="111111"/>
              </w:rPr>
              <w:t>-Chula Vista</w:t>
            </w:r>
            <w:r w:rsidRPr="0E013F7C">
              <w:rPr>
                <w:color w:val="111111"/>
              </w:rPr>
              <w:t>-Carlsbad</w:t>
            </w:r>
            <w:r w:rsidRPr="008F4A41">
              <w:rPr>
                <w:color w:val="111111"/>
              </w:rPr>
              <w:t xml:space="preserve">, </w:t>
            </w:r>
            <w:r w:rsidRPr="0E013F7C">
              <w:rPr>
                <w:color w:val="111111"/>
              </w:rPr>
              <w:t>CA</w:t>
            </w:r>
          </w:p>
        </w:tc>
        <w:tc>
          <w:tcPr>
            <w:tcW w:w="1017" w:type="pct"/>
            <w:tcBorders>
              <w:top w:val="nil"/>
              <w:left w:val="nil"/>
              <w:bottom w:val="single" w:sz="4" w:space="0" w:color="auto"/>
              <w:right w:val="single" w:sz="4" w:space="0" w:color="auto"/>
            </w:tcBorders>
            <w:shd w:val="clear" w:color="auto" w:fill="auto"/>
            <w:vAlign w:val="center"/>
            <w:hideMark/>
          </w:tcPr>
          <w:p w14:paraId="33514B74" w14:textId="77777777" w:rsidR="00672480" w:rsidRPr="001004A0" w:rsidRDefault="00672480" w:rsidP="00A2398A">
            <w:pPr>
              <w:jc w:val="center"/>
              <w:rPr>
                <w:color w:val="000000"/>
              </w:rPr>
            </w:pPr>
            <w:r w:rsidRPr="001004A0">
              <w:rPr>
                <w:color w:val="000000"/>
              </w:rPr>
              <w:t>3,286,069</w:t>
            </w:r>
          </w:p>
        </w:tc>
      </w:tr>
      <w:tr w:rsidR="00672480" w:rsidRPr="001F0EE1" w14:paraId="5AC2569D"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33821F1E" w14:textId="77777777" w:rsidR="00672480" w:rsidRPr="00487484" w:rsidRDefault="00672480" w:rsidP="00A2398A">
            <w:pPr>
              <w:jc w:val="center"/>
              <w:rPr>
                <w:color w:val="111111"/>
              </w:rPr>
            </w:pPr>
            <w:r w:rsidRPr="0E013F7C">
              <w:rPr>
                <w:color w:val="111111"/>
              </w:rPr>
              <w:t>9</w:t>
            </w:r>
          </w:p>
        </w:tc>
        <w:tc>
          <w:tcPr>
            <w:tcW w:w="417" w:type="pct"/>
            <w:tcBorders>
              <w:top w:val="nil"/>
              <w:left w:val="nil"/>
              <w:bottom w:val="single" w:sz="4" w:space="0" w:color="auto"/>
              <w:right w:val="single" w:sz="4" w:space="0" w:color="auto"/>
            </w:tcBorders>
            <w:shd w:val="clear" w:color="auto" w:fill="auto"/>
            <w:vAlign w:val="center"/>
            <w:hideMark/>
          </w:tcPr>
          <w:p w14:paraId="21F0A089" w14:textId="77777777" w:rsidR="00672480" w:rsidRPr="008F4A41" w:rsidRDefault="00672480" w:rsidP="00A2398A">
            <w:pPr>
              <w:jc w:val="center"/>
              <w:rPr>
                <w:color w:val="111111"/>
              </w:rPr>
            </w:pPr>
            <w:r w:rsidRPr="0E013F7C">
              <w:rPr>
                <w:color w:val="111111"/>
              </w:rPr>
              <w:t>CA</w:t>
            </w:r>
          </w:p>
        </w:tc>
        <w:tc>
          <w:tcPr>
            <w:tcW w:w="646" w:type="pct"/>
            <w:tcBorders>
              <w:top w:val="nil"/>
              <w:left w:val="nil"/>
              <w:bottom w:val="single" w:sz="4" w:space="0" w:color="auto"/>
              <w:right w:val="single" w:sz="4" w:space="0" w:color="auto"/>
            </w:tcBorders>
            <w:shd w:val="clear" w:color="auto" w:fill="auto"/>
            <w:vAlign w:val="center"/>
            <w:hideMark/>
          </w:tcPr>
          <w:p w14:paraId="274B6B0F" w14:textId="77777777" w:rsidR="00672480" w:rsidRPr="008F4A41" w:rsidRDefault="00672480" w:rsidP="00A2398A">
            <w:pPr>
              <w:jc w:val="center"/>
              <w:rPr>
                <w:color w:val="111111"/>
              </w:rPr>
            </w:pPr>
            <w:r w:rsidRPr="0E013F7C">
              <w:rPr>
                <w:color w:val="111111"/>
              </w:rPr>
              <w:t>06-067-0006</w:t>
            </w:r>
          </w:p>
        </w:tc>
        <w:tc>
          <w:tcPr>
            <w:tcW w:w="2130" w:type="pct"/>
            <w:tcBorders>
              <w:top w:val="nil"/>
              <w:left w:val="nil"/>
              <w:bottom w:val="single" w:sz="4" w:space="0" w:color="auto"/>
              <w:right w:val="single" w:sz="4" w:space="0" w:color="auto"/>
            </w:tcBorders>
            <w:shd w:val="clear" w:color="auto" w:fill="auto"/>
            <w:vAlign w:val="center"/>
            <w:hideMark/>
          </w:tcPr>
          <w:p w14:paraId="1356D646" w14:textId="77777777" w:rsidR="00672480" w:rsidRPr="008F4A41" w:rsidRDefault="00672480" w:rsidP="00A2398A">
            <w:pPr>
              <w:jc w:val="center"/>
              <w:rPr>
                <w:color w:val="111111"/>
              </w:rPr>
            </w:pPr>
            <w:r w:rsidRPr="0E013F7C">
              <w:rPr>
                <w:color w:val="111111"/>
              </w:rPr>
              <w:t>Sacramento-Roseville-</w:t>
            </w:r>
            <w:r>
              <w:rPr>
                <w:color w:val="111111"/>
              </w:rPr>
              <w:t>Folsom</w:t>
            </w:r>
            <w:r w:rsidRPr="008F4A41">
              <w:rPr>
                <w:color w:val="111111"/>
              </w:rPr>
              <w:t xml:space="preserve">, </w:t>
            </w:r>
            <w:r w:rsidRPr="0E013F7C">
              <w:rPr>
                <w:color w:val="111111"/>
              </w:rPr>
              <w:t>CA</w:t>
            </w:r>
          </w:p>
        </w:tc>
        <w:tc>
          <w:tcPr>
            <w:tcW w:w="1017" w:type="pct"/>
            <w:tcBorders>
              <w:top w:val="nil"/>
              <w:left w:val="nil"/>
              <w:bottom w:val="single" w:sz="4" w:space="0" w:color="auto"/>
              <w:right w:val="single" w:sz="4" w:space="0" w:color="auto"/>
            </w:tcBorders>
            <w:shd w:val="clear" w:color="auto" w:fill="auto"/>
            <w:vAlign w:val="center"/>
            <w:hideMark/>
          </w:tcPr>
          <w:p w14:paraId="0566FB46" w14:textId="77777777" w:rsidR="00672480" w:rsidRPr="001004A0" w:rsidRDefault="00672480" w:rsidP="00A2398A">
            <w:pPr>
              <w:jc w:val="center"/>
              <w:rPr>
                <w:color w:val="000000"/>
              </w:rPr>
            </w:pPr>
            <w:r w:rsidRPr="001004A0">
              <w:rPr>
                <w:color w:val="000000"/>
              </w:rPr>
              <w:t>2,411,428</w:t>
            </w:r>
          </w:p>
        </w:tc>
      </w:tr>
      <w:tr w:rsidR="00672480" w:rsidRPr="001F0EE1" w14:paraId="0F8222F5"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6C81A8FD" w14:textId="77777777" w:rsidR="00672480" w:rsidRPr="00487484" w:rsidRDefault="00672480" w:rsidP="00A2398A">
            <w:pPr>
              <w:jc w:val="center"/>
              <w:rPr>
                <w:color w:val="111111"/>
              </w:rPr>
            </w:pPr>
            <w:r w:rsidRPr="0E013F7C">
              <w:rPr>
                <w:color w:val="111111"/>
              </w:rPr>
              <w:t>9</w:t>
            </w:r>
          </w:p>
        </w:tc>
        <w:tc>
          <w:tcPr>
            <w:tcW w:w="417" w:type="pct"/>
            <w:tcBorders>
              <w:top w:val="nil"/>
              <w:left w:val="nil"/>
              <w:bottom w:val="single" w:sz="4" w:space="0" w:color="auto"/>
              <w:right w:val="single" w:sz="4" w:space="0" w:color="auto"/>
            </w:tcBorders>
            <w:shd w:val="clear" w:color="auto" w:fill="auto"/>
            <w:vAlign w:val="center"/>
            <w:hideMark/>
          </w:tcPr>
          <w:p w14:paraId="453CD796" w14:textId="77777777" w:rsidR="00672480" w:rsidRPr="008F4A41" w:rsidRDefault="00672480" w:rsidP="00A2398A">
            <w:pPr>
              <w:jc w:val="center"/>
              <w:rPr>
                <w:color w:val="111111"/>
              </w:rPr>
            </w:pPr>
            <w:r w:rsidRPr="0E013F7C">
              <w:rPr>
                <w:color w:val="111111"/>
              </w:rPr>
              <w:t>CA</w:t>
            </w:r>
          </w:p>
        </w:tc>
        <w:tc>
          <w:tcPr>
            <w:tcW w:w="646" w:type="pct"/>
            <w:tcBorders>
              <w:top w:val="nil"/>
              <w:left w:val="nil"/>
              <w:bottom w:val="single" w:sz="4" w:space="0" w:color="auto"/>
              <w:right w:val="single" w:sz="4" w:space="0" w:color="auto"/>
            </w:tcBorders>
            <w:shd w:val="clear" w:color="auto" w:fill="auto"/>
            <w:vAlign w:val="center"/>
            <w:hideMark/>
          </w:tcPr>
          <w:p w14:paraId="4A278210" w14:textId="77777777" w:rsidR="00672480" w:rsidRPr="008F4A41" w:rsidRDefault="00672480" w:rsidP="00A2398A">
            <w:pPr>
              <w:jc w:val="center"/>
              <w:rPr>
                <w:color w:val="111111"/>
              </w:rPr>
            </w:pPr>
            <w:r w:rsidRPr="0E013F7C">
              <w:rPr>
                <w:color w:val="111111"/>
              </w:rPr>
              <w:t>06-085-0005</w:t>
            </w:r>
          </w:p>
        </w:tc>
        <w:tc>
          <w:tcPr>
            <w:tcW w:w="2130" w:type="pct"/>
            <w:tcBorders>
              <w:top w:val="nil"/>
              <w:left w:val="nil"/>
              <w:bottom w:val="single" w:sz="4" w:space="0" w:color="auto"/>
              <w:right w:val="single" w:sz="4" w:space="0" w:color="auto"/>
            </w:tcBorders>
            <w:shd w:val="clear" w:color="auto" w:fill="auto"/>
            <w:vAlign w:val="center"/>
            <w:hideMark/>
          </w:tcPr>
          <w:p w14:paraId="68B58138" w14:textId="77777777" w:rsidR="00672480" w:rsidRPr="008F4A41" w:rsidRDefault="00672480" w:rsidP="00A2398A">
            <w:pPr>
              <w:jc w:val="center"/>
              <w:rPr>
                <w:color w:val="111111"/>
              </w:rPr>
            </w:pPr>
            <w:r w:rsidRPr="0E013F7C">
              <w:rPr>
                <w:color w:val="111111"/>
              </w:rPr>
              <w:t>San Jose-Sunnyvale-Santa Clara, CA</w:t>
            </w:r>
          </w:p>
        </w:tc>
        <w:tc>
          <w:tcPr>
            <w:tcW w:w="1017" w:type="pct"/>
            <w:tcBorders>
              <w:top w:val="nil"/>
              <w:left w:val="nil"/>
              <w:bottom w:val="single" w:sz="4" w:space="0" w:color="auto"/>
              <w:right w:val="single" w:sz="4" w:space="0" w:color="auto"/>
            </w:tcBorders>
            <w:shd w:val="clear" w:color="auto" w:fill="auto"/>
            <w:vAlign w:val="center"/>
            <w:hideMark/>
          </w:tcPr>
          <w:p w14:paraId="162B2048" w14:textId="77777777" w:rsidR="00672480" w:rsidRPr="001004A0" w:rsidRDefault="00672480" w:rsidP="00A2398A">
            <w:pPr>
              <w:jc w:val="center"/>
              <w:rPr>
                <w:color w:val="000000"/>
              </w:rPr>
            </w:pPr>
            <w:r w:rsidRPr="001004A0">
              <w:rPr>
                <w:color w:val="000000"/>
              </w:rPr>
              <w:t>1,952,185</w:t>
            </w:r>
          </w:p>
        </w:tc>
      </w:tr>
      <w:tr w:rsidR="00672480" w:rsidRPr="001F0EE1" w14:paraId="75CD41EC"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0E83B858" w14:textId="77777777" w:rsidR="00672480" w:rsidRPr="00487484" w:rsidRDefault="00672480" w:rsidP="00A2398A">
            <w:pPr>
              <w:jc w:val="center"/>
              <w:rPr>
                <w:color w:val="111111"/>
              </w:rPr>
            </w:pPr>
            <w:r w:rsidRPr="0E013F7C">
              <w:rPr>
                <w:color w:val="111111"/>
              </w:rPr>
              <w:t>9</w:t>
            </w:r>
          </w:p>
        </w:tc>
        <w:tc>
          <w:tcPr>
            <w:tcW w:w="417" w:type="pct"/>
            <w:tcBorders>
              <w:top w:val="nil"/>
              <w:left w:val="nil"/>
              <w:bottom w:val="single" w:sz="4" w:space="0" w:color="auto"/>
              <w:right w:val="single" w:sz="4" w:space="0" w:color="auto"/>
            </w:tcBorders>
            <w:shd w:val="clear" w:color="auto" w:fill="auto"/>
            <w:vAlign w:val="center"/>
            <w:hideMark/>
          </w:tcPr>
          <w:p w14:paraId="6E43C94E" w14:textId="77777777" w:rsidR="00672480" w:rsidRPr="008F4A41" w:rsidRDefault="00672480" w:rsidP="00A2398A">
            <w:pPr>
              <w:jc w:val="center"/>
              <w:rPr>
                <w:color w:val="111111"/>
              </w:rPr>
            </w:pPr>
            <w:r w:rsidRPr="0E013F7C">
              <w:rPr>
                <w:color w:val="111111"/>
              </w:rPr>
              <w:t>NV</w:t>
            </w:r>
          </w:p>
        </w:tc>
        <w:tc>
          <w:tcPr>
            <w:tcW w:w="646" w:type="pct"/>
            <w:tcBorders>
              <w:top w:val="nil"/>
              <w:left w:val="nil"/>
              <w:bottom w:val="single" w:sz="4" w:space="0" w:color="auto"/>
              <w:right w:val="single" w:sz="4" w:space="0" w:color="auto"/>
            </w:tcBorders>
            <w:shd w:val="clear" w:color="auto" w:fill="auto"/>
            <w:vAlign w:val="center"/>
            <w:hideMark/>
          </w:tcPr>
          <w:p w14:paraId="398E9E29" w14:textId="77777777" w:rsidR="00672480" w:rsidRPr="008F4A41" w:rsidRDefault="00672480" w:rsidP="00A2398A">
            <w:pPr>
              <w:jc w:val="center"/>
              <w:rPr>
                <w:color w:val="111111"/>
              </w:rPr>
            </w:pPr>
            <w:r w:rsidRPr="0E013F7C">
              <w:rPr>
                <w:color w:val="111111"/>
              </w:rPr>
              <w:t>32-003-0540</w:t>
            </w:r>
          </w:p>
        </w:tc>
        <w:tc>
          <w:tcPr>
            <w:tcW w:w="2130" w:type="pct"/>
            <w:tcBorders>
              <w:top w:val="nil"/>
              <w:left w:val="nil"/>
              <w:bottom w:val="single" w:sz="4" w:space="0" w:color="auto"/>
              <w:right w:val="single" w:sz="4" w:space="0" w:color="auto"/>
            </w:tcBorders>
            <w:shd w:val="clear" w:color="auto" w:fill="auto"/>
            <w:vAlign w:val="center"/>
            <w:hideMark/>
          </w:tcPr>
          <w:p w14:paraId="2F56693B" w14:textId="77777777" w:rsidR="00672480" w:rsidRPr="008F4A41" w:rsidRDefault="00672480" w:rsidP="00A2398A">
            <w:pPr>
              <w:jc w:val="center"/>
              <w:rPr>
                <w:color w:val="111111"/>
              </w:rPr>
            </w:pPr>
            <w:r w:rsidRPr="0E013F7C">
              <w:rPr>
                <w:color w:val="111111"/>
              </w:rPr>
              <w:t>Las Vegas-Henderson-Paradise</w:t>
            </w:r>
            <w:r w:rsidRPr="008F4A41">
              <w:rPr>
                <w:color w:val="111111"/>
              </w:rPr>
              <w:t xml:space="preserve">, </w:t>
            </w:r>
            <w:r w:rsidRPr="0E013F7C">
              <w:rPr>
                <w:color w:val="111111"/>
              </w:rPr>
              <w:t>NV</w:t>
            </w:r>
          </w:p>
        </w:tc>
        <w:tc>
          <w:tcPr>
            <w:tcW w:w="1017" w:type="pct"/>
            <w:tcBorders>
              <w:top w:val="nil"/>
              <w:left w:val="nil"/>
              <w:bottom w:val="single" w:sz="4" w:space="0" w:color="auto"/>
              <w:right w:val="single" w:sz="4" w:space="0" w:color="auto"/>
            </w:tcBorders>
            <w:shd w:val="clear" w:color="auto" w:fill="auto"/>
            <w:vAlign w:val="center"/>
            <w:hideMark/>
          </w:tcPr>
          <w:p w14:paraId="210FCA36" w14:textId="77777777" w:rsidR="00672480" w:rsidRPr="001004A0" w:rsidRDefault="00672480" w:rsidP="00A2398A">
            <w:pPr>
              <w:jc w:val="center"/>
              <w:rPr>
                <w:color w:val="000000"/>
              </w:rPr>
            </w:pPr>
            <w:r w:rsidRPr="001004A0">
              <w:rPr>
                <w:color w:val="000000"/>
              </w:rPr>
              <w:t>2,292,476</w:t>
            </w:r>
          </w:p>
        </w:tc>
      </w:tr>
      <w:tr w:rsidR="00672480" w:rsidRPr="001F0EE1" w14:paraId="17809A88"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tcPr>
          <w:p w14:paraId="5E66DF70" w14:textId="77777777" w:rsidR="00672480" w:rsidRPr="0E013F7C" w:rsidRDefault="00672480" w:rsidP="00A2398A">
            <w:pPr>
              <w:jc w:val="center"/>
              <w:rPr>
                <w:color w:val="111111"/>
              </w:rPr>
            </w:pPr>
            <w:r>
              <w:rPr>
                <w:color w:val="111111"/>
              </w:rPr>
              <w:t>10</w:t>
            </w:r>
          </w:p>
        </w:tc>
        <w:tc>
          <w:tcPr>
            <w:tcW w:w="417" w:type="pct"/>
            <w:tcBorders>
              <w:top w:val="nil"/>
              <w:left w:val="nil"/>
              <w:bottom w:val="single" w:sz="4" w:space="0" w:color="auto"/>
              <w:right w:val="single" w:sz="4" w:space="0" w:color="auto"/>
            </w:tcBorders>
            <w:shd w:val="clear" w:color="auto" w:fill="auto"/>
            <w:vAlign w:val="center"/>
          </w:tcPr>
          <w:p w14:paraId="2B96AA53" w14:textId="77777777" w:rsidR="00672480" w:rsidRPr="0E013F7C" w:rsidRDefault="00672480" w:rsidP="00A2398A">
            <w:pPr>
              <w:jc w:val="center"/>
              <w:rPr>
                <w:color w:val="111111"/>
              </w:rPr>
            </w:pPr>
            <w:r>
              <w:rPr>
                <w:color w:val="111111"/>
              </w:rPr>
              <w:t>HI</w:t>
            </w:r>
          </w:p>
        </w:tc>
        <w:tc>
          <w:tcPr>
            <w:tcW w:w="646" w:type="pct"/>
            <w:tcBorders>
              <w:top w:val="nil"/>
              <w:left w:val="nil"/>
              <w:bottom w:val="single" w:sz="4" w:space="0" w:color="auto"/>
              <w:right w:val="single" w:sz="4" w:space="0" w:color="auto"/>
            </w:tcBorders>
            <w:shd w:val="clear" w:color="auto" w:fill="auto"/>
            <w:vAlign w:val="center"/>
          </w:tcPr>
          <w:p w14:paraId="4E10F570" w14:textId="77777777" w:rsidR="00672480" w:rsidRPr="0E013F7C" w:rsidRDefault="00672480" w:rsidP="00A2398A">
            <w:pPr>
              <w:jc w:val="center"/>
              <w:rPr>
                <w:color w:val="111111"/>
              </w:rPr>
            </w:pPr>
            <w:r>
              <w:rPr>
                <w:color w:val="111111"/>
              </w:rPr>
              <w:t>15-003-0010</w:t>
            </w:r>
          </w:p>
        </w:tc>
        <w:tc>
          <w:tcPr>
            <w:tcW w:w="2130" w:type="pct"/>
            <w:tcBorders>
              <w:top w:val="nil"/>
              <w:left w:val="nil"/>
              <w:bottom w:val="single" w:sz="4" w:space="0" w:color="auto"/>
              <w:right w:val="single" w:sz="4" w:space="0" w:color="auto"/>
            </w:tcBorders>
            <w:shd w:val="clear" w:color="auto" w:fill="auto"/>
            <w:vAlign w:val="center"/>
          </w:tcPr>
          <w:p w14:paraId="7BA4A7DE" w14:textId="77777777" w:rsidR="00672480" w:rsidRPr="0E013F7C" w:rsidRDefault="00672480" w:rsidP="00A2398A">
            <w:pPr>
              <w:jc w:val="center"/>
              <w:rPr>
                <w:color w:val="111111"/>
              </w:rPr>
            </w:pPr>
            <w:r>
              <w:rPr>
                <w:color w:val="111111"/>
              </w:rPr>
              <w:t>Urban Honolulu, HI</w:t>
            </w:r>
          </w:p>
        </w:tc>
        <w:tc>
          <w:tcPr>
            <w:tcW w:w="1017" w:type="pct"/>
            <w:tcBorders>
              <w:top w:val="nil"/>
              <w:left w:val="nil"/>
              <w:bottom w:val="single" w:sz="4" w:space="0" w:color="auto"/>
              <w:right w:val="single" w:sz="4" w:space="0" w:color="auto"/>
            </w:tcBorders>
            <w:shd w:val="clear" w:color="auto" w:fill="auto"/>
            <w:vAlign w:val="center"/>
          </w:tcPr>
          <w:p w14:paraId="76C8FC36" w14:textId="77777777" w:rsidR="00672480" w:rsidRPr="001004A0" w:rsidRDefault="00672480" w:rsidP="00A2398A">
            <w:pPr>
              <w:jc w:val="center"/>
              <w:rPr>
                <w:color w:val="000000"/>
              </w:rPr>
            </w:pPr>
            <w:r w:rsidRPr="001004A0">
              <w:rPr>
                <w:color w:val="000000"/>
              </w:rPr>
              <w:t>1,000,890</w:t>
            </w:r>
          </w:p>
        </w:tc>
      </w:tr>
      <w:tr w:rsidR="00672480" w:rsidRPr="001F0EE1" w14:paraId="1AF0D796"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3BB51113" w14:textId="77777777" w:rsidR="00672480" w:rsidRPr="00487484" w:rsidRDefault="00672480" w:rsidP="00A2398A">
            <w:pPr>
              <w:jc w:val="center"/>
              <w:rPr>
                <w:color w:val="111111"/>
              </w:rPr>
            </w:pPr>
            <w:r w:rsidRPr="0E013F7C">
              <w:rPr>
                <w:color w:val="111111"/>
              </w:rPr>
              <w:t>10</w:t>
            </w:r>
          </w:p>
        </w:tc>
        <w:tc>
          <w:tcPr>
            <w:tcW w:w="417" w:type="pct"/>
            <w:tcBorders>
              <w:top w:val="nil"/>
              <w:left w:val="nil"/>
              <w:bottom w:val="single" w:sz="4" w:space="0" w:color="auto"/>
              <w:right w:val="single" w:sz="4" w:space="0" w:color="auto"/>
            </w:tcBorders>
            <w:shd w:val="clear" w:color="auto" w:fill="auto"/>
            <w:vAlign w:val="center"/>
            <w:hideMark/>
          </w:tcPr>
          <w:p w14:paraId="2C5CCC30" w14:textId="77777777" w:rsidR="00672480" w:rsidRPr="008F4A41" w:rsidRDefault="00672480" w:rsidP="00A2398A">
            <w:pPr>
              <w:jc w:val="center"/>
              <w:rPr>
                <w:color w:val="111111"/>
              </w:rPr>
            </w:pPr>
            <w:r w:rsidRPr="0E013F7C">
              <w:rPr>
                <w:color w:val="111111"/>
              </w:rPr>
              <w:t>OR</w:t>
            </w:r>
          </w:p>
        </w:tc>
        <w:tc>
          <w:tcPr>
            <w:tcW w:w="646" w:type="pct"/>
            <w:tcBorders>
              <w:top w:val="nil"/>
              <w:left w:val="nil"/>
              <w:bottom w:val="single" w:sz="4" w:space="0" w:color="auto"/>
              <w:right w:val="single" w:sz="4" w:space="0" w:color="auto"/>
            </w:tcBorders>
            <w:shd w:val="clear" w:color="auto" w:fill="auto"/>
            <w:vAlign w:val="center"/>
            <w:hideMark/>
          </w:tcPr>
          <w:p w14:paraId="7F120F72" w14:textId="77777777" w:rsidR="00672480" w:rsidRPr="008F4A41" w:rsidRDefault="00672480" w:rsidP="00A2398A">
            <w:pPr>
              <w:jc w:val="center"/>
              <w:rPr>
                <w:color w:val="111111"/>
              </w:rPr>
            </w:pPr>
            <w:r w:rsidRPr="0E013F7C">
              <w:rPr>
                <w:color w:val="111111"/>
              </w:rPr>
              <w:t>41-051-0080</w:t>
            </w:r>
          </w:p>
        </w:tc>
        <w:tc>
          <w:tcPr>
            <w:tcW w:w="2130" w:type="pct"/>
            <w:tcBorders>
              <w:top w:val="nil"/>
              <w:left w:val="nil"/>
              <w:bottom w:val="single" w:sz="4" w:space="0" w:color="auto"/>
              <w:right w:val="single" w:sz="4" w:space="0" w:color="auto"/>
            </w:tcBorders>
            <w:shd w:val="clear" w:color="auto" w:fill="auto"/>
            <w:vAlign w:val="center"/>
            <w:hideMark/>
          </w:tcPr>
          <w:p w14:paraId="72E78996" w14:textId="77777777" w:rsidR="00672480" w:rsidRPr="00487484" w:rsidRDefault="00672480" w:rsidP="00A2398A">
            <w:pPr>
              <w:jc w:val="center"/>
              <w:rPr>
                <w:color w:val="111111"/>
              </w:rPr>
            </w:pPr>
            <w:r w:rsidRPr="0E013F7C">
              <w:rPr>
                <w:color w:val="111111"/>
              </w:rPr>
              <w:t>Portland-Vancouver-Hillsboro, OR-WA</w:t>
            </w:r>
          </w:p>
        </w:tc>
        <w:tc>
          <w:tcPr>
            <w:tcW w:w="1017" w:type="pct"/>
            <w:tcBorders>
              <w:top w:val="nil"/>
              <w:left w:val="nil"/>
              <w:bottom w:val="single" w:sz="4" w:space="0" w:color="auto"/>
              <w:right w:val="single" w:sz="4" w:space="0" w:color="auto"/>
            </w:tcBorders>
            <w:shd w:val="clear" w:color="auto" w:fill="auto"/>
            <w:vAlign w:val="center"/>
            <w:hideMark/>
          </w:tcPr>
          <w:p w14:paraId="37964564" w14:textId="77777777" w:rsidR="00672480" w:rsidRPr="001004A0" w:rsidRDefault="00672480" w:rsidP="00A2398A">
            <w:pPr>
              <w:jc w:val="center"/>
              <w:rPr>
                <w:color w:val="000000"/>
              </w:rPr>
            </w:pPr>
            <w:r w:rsidRPr="001004A0">
              <w:rPr>
                <w:color w:val="000000"/>
              </w:rPr>
              <w:t>2,511,612</w:t>
            </w:r>
          </w:p>
        </w:tc>
      </w:tr>
      <w:tr w:rsidR="00672480" w:rsidRPr="001F0EE1" w14:paraId="65AA4B30" w14:textId="77777777" w:rsidTr="00AD1661">
        <w:trPr>
          <w:trHeight w:val="300"/>
          <w:jc w:val="center"/>
        </w:trPr>
        <w:tc>
          <w:tcPr>
            <w:tcW w:w="510" w:type="pct"/>
            <w:tcBorders>
              <w:top w:val="nil"/>
              <w:left w:val="single" w:sz="8" w:space="0" w:color="auto"/>
              <w:bottom w:val="single" w:sz="4" w:space="0" w:color="auto"/>
              <w:right w:val="single" w:sz="4" w:space="0" w:color="auto"/>
            </w:tcBorders>
            <w:shd w:val="clear" w:color="auto" w:fill="auto"/>
            <w:vAlign w:val="center"/>
            <w:hideMark/>
          </w:tcPr>
          <w:p w14:paraId="248B4932" w14:textId="77777777" w:rsidR="00672480" w:rsidRPr="00487484" w:rsidRDefault="00672480" w:rsidP="00A2398A">
            <w:pPr>
              <w:jc w:val="center"/>
              <w:rPr>
                <w:color w:val="111111"/>
              </w:rPr>
            </w:pPr>
            <w:r w:rsidRPr="0E013F7C">
              <w:rPr>
                <w:color w:val="111111"/>
              </w:rPr>
              <w:t>10</w:t>
            </w:r>
          </w:p>
        </w:tc>
        <w:tc>
          <w:tcPr>
            <w:tcW w:w="417" w:type="pct"/>
            <w:tcBorders>
              <w:top w:val="nil"/>
              <w:left w:val="nil"/>
              <w:bottom w:val="single" w:sz="4" w:space="0" w:color="auto"/>
              <w:right w:val="single" w:sz="4" w:space="0" w:color="auto"/>
            </w:tcBorders>
            <w:shd w:val="clear" w:color="auto" w:fill="auto"/>
            <w:vAlign w:val="center"/>
            <w:hideMark/>
          </w:tcPr>
          <w:p w14:paraId="0E83C362" w14:textId="77777777" w:rsidR="00672480" w:rsidRPr="008F4A41" w:rsidRDefault="00672480" w:rsidP="00A2398A">
            <w:pPr>
              <w:jc w:val="center"/>
              <w:rPr>
                <w:color w:val="111111"/>
              </w:rPr>
            </w:pPr>
            <w:r w:rsidRPr="0E013F7C">
              <w:rPr>
                <w:color w:val="111111"/>
              </w:rPr>
              <w:t>WA</w:t>
            </w:r>
          </w:p>
        </w:tc>
        <w:tc>
          <w:tcPr>
            <w:tcW w:w="646" w:type="pct"/>
            <w:tcBorders>
              <w:top w:val="nil"/>
              <w:left w:val="nil"/>
              <w:bottom w:val="single" w:sz="4" w:space="0" w:color="auto"/>
              <w:right w:val="single" w:sz="4" w:space="0" w:color="auto"/>
            </w:tcBorders>
            <w:shd w:val="clear" w:color="auto" w:fill="auto"/>
            <w:vAlign w:val="center"/>
            <w:hideMark/>
          </w:tcPr>
          <w:p w14:paraId="6FEB2D43" w14:textId="77777777" w:rsidR="00672480" w:rsidRPr="008F4A41" w:rsidRDefault="00672480" w:rsidP="00A2398A">
            <w:pPr>
              <w:jc w:val="center"/>
              <w:rPr>
                <w:color w:val="111111"/>
              </w:rPr>
            </w:pPr>
            <w:r w:rsidRPr="0E013F7C">
              <w:rPr>
                <w:color w:val="111111"/>
              </w:rPr>
              <w:t>53-033-0080</w:t>
            </w:r>
          </w:p>
        </w:tc>
        <w:tc>
          <w:tcPr>
            <w:tcW w:w="2130" w:type="pct"/>
            <w:tcBorders>
              <w:top w:val="nil"/>
              <w:left w:val="nil"/>
              <w:bottom w:val="single" w:sz="4" w:space="0" w:color="auto"/>
              <w:right w:val="single" w:sz="4" w:space="0" w:color="auto"/>
            </w:tcBorders>
            <w:shd w:val="clear" w:color="auto" w:fill="auto"/>
            <w:vAlign w:val="center"/>
            <w:hideMark/>
          </w:tcPr>
          <w:p w14:paraId="2C34590E" w14:textId="77777777" w:rsidR="00672480" w:rsidRPr="00487484" w:rsidRDefault="00672480" w:rsidP="00A2398A">
            <w:pPr>
              <w:jc w:val="center"/>
              <w:rPr>
                <w:color w:val="111111"/>
              </w:rPr>
            </w:pPr>
            <w:r w:rsidRPr="0E013F7C">
              <w:rPr>
                <w:color w:val="111111"/>
              </w:rPr>
              <w:t>Seattle-Tacoma-Bellevue, WA</w:t>
            </w:r>
          </w:p>
        </w:tc>
        <w:tc>
          <w:tcPr>
            <w:tcW w:w="1017" w:type="pct"/>
            <w:tcBorders>
              <w:top w:val="nil"/>
              <w:left w:val="nil"/>
              <w:bottom w:val="single" w:sz="4" w:space="0" w:color="auto"/>
              <w:right w:val="single" w:sz="4" w:space="0" w:color="auto"/>
            </w:tcBorders>
            <w:shd w:val="clear" w:color="auto" w:fill="auto"/>
            <w:vAlign w:val="center"/>
            <w:hideMark/>
          </w:tcPr>
          <w:p w14:paraId="6F492F59" w14:textId="77777777" w:rsidR="00672480" w:rsidRPr="001004A0" w:rsidRDefault="00672480" w:rsidP="00A2398A">
            <w:pPr>
              <w:jc w:val="center"/>
              <w:rPr>
                <w:color w:val="000000"/>
              </w:rPr>
            </w:pPr>
            <w:r w:rsidRPr="001004A0">
              <w:rPr>
                <w:color w:val="000000"/>
              </w:rPr>
              <w:t>4,011,553</w:t>
            </w:r>
          </w:p>
        </w:tc>
      </w:tr>
    </w:tbl>
    <w:p w14:paraId="11211DD1" w14:textId="35B1CFC8" w:rsidR="004C39A8" w:rsidRDefault="0E013F7C" w:rsidP="000F714F">
      <w:pPr>
        <w:spacing w:before="240"/>
        <w:rPr>
          <w:sz w:val="24"/>
          <w:szCs w:val="24"/>
        </w:rPr>
      </w:pPr>
      <w:r w:rsidRPr="0E013F7C">
        <w:rPr>
          <w:sz w:val="24"/>
          <w:szCs w:val="24"/>
        </w:rPr>
        <w:t>EPA modelers are the primary data users; however, it is expected that the chemical and meteorological measurements will aid SLTs in identifying potential sources of ozone precursors and will help inform emissions reduction strategies.</w:t>
      </w:r>
      <w:r w:rsidR="00F80D78">
        <w:rPr>
          <w:sz w:val="24"/>
          <w:szCs w:val="24"/>
        </w:rPr>
        <w:t xml:space="preserve"> </w:t>
      </w:r>
      <w:r w:rsidRPr="0E013F7C">
        <w:rPr>
          <w:sz w:val="24"/>
          <w:szCs w:val="24"/>
        </w:rPr>
        <w:t>The updated PAMS Required Site network is spatially diverse, covering a variety of urban areas with varied and unique geographic, topographic, and meteorological conditions.</w:t>
      </w:r>
      <w:r w:rsidR="00F80D78">
        <w:rPr>
          <w:sz w:val="24"/>
          <w:szCs w:val="24"/>
        </w:rPr>
        <w:t xml:space="preserve"> </w:t>
      </w:r>
      <w:r w:rsidRPr="0E013F7C">
        <w:rPr>
          <w:sz w:val="24"/>
          <w:szCs w:val="24"/>
        </w:rPr>
        <w:t>The resulting dataset will result in a better understanding of ozone formation and emissions reductions that will be most impactful for a</w:t>
      </w:r>
      <w:r w:rsidR="00FE084A">
        <w:rPr>
          <w:sz w:val="24"/>
          <w:szCs w:val="24"/>
        </w:rPr>
        <w:t xml:space="preserve"> </w:t>
      </w:r>
      <w:r w:rsidRPr="0E013F7C">
        <w:rPr>
          <w:sz w:val="24"/>
          <w:szCs w:val="24"/>
        </w:rPr>
        <w:t>specific area so as to increase the likelihood that ozone concentrations will come into attainment with the ozone NAAQS.</w:t>
      </w:r>
    </w:p>
    <w:p w14:paraId="280239B0" w14:textId="684D4E24" w:rsidR="00760526" w:rsidRDefault="00760526" w:rsidP="000A6E33">
      <w:pPr>
        <w:rPr>
          <w:sz w:val="24"/>
          <w:szCs w:val="24"/>
        </w:rPr>
      </w:pPr>
    </w:p>
    <w:p w14:paraId="35D6AF07" w14:textId="43F9614F" w:rsidR="00760526" w:rsidRDefault="00760526" w:rsidP="006C3AE1">
      <w:pPr>
        <w:pStyle w:val="Heading3"/>
        <w:spacing w:before="0" w:after="120"/>
      </w:pPr>
      <w:bookmarkStart w:id="38" w:name="_Hlk508541869"/>
      <w:bookmarkStart w:id="39" w:name="_Toc135466064"/>
      <w:r w:rsidRPr="00056B10">
        <w:rPr>
          <w:rFonts w:ascii="Times New Roman" w:hAnsi="Times New Roman" w:cs="Times New Roman"/>
          <w:b/>
          <w:bCs/>
          <w:color w:val="auto"/>
        </w:rPr>
        <w:t>A5.1</w:t>
      </w:r>
      <w:r w:rsidRPr="00BB5810">
        <w:rPr>
          <w:rFonts w:ascii="Times New Roman" w:hAnsi="Times New Roman" w:cs="Times New Roman"/>
          <w:b/>
          <w:color w:val="auto"/>
        </w:rPr>
        <w:tab/>
      </w:r>
      <w:r w:rsidRPr="00056B10">
        <w:rPr>
          <w:rFonts w:ascii="Times New Roman" w:hAnsi="Times New Roman" w:cs="Times New Roman"/>
          <w:b/>
          <w:bCs/>
          <w:color w:val="auto"/>
        </w:rPr>
        <w:t>Monitoring Agency PAMS Required Site(s)</w:t>
      </w:r>
      <w:bookmarkEnd w:id="38"/>
      <w:bookmarkEnd w:id="39"/>
    </w:p>
    <w:p w14:paraId="54146186" w14:textId="4FF86DC1" w:rsidR="00760526" w:rsidRDefault="0E013F7C" w:rsidP="00760526">
      <w:pPr>
        <w:rPr>
          <w:sz w:val="24"/>
          <w:szCs w:val="24"/>
        </w:rPr>
      </w:pPr>
      <w:r w:rsidRPr="0E013F7C">
        <w:rPr>
          <w:sz w:val="24"/>
          <w:szCs w:val="24"/>
          <w:highlight w:val="yellow"/>
        </w:rPr>
        <w:t>The monitoring agency will include the PAMS Required Sites covered by this QAPP in Table A5-2</w:t>
      </w:r>
      <w:r w:rsidRPr="0E013F7C">
        <w:rPr>
          <w:sz w:val="24"/>
          <w:szCs w:val="24"/>
        </w:rPr>
        <w:t>.</w:t>
      </w:r>
    </w:p>
    <w:p w14:paraId="2CEE3855" w14:textId="6E8C2E26" w:rsidR="00760526" w:rsidRPr="00EE56AB" w:rsidRDefault="0E013F7C" w:rsidP="00121EFE">
      <w:pPr>
        <w:pStyle w:val="Tablecaption"/>
      </w:pPr>
      <w:bookmarkStart w:id="40" w:name="_Toc135466183"/>
      <w:bookmarkStart w:id="41" w:name="_Hlk508541916"/>
      <w:r>
        <w:lastRenderedPageBreak/>
        <w:t>Table A5-2.</w:t>
      </w:r>
      <w:r w:rsidR="00F80D78">
        <w:t xml:space="preserve"> </w:t>
      </w:r>
      <w:r>
        <w:t>PAMS Required Sites Covered by this QAPP</w:t>
      </w:r>
      <w:bookmarkEnd w:id="40"/>
    </w:p>
    <w:tbl>
      <w:tblPr>
        <w:tblStyle w:val="TableGrid"/>
        <w:tblW w:w="5000" w:type="pct"/>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32"/>
        <w:gridCol w:w="2332"/>
        <w:gridCol w:w="2333"/>
        <w:gridCol w:w="2333"/>
      </w:tblGrid>
      <w:tr w:rsidR="00760526" w14:paraId="13849C23" w14:textId="77777777" w:rsidTr="006119CC">
        <w:trPr>
          <w:cantSplit/>
          <w:tblHeader/>
        </w:trPr>
        <w:tc>
          <w:tcPr>
            <w:tcW w:w="1250" w:type="pct"/>
            <w:shd w:val="clear" w:color="auto" w:fill="D9D9D9" w:themeFill="background1" w:themeFillShade="D9"/>
            <w:vAlign w:val="center"/>
          </w:tcPr>
          <w:bookmarkEnd w:id="41"/>
          <w:p w14:paraId="49F3E8E0" w14:textId="77777777" w:rsidR="00760526" w:rsidRPr="009B72DC" w:rsidRDefault="0E013F7C" w:rsidP="006119CC">
            <w:pPr>
              <w:keepNext/>
              <w:jc w:val="center"/>
              <w:rPr>
                <w:b/>
                <w:bCs/>
                <w:sz w:val="24"/>
                <w:szCs w:val="24"/>
              </w:rPr>
            </w:pPr>
            <w:r w:rsidRPr="0E013F7C">
              <w:rPr>
                <w:b/>
                <w:bCs/>
                <w:sz w:val="24"/>
                <w:szCs w:val="24"/>
              </w:rPr>
              <w:t>Site AQS ID</w:t>
            </w:r>
          </w:p>
        </w:tc>
        <w:tc>
          <w:tcPr>
            <w:tcW w:w="1250" w:type="pct"/>
            <w:shd w:val="clear" w:color="auto" w:fill="D9D9D9" w:themeFill="background1" w:themeFillShade="D9"/>
            <w:vAlign w:val="center"/>
          </w:tcPr>
          <w:p w14:paraId="2D39A49B" w14:textId="77777777" w:rsidR="00760526" w:rsidRPr="009B72DC" w:rsidRDefault="0E013F7C" w:rsidP="006119CC">
            <w:pPr>
              <w:keepNext/>
              <w:jc w:val="center"/>
              <w:rPr>
                <w:b/>
                <w:bCs/>
                <w:sz w:val="24"/>
                <w:szCs w:val="24"/>
              </w:rPr>
            </w:pPr>
            <w:r w:rsidRPr="0E013F7C">
              <w:rPr>
                <w:b/>
                <w:bCs/>
                <w:sz w:val="24"/>
                <w:szCs w:val="24"/>
              </w:rPr>
              <w:t>Site Name</w:t>
            </w:r>
          </w:p>
        </w:tc>
        <w:tc>
          <w:tcPr>
            <w:tcW w:w="1250" w:type="pct"/>
            <w:shd w:val="clear" w:color="auto" w:fill="D9D9D9" w:themeFill="background1" w:themeFillShade="D9"/>
            <w:vAlign w:val="center"/>
          </w:tcPr>
          <w:p w14:paraId="176C8FE0" w14:textId="77777777" w:rsidR="00760526" w:rsidRPr="009B72DC" w:rsidRDefault="0E013F7C" w:rsidP="006119CC">
            <w:pPr>
              <w:keepNext/>
              <w:jc w:val="center"/>
              <w:rPr>
                <w:b/>
                <w:bCs/>
                <w:sz w:val="24"/>
                <w:szCs w:val="24"/>
              </w:rPr>
            </w:pPr>
            <w:r w:rsidRPr="0E013F7C">
              <w:rPr>
                <w:b/>
                <w:bCs/>
                <w:sz w:val="24"/>
                <w:szCs w:val="24"/>
              </w:rPr>
              <w:t>Site Location (Address)</w:t>
            </w:r>
          </w:p>
        </w:tc>
        <w:tc>
          <w:tcPr>
            <w:tcW w:w="1250" w:type="pct"/>
            <w:shd w:val="clear" w:color="auto" w:fill="D9D9D9" w:themeFill="background1" w:themeFillShade="D9"/>
            <w:vAlign w:val="center"/>
          </w:tcPr>
          <w:p w14:paraId="3AD83561" w14:textId="77777777" w:rsidR="00760526" w:rsidRPr="009B72DC" w:rsidRDefault="0E013F7C" w:rsidP="006119CC">
            <w:pPr>
              <w:keepNext/>
              <w:jc w:val="center"/>
              <w:rPr>
                <w:b/>
                <w:bCs/>
                <w:sz w:val="24"/>
                <w:szCs w:val="24"/>
              </w:rPr>
            </w:pPr>
            <w:r w:rsidRPr="0E013F7C">
              <w:rPr>
                <w:b/>
                <w:bCs/>
                <w:sz w:val="24"/>
                <w:szCs w:val="24"/>
              </w:rPr>
              <w:t>County</w:t>
            </w:r>
          </w:p>
        </w:tc>
      </w:tr>
      <w:tr w:rsidR="00760526" w14:paraId="76E6D76F" w14:textId="77777777" w:rsidTr="006119CC">
        <w:trPr>
          <w:cantSplit/>
        </w:trPr>
        <w:tc>
          <w:tcPr>
            <w:tcW w:w="1250" w:type="pct"/>
          </w:tcPr>
          <w:p w14:paraId="6166B2A5" w14:textId="77777777" w:rsidR="00760526" w:rsidRDefault="0E013F7C" w:rsidP="006119CC">
            <w:pPr>
              <w:keepNext/>
              <w:rPr>
                <w:sz w:val="24"/>
                <w:szCs w:val="24"/>
              </w:rPr>
            </w:pPr>
            <w:r w:rsidRPr="0E013F7C">
              <w:rPr>
                <w:sz w:val="24"/>
                <w:szCs w:val="24"/>
                <w:highlight w:val="yellow"/>
              </w:rPr>
              <w:t>XX-XXX-XXXX</w:t>
            </w:r>
          </w:p>
        </w:tc>
        <w:tc>
          <w:tcPr>
            <w:tcW w:w="1250" w:type="pct"/>
          </w:tcPr>
          <w:p w14:paraId="3BE04C2B" w14:textId="77777777" w:rsidR="00760526" w:rsidRDefault="00760526" w:rsidP="006119CC">
            <w:pPr>
              <w:keepNext/>
              <w:rPr>
                <w:sz w:val="24"/>
                <w:szCs w:val="24"/>
              </w:rPr>
            </w:pPr>
          </w:p>
        </w:tc>
        <w:tc>
          <w:tcPr>
            <w:tcW w:w="1250" w:type="pct"/>
          </w:tcPr>
          <w:p w14:paraId="26D6DA80" w14:textId="77777777" w:rsidR="00760526" w:rsidRDefault="00760526" w:rsidP="006119CC">
            <w:pPr>
              <w:keepNext/>
              <w:rPr>
                <w:sz w:val="24"/>
                <w:szCs w:val="24"/>
              </w:rPr>
            </w:pPr>
          </w:p>
        </w:tc>
        <w:tc>
          <w:tcPr>
            <w:tcW w:w="1250" w:type="pct"/>
          </w:tcPr>
          <w:p w14:paraId="1B8921EA" w14:textId="77777777" w:rsidR="00760526" w:rsidRDefault="00760526" w:rsidP="006119CC">
            <w:pPr>
              <w:keepNext/>
              <w:rPr>
                <w:sz w:val="24"/>
                <w:szCs w:val="24"/>
              </w:rPr>
            </w:pPr>
          </w:p>
        </w:tc>
      </w:tr>
      <w:tr w:rsidR="00760526" w14:paraId="45B308AB" w14:textId="77777777" w:rsidTr="006119CC">
        <w:trPr>
          <w:cantSplit/>
        </w:trPr>
        <w:tc>
          <w:tcPr>
            <w:tcW w:w="1250" w:type="pct"/>
          </w:tcPr>
          <w:p w14:paraId="10E3BDD4" w14:textId="77777777" w:rsidR="00760526" w:rsidRDefault="00760526" w:rsidP="006119CC">
            <w:pPr>
              <w:keepNext/>
              <w:rPr>
                <w:sz w:val="24"/>
                <w:szCs w:val="24"/>
              </w:rPr>
            </w:pPr>
          </w:p>
        </w:tc>
        <w:tc>
          <w:tcPr>
            <w:tcW w:w="1250" w:type="pct"/>
          </w:tcPr>
          <w:p w14:paraId="0BF63547" w14:textId="77777777" w:rsidR="00760526" w:rsidRDefault="00760526" w:rsidP="006119CC">
            <w:pPr>
              <w:keepNext/>
              <w:rPr>
                <w:sz w:val="24"/>
                <w:szCs w:val="24"/>
              </w:rPr>
            </w:pPr>
          </w:p>
        </w:tc>
        <w:tc>
          <w:tcPr>
            <w:tcW w:w="1250" w:type="pct"/>
          </w:tcPr>
          <w:p w14:paraId="7F668E4D" w14:textId="77777777" w:rsidR="00760526" w:rsidRDefault="00760526" w:rsidP="006119CC">
            <w:pPr>
              <w:keepNext/>
              <w:rPr>
                <w:sz w:val="24"/>
                <w:szCs w:val="24"/>
              </w:rPr>
            </w:pPr>
          </w:p>
        </w:tc>
        <w:tc>
          <w:tcPr>
            <w:tcW w:w="1250" w:type="pct"/>
          </w:tcPr>
          <w:p w14:paraId="1C6E11F1" w14:textId="77777777" w:rsidR="00760526" w:rsidRDefault="00760526" w:rsidP="006119CC">
            <w:pPr>
              <w:keepNext/>
              <w:rPr>
                <w:sz w:val="24"/>
                <w:szCs w:val="24"/>
              </w:rPr>
            </w:pPr>
          </w:p>
        </w:tc>
      </w:tr>
      <w:tr w:rsidR="00760526" w14:paraId="7140ED64" w14:textId="77777777" w:rsidTr="006119CC">
        <w:trPr>
          <w:cantSplit/>
        </w:trPr>
        <w:tc>
          <w:tcPr>
            <w:tcW w:w="1250" w:type="pct"/>
          </w:tcPr>
          <w:p w14:paraId="006051DB" w14:textId="77777777" w:rsidR="00760526" w:rsidRDefault="00760526" w:rsidP="006119CC">
            <w:pPr>
              <w:keepNext/>
              <w:rPr>
                <w:sz w:val="24"/>
                <w:szCs w:val="24"/>
              </w:rPr>
            </w:pPr>
          </w:p>
        </w:tc>
        <w:tc>
          <w:tcPr>
            <w:tcW w:w="1250" w:type="pct"/>
          </w:tcPr>
          <w:p w14:paraId="0A30E7D9" w14:textId="77777777" w:rsidR="00760526" w:rsidRDefault="00760526" w:rsidP="006119CC">
            <w:pPr>
              <w:keepNext/>
              <w:rPr>
                <w:sz w:val="24"/>
                <w:szCs w:val="24"/>
              </w:rPr>
            </w:pPr>
          </w:p>
        </w:tc>
        <w:tc>
          <w:tcPr>
            <w:tcW w:w="1250" w:type="pct"/>
          </w:tcPr>
          <w:p w14:paraId="113B2689" w14:textId="77777777" w:rsidR="00760526" w:rsidRDefault="00760526" w:rsidP="006119CC">
            <w:pPr>
              <w:keepNext/>
              <w:rPr>
                <w:sz w:val="24"/>
                <w:szCs w:val="24"/>
              </w:rPr>
            </w:pPr>
          </w:p>
        </w:tc>
        <w:tc>
          <w:tcPr>
            <w:tcW w:w="1250" w:type="pct"/>
          </w:tcPr>
          <w:p w14:paraId="25420830" w14:textId="77777777" w:rsidR="00760526" w:rsidRDefault="00760526" w:rsidP="006119CC">
            <w:pPr>
              <w:keepNext/>
              <w:rPr>
                <w:sz w:val="24"/>
                <w:szCs w:val="24"/>
              </w:rPr>
            </w:pPr>
          </w:p>
        </w:tc>
      </w:tr>
      <w:tr w:rsidR="00760526" w14:paraId="58B1F5AE" w14:textId="77777777" w:rsidTr="006119CC">
        <w:trPr>
          <w:cantSplit/>
        </w:trPr>
        <w:tc>
          <w:tcPr>
            <w:tcW w:w="1250" w:type="pct"/>
          </w:tcPr>
          <w:p w14:paraId="62E0169D" w14:textId="77777777" w:rsidR="00760526" w:rsidRDefault="00760526" w:rsidP="00760526">
            <w:pPr>
              <w:rPr>
                <w:sz w:val="24"/>
                <w:szCs w:val="24"/>
              </w:rPr>
            </w:pPr>
          </w:p>
        </w:tc>
        <w:tc>
          <w:tcPr>
            <w:tcW w:w="1250" w:type="pct"/>
          </w:tcPr>
          <w:p w14:paraId="49D0823D" w14:textId="77777777" w:rsidR="00760526" w:rsidRDefault="00760526" w:rsidP="00760526">
            <w:pPr>
              <w:rPr>
                <w:sz w:val="24"/>
                <w:szCs w:val="24"/>
              </w:rPr>
            </w:pPr>
          </w:p>
        </w:tc>
        <w:tc>
          <w:tcPr>
            <w:tcW w:w="1250" w:type="pct"/>
          </w:tcPr>
          <w:p w14:paraId="5F214C01" w14:textId="77777777" w:rsidR="00760526" w:rsidRDefault="00760526" w:rsidP="00760526">
            <w:pPr>
              <w:rPr>
                <w:sz w:val="24"/>
                <w:szCs w:val="24"/>
              </w:rPr>
            </w:pPr>
          </w:p>
        </w:tc>
        <w:tc>
          <w:tcPr>
            <w:tcW w:w="1250" w:type="pct"/>
          </w:tcPr>
          <w:p w14:paraId="1B6DA725" w14:textId="77777777" w:rsidR="00F12DDB" w:rsidRDefault="00F12DDB" w:rsidP="00760526">
            <w:pPr>
              <w:rPr>
                <w:sz w:val="24"/>
                <w:szCs w:val="24"/>
              </w:rPr>
            </w:pPr>
          </w:p>
        </w:tc>
      </w:tr>
    </w:tbl>
    <w:p w14:paraId="5B11E5A0" w14:textId="5116F8ED" w:rsidR="0054084E" w:rsidRDefault="0054084E" w:rsidP="00A257E2">
      <w:pPr>
        <w:pStyle w:val="Heading2"/>
        <w:spacing w:before="240" w:after="120"/>
      </w:pPr>
      <w:bookmarkStart w:id="42" w:name="_Hlk508541955"/>
      <w:bookmarkStart w:id="43" w:name="_Toc135466065"/>
      <w:r w:rsidRPr="00056B10">
        <w:rPr>
          <w:rFonts w:ascii="Times New Roman" w:hAnsi="Times New Roman" w:cs="Times New Roman"/>
          <w:b/>
          <w:bCs/>
          <w:color w:val="auto"/>
        </w:rPr>
        <w:t>A6</w:t>
      </w:r>
      <w:r w:rsidRPr="00BB5810">
        <w:rPr>
          <w:rFonts w:ascii="Times New Roman" w:hAnsi="Times New Roman" w:cs="Times New Roman"/>
          <w:b/>
          <w:color w:val="auto"/>
        </w:rPr>
        <w:tab/>
      </w:r>
      <w:r w:rsidRPr="00056B10">
        <w:rPr>
          <w:rFonts w:ascii="Times New Roman" w:hAnsi="Times New Roman" w:cs="Times New Roman"/>
          <w:b/>
          <w:bCs/>
          <w:color w:val="auto"/>
        </w:rPr>
        <w:t>Project Task/Description</w:t>
      </w:r>
      <w:bookmarkEnd w:id="42"/>
      <w:bookmarkEnd w:id="43"/>
    </w:p>
    <w:p w14:paraId="01024968" w14:textId="650860F8" w:rsidR="0054084E" w:rsidRPr="0054084E" w:rsidRDefault="0E013F7C" w:rsidP="007E3B65">
      <w:pPr>
        <w:spacing w:after="120"/>
        <w:rPr>
          <w:sz w:val="24"/>
          <w:szCs w:val="24"/>
        </w:rPr>
      </w:pPr>
      <w:r w:rsidRPr="0E013F7C">
        <w:rPr>
          <w:sz w:val="24"/>
          <w:szCs w:val="24"/>
        </w:rPr>
        <w:t xml:space="preserve">This section provides a summary of the work to be performed and the schedule for implementation, </w:t>
      </w:r>
      <w:r w:rsidR="00BA26B3" w:rsidRPr="0E013F7C">
        <w:rPr>
          <w:sz w:val="24"/>
          <w:szCs w:val="24"/>
        </w:rPr>
        <w:t>including</w:t>
      </w:r>
      <w:r w:rsidR="00F80D78">
        <w:rPr>
          <w:sz w:val="24"/>
          <w:szCs w:val="24"/>
        </w:rPr>
        <w:t xml:space="preserve"> </w:t>
      </w:r>
      <w:r w:rsidRPr="0E013F7C">
        <w:rPr>
          <w:sz w:val="24"/>
          <w:szCs w:val="24"/>
        </w:rPr>
        <w:t xml:space="preserve">ambient air measurements, collecting samples, acquiring samples; performing chemical analysis; carrying out QA/QC procedures to achieve data quality goals; and meeting the schedules for continued network implementation, operation, and data reporting. </w:t>
      </w:r>
    </w:p>
    <w:p w14:paraId="18D24C6E" w14:textId="79588525" w:rsidR="005D7D21" w:rsidRDefault="0054084E" w:rsidP="006C3AE1">
      <w:pPr>
        <w:pStyle w:val="Heading3"/>
        <w:spacing w:before="0" w:after="120"/>
      </w:pPr>
      <w:bookmarkStart w:id="44" w:name="_Hlk508541963"/>
      <w:bookmarkStart w:id="45" w:name="_Toc135466066"/>
      <w:r w:rsidRPr="00056B10">
        <w:rPr>
          <w:rFonts w:ascii="Times New Roman" w:hAnsi="Times New Roman" w:cs="Times New Roman"/>
          <w:b/>
          <w:bCs/>
          <w:color w:val="auto"/>
        </w:rPr>
        <w:t>A6.1</w:t>
      </w:r>
      <w:r w:rsidRPr="00BB5810">
        <w:rPr>
          <w:rFonts w:ascii="Times New Roman" w:hAnsi="Times New Roman" w:cs="Times New Roman"/>
          <w:b/>
          <w:color w:val="auto"/>
        </w:rPr>
        <w:tab/>
      </w:r>
      <w:r w:rsidR="0082192F" w:rsidRPr="00056B10">
        <w:rPr>
          <w:rFonts w:ascii="Times New Roman" w:hAnsi="Times New Roman" w:cs="Times New Roman"/>
          <w:b/>
          <w:bCs/>
          <w:color w:val="auto"/>
        </w:rPr>
        <w:t>Required Measurements</w:t>
      </w:r>
      <w:bookmarkEnd w:id="44"/>
      <w:bookmarkEnd w:id="45"/>
    </w:p>
    <w:p w14:paraId="3C86BDE3" w14:textId="2CCC6C33" w:rsidR="005D7D21" w:rsidRPr="005D7D21" w:rsidRDefault="0E013F7C" w:rsidP="006C3AE1">
      <w:pPr>
        <w:spacing w:after="120"/>
        <w:rPr>
          <w:sz w:val="24"/>
          <w:szCs w:val="24"/>
        </w:rPr>
      </w:pPr>
      <w:r w:rsidRPr="0E013F7C">
        <w:rPr>
          <w:sz w:val="24"/>
          <w:szCs w:val="24"/>
        </w:rPr>
        <w:t>SLT monitoring agencies will operate and maintain the instruments and equipment needed to make meteorological and chemical measurements for the PAMS Required Site program.</w:t>
      </w:r>
      <w:r w:rsidR="00F80D78">
        <w:rPr>
          <w:sz w:val="24"/>
          <w:szCs w:val="24"/>
        </w:rPr>
        <w:t xml:space="preserve"> </w:t>
      </w:r>
      <w:r w:rsidRPr="0E013F7C">
        <w:rPr>
          <w:sz w:val="24"/>
          <w:szCs w:val="24"/>
        </w:rPr>
        <w:t>Instruments and methods are listed in Table A6-1.</w:t>
      </w:r>
      <w:r w:rsidR="00F80D78">
        <w:rPr>
          <w:sz w:val="24"/>
          <w:szCs w:val="24"/>
        </w:rPr>
        <w:t xml:space="preserve"> </w:t>
      </w:r>
      <w:r w:rsidRPr="0E013F7C">
        <w:rPr>
          <w:sz w:val="24"/>
          <w:szCs w:val="24"/>
        </w:rPr>
        <w:t>The monitoring agency will specify the instrument models in its PAMS IP within its annual network monitoring plan.</w:t>
      </w:r>
      <w:r w:rsidR="00F80D78">
        <w:rPr>
          <w:sz w:val="24"/>
          <w:szCs w:val="24"/>
        </w:rPr>
        <w:t xml:space="preserve"> </w:t>
      </w:r>
      <w:r w:rsidRPr="0E013F7C">
        <w:rPr>
          <w:sz w:val="24"/>
          <w:szCs w:val="24"/>
        </w:rPr>
        <w:t xml:space="preserve">An example IP suitable for documenting instruments to be deployed is included in </w:t>
      </w:r>
      <w:r w:rsidRPr="001524E9">
        <w:rPr>
          <w:sz w:val="24"/>
          <w:szCs w:val="24"/>
        </w:rPr>
        <w:t>Appendix F.</w:t>
      </w:r>
      <w:r w:rsidR="00F80D78">
        <w:rPr>
          <w:sz w:val="24"/>
          <w:szCs w:val="24"/>
        </w:rPr>
        <w:t xml:space="preserve"> </w:t>
      </w:r>
      <w:r w:rsidRPr="0E013F7C">
        <w:rPr>
          <w:sz w:val="24"/>
          <w:szCs w:val="24"/>
        </w:rPr>
        <w:t>The required measurements are listed in 40 CFR Part 58 Appendix D Section 5 and are reproduced below:</w:t>
      </w:r>
    </w:p>
    <w:p w14:paraId="182F7DA4" w14:textId="77777777" w:rsidR="005D7D21" w:rsidRPr="005D7D21" w:rsidRDefault="0E013F7C" w:rsidP="0E013F7C">
      <w:pPr>
        <w:pStyle w:val="ListParagraph"/>
        <w:numPr>
          <w:ilvl w:val="0"/>
          <w:numId w:val="3"/>
        </w:numPr>
        <w:spacing w:after="120"/>
        <w:contextualSpacing w:val="0"/>
        <w:rPr>
          <w:sz w:val="24"/>
          <w:szCs w:val="24"/>
        </w:rPr>
      </w:pPr>
      <w:r w:rsidRPr="0E013F7C">
        <w:rPr>
          <w:sz w:val="24"/>
          <w:szCs w:val="24"/>
        </w:rPr>
        <w:t>Hourly averaged concentrations of speciated VOCs;</w:t>
      </w:r>
    </w:p>
    <w:p w14:paraId="70F3BDB0" w14:textId="13F51BE9" w:rsidR="005D7D21" w:rsidRPr="005D7D21" w:rsidRDefault="0E013F7C" w:rsidP="0E013F7C">
      <w:pPr>
        <w:pStyle w:val="ListParagraph"/>
        <w:numPr>
          <w:ilvl w:val="0"/>
          <w:numId w:val="3"/>
        </w:numPr>
        <w:spacing w:after="120"/>
        <w:contextualSpacing w:val="0"/>
        <w:rPr>
          <w:sz w:val="24"/>
          <w:szCs w:val="24"/>
        </w:rPr>
      </w:pPr>
      <w:r w:rsidRPr="0E013F7C">
        <w:rPr>
          <w:sz w:val="24"/>
          <w:szCs w:val="24"/>
        </w:rPr>
        <w:t>Three sequential 8-hour average concentrations of carbonyls determined on a 1-in-3</w:t>
      </w:r>
      <w:r w:rsidR="00BA26B3">
        <w:rPr>
          <w:sz w:val="24"/>
          <w:szCs w:val="24"/>
        </w:rPr>
        <w:t>-</w:t>
      </w:r>
      <w:r w:rsidRPr="0E013F7C">
        <w:rPr>
          <w:sz w:val="24"/>
          <w:szCs w:val="24"/>
        </w:rPr>
        <w:t>day schedule (refer to Table B1-2), or hourly averaged formaldehyde;</w:t>
      </w:r>
    </w:p>
    <w:p w14:paraId="51C10338" w14:textId="6E6E2EC5" w:rsidR="005D7D21" w:rsidRPr="005D7D21" w:rsidRDefault="0E013F7C" w:rsidP="0E013F7C">
      <w:pPr>
        <w:pStyle w:val="ListParagraph"/>
        <w:numPr>
          <w:ilvl w:val="0"/>
          <w:numId w:val="3"/>
        </w:numPr>
        <w:spacing w:after="120"/>
        <w:contextualSpacing w:val="0"/>
        <w:rPr>
          <w:sz w:val="24"/>
          <w:szCs w:val="24"/>
        </w:rPr>
      </w:pPr>
      <w:r w:rsidRPr="0E013F7C">
        <w:rPr>
          <w:sz w:val="24"/>
          <w:szCs w:val="24"/>
        </w:rPr>
        <w:t>Hourly averaged concentrations of O</w:t>
      </w:r>
      <w:r w:rsidRPr="0E013F7C">
        <w:rPr>
          <w:sz w:val="24"/>
          <w:szCs w:val="24"/>
          <w:vertAlign w:val="subscript"/>
        </w:rPr>
        <w:t>3</w:t>
      </w:r>
      <w:r w:rsidRPr="0E013F7C">
        <w:rPr>
          <w:sz w:val="24"/>
          <w:szCs w:val="24"/>
        </w:rPr>
        <w:t xml:space="preserve"> (not covered in this QAPP);</w:t>
      </w:r>
    </w:p>
    <w:p w14:paraId="74A565F7" w14:textId="0B414E32" w:rsidR="005D7D21" w:rsidRPr="00BB5810" w:rsidRDefault="0E013F7C" w:rsidP="0E013F7C">
      <w:pPr>
        <w:pStyle w:val="ListParagraph"/>
        <w:numPr>
          <w:ilvl w:val="0"/>
          <w:numId w:val="3"/>
        </w:numPr>
        <w:spacing w:after="120"/>
        <w:contextualSpacing w:val="0"/>
        <w:rPr>
          <w:sz w:val="24"/>
          <w:szCs w:val="24"/>
        </w:rPr>
      </w:pPr>
      <w:r w:rsidRPr="0E013F7C">
        <w:rPr>
          <w:sz w:val="24"/>
          <w:szCs w:val="24"/>
        </w:rPr>
        <w:t>Hourly averaged concentrations of nitrogen oxide (NO), “true” nitrogen dioxide (NO</w:t>
      </w:r>
      <w:r w:rsidRPr="0E013F7C">
        <w:rPr>
          <w:sz w:val="24"/>
          <w:szCs w:val="24"/>
          <w:vertAlign w:val="subscript"/>
        </w:rPr>
        <w:t>2</w:t>
      </w:r>
      <w:r w:rsidRPr="0E013F7C">
        <w:rPr>
          <w:sz w:val="24"/>
          <w:szCs w:val="24"/>
        </w:rPr>
        <w:t>), and total reactive nitrogen (NO</w:t>
      </w:r>
      <w:r w:rsidRPr="0E013F7C">
        <w:rPr>
          <w:sz w:val="24"/>
          <w:szCs w:val="24"/>
          <w:vertAlign w:val="subscript"/>
        </w:rPr>
        <w:t>y</w:t>
      </w:r>
      <w:r w:rsidRPr="0E013F7C">
        <w:rPr>
          <w:sz w:val="24"/>
          <w:szCs w:val="24"/>
        </w:rPr>
        <w:t>) (</w:t>
      </w:r>
      <w:r w:rsidR="00634F72">
        <w:rPr>
          <w:sz w:val="24"/>
          <w:szCs w:val="24"/>
        </w:rPr>
        <w:t>NO and NO</w:t>
      </w:r>
      <w:r w:rsidR="00634F72" w:rsidRPr="006C3AE1">
        <w:rPr>
          <w:sz w:val="24"/>
          <w:szCs w:val="24"/>
          <w:vertAlign w:val="subscript"/>
        </w:rPr>
        <w:t>y</w:t>
      </w:r>
      <w:r w:rsidRPr="0E013F7C">
        <w:rPr>
          <w:sz w:val="24"/>
          <w:szCs w:val="24"/>
        </w:rPr>
        <w:t xml:space="preserve"> are </w:t>
      </w:r>
      <w:r w:rsidR="00634F72">
        <w:rPr>
          <w:sz w:val="24"/>
          <w:szCs w:val="24"/>
        </w:rPr>
        <w:t xml:space="preserve">not </w:t>
      </w:r>
      <w:r w:rsidRPr="0E013F7C">
        <w:rPr>
          <w:sz w:val="24"/>
          <w:szCs w:val="24"/>
        </w:rPr>
        <w:t>covered in this QAPP);</w:t>
      </w:r>
    </w:p>
    <w:p w14:paraId="0845A0C8" w14:textId="77777777" w:rsidR="005D7D21" w:rsidRPr="00BB5810" w:rsidRDefault="0E013F7C" w:rsidP="0E013F7C">
      <w:pPr>
        <w:pStyle w:val="ListParagraph"/>
        <w:numPr>
          <w:ilvl w:val="0"/>
          <w:numId w:val="3"/>
        </w:numPr>
        <w:spacing w:after="120"/>
        <w:contextualSpacing w:val="0"/>
        <w:rPr>
          <w:sz w:val="24"/>
          <w:szCs w:val="24"/>
        </w:rPr>
      </w:pPr>
      <w:r w:rsidRPr="0E013F7C">
        <w:rPr>
          <w:sz w:val="24"/>
          <w:szCs w:val="24"/>
        </w:rPr>
        <w:t>Hourly averaged ambient temperature;</w:t>
      </w:r>
    </w:p>
    <w:p w14:paraId="7235C96F" w14:textId="77777777" w:rsidR="005D7D21" w:rsidRPr="00BB5810" w:rsidRDefault="0E013F7C" w:rsidP="0E013F7C">
      <w:pPr>
        <w:pStyle w:val="ListParagraph"/>
        <w:numPr>
          <w:ilvl w:val="0"/>
          <w:numId w:val="3"/>
        </w:numPr>
        <w:spacing w:after="120"/>
        <w:contextualSpacing w:val="0"/>
        <w:rPr>
          <w:sz w:val="24"/>
          <w:szCs w:val="24"/>
        </w:rPr>
      </w:pPr>
      <w:r w:rsidRPr="0E013F7C">
        <w:rPr>
          <w:sz w:val="24"/>
          <w:szCs w:val="24"/>
        </w:rPr>
        <w:t>Hourly vector-averaged wind direction;</w:t>
      </w:r>
    </w:p>
    <w:p w14:paraId="147D8AAF" w14:textId="77777777" w:rsidR="005D7D21" w:rsidRPr="00BB5810" w:rsidRDefault="0E013F7C" w:rsidP="0E013F7C">
      <w:pPr>
        <w:pStyle w:val="ListParagraph"/>
        <w:numPr>
          <w:ilvl w:val="0"/>
          <w:numId w:val="3"/>
        </w:numPr>
        <w:spacing w:after="120"/>
        <w:contextualSpacing w:val="0"/>
        <w:rPr>
          <w:sz w:val="24"/>
          <w:szCs w:val="24"/>
        </w:rPr>
      </w:pPr>
      <w:r w:rsidRPr="0E013F7C">
        <w:rPr>
          <w:sz w:val="24"/>
          <w:szCs w:val="24"/>
        </w:rPr>
        <w:t>Hourly vector-averaged wind speed;</w:t>
      </w:r>
    </w:p>
    <w:p w14:paraId="2F3E09A8" w14:textId="77777777" w:rsidR="005D7D21" w:rsidRPr="00BB5810" w:rsidRDefault="0E013F7C" w:rsidP="0E013F7C">
      <w:pPr>
        <w:pStyle w:val="ListParagraph"/>
        <w:numPr>
          <w:ilvl w:val="0"/>
          <w:numId w:val="3"/>
        </w:numPr>
        <w:spacing w:after="120"/>
        <w:contextualSpacing w:val="0"/>
        <w:rPr>
          <w:sz w:val="24"/>
          <w:szCs w:val="24"/>
        </w:rPr>
      </w:pPr>
      <w:r w:rsidRPr="0E013F7C">
        <w:rPr>
          <w:sz w:val="24"/>
          <w:szCs w:val="24"/>
        </w:rPr>
        <w:t>Hourly average atmospheric pressure;</w:t>
      </w:r>
    </w:p>
    <w:p w14:paraId="7A0540B4" w14:textId="54538ABA" w:rsidR="005D7D21" w:rsidRPr="005D7D21" w:rsidRDefault="0E013F7C" w:rsidP="0E013F7C">
      <w:pPr>
        <w:pStyle w:val="ListParagraph"/>
        <w:numPr>
          <w:ilvl w:val="0"/>
          <w:numId w:val="3"/>
        </w:numPr>
        <w:spacing w:after="120"/>
        <w:contextualSpacing w:val="0"/>
        <w:rPr>
          <w:sz w:val="24"/>
          <w:szCs w:val="24"/>
        </w:rPr>
      </w:pPr>
      <w:r w:rsidRPr="0E013F7C">
        <w:rPr>
          <w:sz w:val="24"/>
          <w:szCs w:val="24"/>
        </w:rPr>
        <w:t>Hourly averaged relative humidity (RH);</w:t>
      </w:r>
    </w:p>
    <w:p w14:paraId="36902EF4" w14:textId="77777777" w:rsidR="005D7D21" w:rsidRPr="005D7D21" w:rsidRDefault="0E013F7C" w:rsidP="0E013F7C">
      <w:pPr>
        <w:pStyle w:val="ListParagraph"/>
        <w:numPr>
          <w:ilvl w:val="0"/>
          <w:numId w:val="3"/>
        </w:numPr>
        <w:spacing w:after="120"/>
        <w:contextualSpacing w:val="0"/>
        <w:rPr>
          <w:sz w:val="24"/>
          <w:szCs w:val="24"/>
        </w:rPr>
      </w:pPr>
      <w:r w:rsidRPr="0E013F7C">
        <w:rPr>
          <w:sz w:val="24"/>
          <w:szCs w:val="24"/>
        </w:rPr>
        <w:t>Hourly precipitation amount;</w:t>
      </w:r>
    </w:p>
    <w:p w14:paraId="54662054" w14:textId="651E723E" w:rsidR="005D7D21" w:rsidRPr="005D7D21" w:rsidRDefault="0E013F7C" w:rsidP="0E013F7C">
      <w:pPr>
        <w:pStyle w:val="ListParagraph"/>
        <w:numPr>
          <w:ilvl w:val="0"/>
          <w:numId w:val="3"/>
        </w:numPr>
        <w:spacing w:after="120"/>
        <w:contextualSpacing w:val="0"/>
        <w:rPr>
          <w:sz w:val="24"/>
          <w:szCs w:val="24"/>
        </w:rPr>
      </w:pPr>
      <w:r w:rsidRPr="0E013F7C">
        <w:rPr>
          <w:sz w:val="24"/>
          <w:szCs w:val="24"/>
        </w:rPr>
        <w:t>Hourly averaged mixing layer height</w:t>
      </w:r>
      <w:r w:rsidR="00793753">
        <w:rPr>
          <w:sz w:val="24"/>
          <w:szCs w:val="24"/>
        </w:rPr>
        <w:t xml:space="preserve"> (MLH)</w:t>
      </w:r>
      <w:r w:rsidRPr="0E013F7C">
        <w:rPr>
          <w:sz w:val="24"/>
          <w:szCs w:val="24"/>
        </w:rPr>
        <w:t>;</w:t>
      </w:r>
    </w:p>
    <w:p w14:paraId="6CF3209D" w14:textId="77777777" w:rsidR="005D7D21" w:rsidRPr="005D7D21" w:rsidRDefault="0E013F7C" w:rsidP="0E013F7C">
      <w:pPr>
        <w:pStyle w:val="ListParagraph"/>
        <w:numPr>
          <w:ilvl w:val="0"/>
          <w:numId w:val="3"/>
        </w:numPr>
        <w:spacing w:after="120"/>
        <w:contextualSpacing w:val="0"/>
        <w:rPr>
          <w:sz w:val="24"/>
          <w:szCs w:val="24"/>
        </w:rPr>
      </w:pPr>
      <w:r w:rsidRPr="0E013F7C">
        <w:rPr>
          <w:sz w:val="24"/>
          <w:szCs w:val="24"/>
        </w:rPr>
        <w:t>Hourly averaged intensity of solar radiation; and</w:t>
      </w:r>
    </w:p>
    <w:p w14:paraId="63982408" w14:textId="63618251" w:rsidR="00FC46C6" w:rsidRDefault="0E013F7C" w:rsidP="0E013F7C">
      <w:pPr>
        <w:pStyle w:val="ListParagraph"/>
        <w:numPr>
          <w:ilvl w:val="0"/>
          <w:numId w:val="3"/>
        </w:numPr>
        <w:spacing w:after="120"/>
        <w:contextualSpacing w:val="0"/>
        <w:rPr>
          <w:sz w:val="24"/>
          <w:szCs w:val="24"/>
        </w:rPr>
      </w:pPr>
      <w:r w:rsidRPr="0E013F7C">
        <w:rPr>
          <w:sz w:val="24"/>
          <w:szCs w:val="24"/>
        </w:rPr>
        <w:t xml:space="preserve">Hourly averaged intensity of </w:t>
      </w:r>
      <w:r w:rsidR="005E6ED7">
        <w:rPr>
          <w:sz w:val="24"/>
          <w:szCs w:val="24"/>
        </w:rPr>
        <w:t>ultraviolet (</w:t>
      </w:r>
      <w:r w:rsidRPr="0E013F7C">
        <w:rPr>
          <w:sz w:val="24"/>
          <w:szCs w:val="24"/>
        </w:rPr>
        <w:t>UV</w:t>
      </w:r>
      <w:r w:rsidR="005E6ED7">
        <w:rPr>
          <w:sz w:val="24"/>
          <w:szCs w:val="24"/>
        </w:rPr>
        <w:t>)</w:t>
      </w:r>
      <w:r w:rsidRPr="0E013F7C">
        <w:rPr>
          <w:sz w:val="24"/>
          <w:szCs w:val="24"/>
        </w:rPr>
        <w:t xml:space="preserve"> radiation.</w:t>
      </w:r>
    </w:p>
    <w:p w14:paraId="463708AB" w14:textId="175493DC" w:rsidR="00760526" w:rsidRPr="006A2755" w:rsidRDefault="0E013F7C" w:rsidP="0E013F7C">
      <w:pPr>
        <w:spacing w:after="120"/>
        <w:rPr>
          <w:sz w:val="24"/>
          <w:szCs w:val="24"/>
        </w:rPr>
      </w:pPr>
      <w:r w:rsidRPr="0E013F7C">
        <w:rPr>
          <w:sz w:val="24"/>
          <w:szCs w:val="24"/>
        </w:rPr>
        <w:lastRenderedPageBreak/>
        <w:t>This QAPP covers the use of continuous GCs and meteorological measurements at the PAMS site location</w:t>
      </w:r>
      <w:r w:rsidR="00351CB5">
        <w:rPr>
          <w:sz w:val="24"/>
          <w:szCs w:val="24"/>
        </w:rPr>
        <w:t xml:space="preserve"> only</w:t>
      </w:r>
      <w:r w:rsidRPr="0E013F7C">
        <w:rPr>
          <w:sz w:val="24"/>
          <w:szCs w:val="24"/>
        </w:rPr>
        <w:t>.</w:t>
      </w:r>
      <w:r w:rsidR="00F80D78">
        <w:rPr>
          <w:sz w:val="24"/>
          <w:szCs w:val="24"/>
        </w:rPr>
        <w:t xml:space="preserve"> </w:t>
      </w:r>
      <w:r w:rsidRPr="0E013F7C">
        <w:rPr>
          <w:sz w:val="24"/>
          <w:szCs w:val="24"/>
        </w:rPr>
        <w:t xml:space="preserve">Refer to 40 CFR Part 58 Appendix D Section 5(d) and 5(e) and Appendix F of this QAPP, which describe options, with waivers, for collecting speciated VOCs using canisters and using meteorological data from nearby </w:t>
      </w:r>
      <w:r w:rsidR="006B0A29">
        <w:rPr>
          <w:sz w:val="24"/>
          <w:szCs w:val="24"/>
        </w:rPr>
        <w:t xml:space="preserve">locations (such as </w:t>
      </w:r>
      <w:r w:rsidRPr="0E013F7C">
        <w:rPr>
          <w:sz w:val="24"/>
          <w:szCs w:val="24"/>
        </w:rPr>
        <w:t>airports</w:t>
      </w:r>
      <w:r w:rsidR="006B0A29">
        <w:rPr>
          <w:sz w:val="24"/>
          <w:szCs w:val="24"/>
        </w:rPr>
        <w:t>)</w:t>
      </w:r>
      <w:r w:rsidRPr="0E013F7C">
        <w:rPr>
          <w:sz w:val="24"/>
          <w:szCs w:val="24"/>
        </w:rPr>
        <w:t>.</w:t>
      </w:r>
      <w:r w:rsidR="00F80D78">
        <w:rPr>
          <w:sz w:val="24"/>
          <w:szCs w:val="24"/>
        </w:rPr>
        <w:t xml:space="preserve"> </w:t>
      </w:r>
      <w:r w:rsidRPr="0E013F7C">
        <w:rPr>
          <w:sz w:val="24"/>
          <w:szCs w:val="24"/>
        </w:rPr>
        <w:t>The monitoring agency will be required to submit alternative QAPP documentation to cover the options described in the waiver.</w:t>
      </w:r>
    </w:p>
    <w:p w14:paraId="03FF5248" w14:textId="46280131" w:rsidR="005E6ED7" w:rsidRDefault="0E013F7C" w:rsidP="007E3B65">
      <w:pPr>
        <w:pStyle w:val="Tablecaption"/>
        <w:keepLines/>
      </w:pPr>
      <w:bookmarkStart w:id="46" w:name="_Toc135466184"/>
      <w:bookmarkStart w:id="47" w:name="_Hlk508541999"/>
      <w:r>
        <w:t>Table A6-1.</w:t>
      </w:r>
      <w:r w:rsidR="00F80D78">
        <w:t xml:space="preserve"> </w:t>
      </w:r>
      <w:r>
        <w:t>Measurements and Associated Instruments for PAMS Required Sites</w:t>
      </w:r>
      <w:bookmarkEnd w:id="46"/>
    </w:p>
    <w:tbl>
      <w:tblPr>
        <w:tblStyle w:val="TableGrid"/>
        <w:tblW w:w="0" w:type="auto"/>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7095"/>
      </w:tblGrid>
      <w:tr w:rsidR="00C20612" w:rsidRPr="00EE56AB" w14:paraId="00D97AB3" w14:textId="77777777" w:rsidTr="00F12DDB">
        <w:trPr>
          <w:cantSplit/>
          <w:tblHeader/>
        </w:trPr>
        <w:tc>
          <w:tcPr>
            <w:tcW w:w="2235" w:type="dxa"/>
            <w:shd w:val="clear" w:color="auto" w:fill="D9D9D9" w:themeFill="background1" w:themeFillShade="D9"/>
            <w:vAlign w:val="center"/>
          </w:tcPr>
          <w:bookmarkEnd w:id="47"/>
          <w:p w14:paraId="52ACE46F" w14:textId="49F5BBC5" w:rsidR="00C20612" w:rsidRPr="00C13B93" w:rsidRDefault="0E013F7C" w:rsidP="007E3B65">
            <w:pPr>
              <w:keepNext/>
              <w:keepLines/>
              <w:widowControl/>
              <w:jc w:val="center"/>
              <w:rPr>
                <w:b/>
                <w:bCs/>
                <w:sz w:val="22"/>
                <w:szCs w:val="22"/>
              </w:rPr>
            </w:pPr>
            <w:r w:rsidRPr="0E013F7C">
              <w:rPr>
                <w:b/>
                <w:bCs/>
                <w:sz w:val="22"/>
                <w:szCs w:val="22"/>
              </w:rPr>
              <w:t>Measurement Parameter</w:t>
            </w:r>
          </w:p>
        </w:tc>
        <w:tc>
          <w:tcPr>
            <w:tcW w:w="7095" w:type="dxa"/>
            <w:shd w:val="clear" w:color="auto" w:fill="D9D9D9" w:themeFill="background1" w:themeFillShade="D9"/>
            <w:vAlign w:val="center"/>
          </w:tcPr>
          <w:p w14:paraId="4DC45ABA" w14:textId="4740CD80" w:rsidR="00C20612" w:rsidRPr="00C13B93" w:rsidRDefault="0E013F7C" w:rsidP="007E3B65">
            <w:pPr>
              <w:keepNext/>
              <w:keepLines/>
              <w:widowControl/>
              <w:jc w:val="center"/>
              <w:rPr>
                <w:b/>
                <w:bCs/>
                <w:sz w:val="22"/>
                <w:szCs w:val="22"/>
              </w:rPr>
            </w:pPr>
            <w:r w:rsidRPr="0E013F7C">
              <w:rPr>
                <w:b/>
                <w:bCs/>
                <w:sz w:val="22"/>
                <w:szCs w:val="22"/>
              </w:rPr>
              <w:t>Instrument and/or Method</w:t>
            </w:r>
          </w:p>
        </w:tc>
      </w:tr>
      <w:tr w:rsidR="00C20612" w:rsidRPr="00EE56AB" w14:paraId="4AB15184" w14:textId="77777777" w:rsidTr="00F172F5">
        <w:trPr>
          <w:cantSplit/>
        </w:trPr>
        <w:tc>
          <w:tcPr>
            <w:tcW w:w="2235" w:type="dxa"/>
          </w:tcPr>
          <w:p w14:paraId="3244D26F" w14:textId="0DCBE68F" w:rsidR="00C20612" w:rsidRPr="00EE56AB" w:rsidRDefault="0E013F7C" w:rsidP="007E3B65">
            <w:pPr>
              <w:keepNext/>
              <w:keepLines/>
              <w:widowControl/>
              <w:rPr>
                <w:sz w:val="22"/>
                <w:szCs w:val="22"/>
              </w:rPr>
            </w:pPr>
            <w:r w:rsidRPr="0E013F7C">
              <w:rPr>
                <w:sz w:val="22"/>
                <w:szCs w:val="22"/>
              </w:rPr>
              <w:t>Speciated VOCs</w:t>
            </w:r>
          </w:p>
        </w:tc>
        <w:tc>
          <w:tcPr>
            <w:tcW w:w="7095" w:type="dxa"/>
          </w:tcPr>
          <w:p w14:paraId="1549C904" w14:textId="0967AEE8" w:rsidR="00C20612" w:rsidRPr="00EE56AB" w:rsidRDefault="0E013F7C" w:rsidP="007E3B65">
            <w:pPr>
              <w:keepNext/>
              <w:keepLines/>
              <w:widowControl/>
              <w:rPr>
                <w:sz w:val="22"/>
                <w:szCs w:val="22"/>
              </w:rPr>
            </w:pPr>
            <w:r w:rsidRPr="0E013F7C">
              <w:rPr>
                <w:sz w:val="22"/>
                <w:szCs w:val="22"/>
              </w:rPr>
              <w:t>auto-GC with thermal desorption and dual FID</w:t>
            </w:r>
          </w:p>
        </w:tc>
      </w:tr>
      <w:tr w:rsidR="00C20612" w:rsidRPr="00EE56AB" w14:paraId="30AD7C12" w14:textId="77777777" w:rsidTr="00F172F5">
        <w:trPr>
          <w:cantSplit/>
        </w:trPr>
        <w:tc>
          <w:tcPr>
            <w:tcW w:w="2235" w:type="dxa"/>
          </w:tcPr>
          <w:p w14:paraId="0F9119D9" w14:textId="44E127C4" w:rsidR="00C20612" w:rsidRPr="00EE56AB" w:rsidRDefault="0E013F7C" w:rsidP="007E3B65">
            <w:pPr>
              <w:keepNext/>
              <w:keepLines/>
              <w:widowControl/>
              <w:rPr>
                <w:sz w:val="22"/>
                <w:szCs w:val="22"/>
              </w:rPr>
            </w:pPr>
            <w:r w:rsidRPr="0E013F7C">
              <w:rPr>
                <w:sz w:val="22"/>
                <w:szCs w:val="22"/>
              </w:rPr>
              <w:t>Carbonyls</w:t>
            </w:r>
          </w:p>
        </w:tc>
        <w:tc>
          <w:tcPr>
            <w:tcW w:w="7095" w:type="dxa"/>
          </w:tcPr>
          <w:p w14:paraId="6EF3A8B0" w14:textId="2ED1596F" w:rsidR="005E1870" w:rsidRPr="00E75354" w:rsidRDefault="0E013F7C" w:rsidP="007E3B65">
            <w:pPr>
              <w:keepNext/>
              <w:keepLines/>
              <w:widowControl/>
              <w:spacing w:after="120"/>
              <w:rPr>
                <w:sz w:val="22"/>
                <w:szCs w:val="22"/>
              </w:rPr>
            </w:pPr>
            <w:r w:rsidRPr="00E75354">
              <w:rPr>
                <w:sz w:val="22"/>
                <w:szCs w:val="22"/>
              </w:rPr>
              <w:t xml:space="preserve">Carbonyls-specific sampler capable of three sequential 8-hour samples – Collection and analysis per EPA Compendium Method TO-11A </w:t>
            </w:r>
          </w:p>
          <w:p w14:paraId="4C995061" w14:textId="2E82DC9D" w:rsidR="005E1870" w:rsidRPr="00E75354" w:rsidRDefault="0E013F7C" w:rsidP="007E3B65">
            <w:pPr>
              <w:keepNext/>
              <w:keepLines/>
              <w:widowControl/>
              <w:rPr>
                <w:sz w:val="22"/>
                <w:szCs w:val="22"/>
              </w:rPr>
            </w:pPr>
            <w:r w:rsidRPr="00E75354">
              <w:rPr>
                <w:sz w:val="22"/>
                <w:szCs w:val="22"/>
              </w:rPr>
              <w:t xml:space="preserve">ASL will require a </w:t>
            </w:r>
            <w:r w:rsidR="00BA26B3" w:rsidRPr="00F172F5">
              <w:rPr>
                <w:sz w:val="22"/>
                <w:szCs w:val="22"/>
              </w:rPr>
              <w:t>high-performance</w:t>
            </w:r>
            <w:r w:rsidR="00E75354" w:rsidRPr="00F172F5">
              <w:rPr>
                <w:sz w:val="22"/>
                <w:szCs w:val="22"/>
              </w:rPr>
              <w:t xml:space="preserve"> liquid chromatograph</w:t>
            </w:r>
            <w:r w:rsidR="00E75354" w:rsidRPr="00E75354">
              <w:rPr>
                <w:sz w:val="22"/>
                <w:szCs w:val="22"/>
              </w:rPr>
              <w:t xml:space="preserve"> (</w:t>
            </w:r>
            <w:r w:rsidRPr="00E75354">
              <w:rPr>
                <w:sz w:val="22"/>
                <w:szCs w:val="22"/>
              </w:rPr>
              <w:t>HPLC</w:t>
            </w:r>
            <w:r w:rsidR="00E75354" w:rsidRPr="00E75354">
              <w:rPr>
                <w:sz w:val="22"/>
                <w:szCs w:val="22"/>
              </w:rPr>
              <w:t>)</w:t>
            </w:r>
            <w:r w:rsidR="006E09BB" w:rsidRPr="00E75354">
              <w:rPr>
                <w:sz w:val="22"/>
                <w:szCs w:val="22"/>
              </w:rPr>
              <w:t xml:space="preserve"> or </w:t>
            </w:r>
            <w:r w:rsidR="00E75354" w:rsidRPr="00F172F5">
              <w:rPr>
                <w:sz w:val="22"/>
                <w:szCs w:val="22"/>
              </w:rPr>
              <w:t>ultra-high performance liquid chromatograph</w:t>
            </w:r>
            <w:r w:rsidR="00E75354" w:rsidRPr="00E75354">
              <w:rPr>
                <w:sz w:val="22"/>
                <w:szCs w:val="22"/>
              </w:rPr>
              <w:t xml:space="preserve"> (</w:t>
            </w:r>
            <w:r w:rsidR="006E09BB" w:rsidRPr="00E75354">
              <w:rPr>
                <w:sz w:val="22"/>
                <w:szCs w:val="22"/>
              </w:rPr>
              <w:t>UHPLC</w:t>
            </w:r>
            <w:r w:rsidR="00E75354" w:rsidRPr="00E75354">
              <w:rPr>
                <w:sz w:val="22"/>
                <w:szCs w:val="22"/>
              </w:rPr>
              <w:t>)</w:t>
            </w:r>
            <w:r w:rsidRPr="00E75354">
              <w:rPr>
                <w:sz w:val="22"/>
                <w:szCs w:val="22"/>
              </w:rPr>
              <w:t xml:space="preserve"> as described in Method TO-11A and in PAMS TAD </w:t>
            </w:r>
            <w:r w:rsidR="009444D3">
              <w:rPr>
                <w:sz w:val="22"/>
                <w:szCs w:val="22"/>
              </w:rPr>
              <w:t xml:space="preserve">Revision </w:t>
            </w:r>
            <w:r w:rsidR="004A64E3">
              <w:rPr>
                <w:sz w:val="22"/>
                <w:szCs w:val="22"/>
              </w:rPr>
              <w:t>3</w:t>
            </w:r>
            <w:r w:rsidR="009444D3">
              <w:rPr>
                <w:sz w:val="22"/>
                <w:szCs w:val="22"/>
              </w:rPr>
              <w:t xml:space="preserve"> </w:t>
            </w:r>
            <w:r w:rsidRPr="00E75354">
              <w:rPr>
                <w:sz w:val="22"/>
                <w:szCs w:val="22"/>
              </w:rPr>
              <w:t>Section 5.0</w:t>
            </w:r>
          </w:p>
        </w:tc>
      </w:tr>
      <w:tr w:rsidR="00C20612" w:rsidRPr="00EE56AB" w14:paraId="20B9B353" w14:textId="77777777" w:rsidTr="00F172F5">
        <w:trPr>
          <w:cantSplit/>
        </w:trPr>
        <w:tc>
          <w:tcPr>
            <w:tcW w:w="2235" w:type="dxa"/>
          </w:tcPr>
          <w:p w14:paraId="0A7D886C" w14:textId="59980C2A" w:rsidR="00C20612" w:rsidRPr="00EE56AB" w:rsidRDefault="0E013F7C" w:rsidP="007E3B65">
            <w:pPr>
              <w:keepNext/>
              <w:keepLines/>
              <w:widowControl/>
              <w:rPr>
                <w:sz w:val="22"/>
                <w:szCs w:val="22"/>
              </w:rPr>
            </w:pPr>
            <w:r w:rsidRPr="0E013F7C">
              <w:rPr>
                <w:sz w:val="22"/>
                <w:szCs w:val="22"/>
              </w:rPr>
              <w:t>Ozone</w:t>
            </w:r>
          </w:p>
        </w:tc>
        <w:tc>
          <w:tcPr>
            <w:tcW w:w="7095" w:type="dxa"/>
          </w:tcPr>
          <w:p w14:paraId="0CE74E76" w14:textId="7EC0EC62" w:rsidR="00D508DE" w:rsidRPr="00A87A5C" w:rsidRDefault="00865BC6" w:rsidP="007E3B65">
            <w:pPr>
              <w:keepNext/>
              <w:keepLines/>
              <w:widowControl/>
              <w:rPr>
                <w:sz w:val="22"/>
                <w:szCs w:val="22"/>
              </w:rPr>
            </w:pPr>
            <w:r>
              <w:rPr>
                <w:sz w:val="22"/>
                <w:szCs w:val="22"/>
              </w:rPr>
              <w:t>Federal Reference Method/Federal Equivalent Method (</w:t>
            </w:r>
            <w:r w:rsidR="0E013F7C" w:rsidRPr="0E013F7C">
              <w:rPr>
                <w:sz w:val="22"/>
                <w:szCs w:val="22"/>
              </w:rPr>
              <w:t>FRM/FEM</w:t>
            </w:r>
            <w:r>
              <w:rPr>
                <w:sz w:val="22"/>
                <w:szCs w:val="22"/>
              </w:rPr>
              <w:t>)</w:t>
            </w:r>
            <w:r w:rsidR="0E013F7C" w:rsidRPr="0E013F7C">
              <w:rPr>
                <w:sz w:val="22"/>
                <w:szCs w:val="22"/>
              </w:rPr>
              <w:t xml:space="preserve"> ozone analyzer</w:t>
            </w:r>
            <w:r w:rsidR="0097056F" w:rsidRPr="00F51066">
              <w:rPr>
                <w:sz w:val="22"/>
                <w:szCs w:val="22"/>
                <w:vertAlign w:val="superscript"/>
              </w:rPr>
              <w:t xml:space="preserve"> a</w:t>
            </w:r>
          </w:p>
        </w:tc>
      </w:tr>
      <w:tr w:rsidR="00C20612" w:rsidRPr="00EE56AB" w14:paraId="456197BC" w14:textId="77777777" w:rsidTr="00F172F5">
        <w:trPr>
          <w:cantSplit/>
        </w:trPr>
        <w:tc>
          <w:tcPr>
            <w:tcW w:w="2235" w:type="dxa"/>
          </w:tcPr>
          <w:p w14:paraId="0F21424F" w14:textId="488C209C" w:rsidR="00C20612" w:rsidRPr="00EE56AB" w:rsidRDefault="0E013F7C" w:rsidP="007E3B65">
            <w:pPr>
              <w:keepNext/>
              <w:keepLines/>
              <w:widowControl/>
              <w:rPr>
                <w:sz w:val="22"/>
                <w:szCs w:val="22"/>
              </w:rPr>
            </w:pPr>
            <w:r w:rsidRPr="0E013F7C">
              <w:rPr>
                <w:sz w:val="22"/>
                <w:szCs w:val="22"/>
              </w:rPr>
              <w:t>True NO</w:t>
            </w:r>
            <w:r w:rsidRPr="0E013F7C">
              <w:rPr>
                <w:sz w:val="22"/>
                <w:szCs w:val="22"/>
                <w:vertAlign w:val="subscript"/>
              </w:rPr>
              <w:t>2</w:t>
            </w:r>
          </w:p>
        </w:tc>
        <w:tc>
          <w:tcPr>
            <w:tcW w:w="7095" w:type="dxa"/>
          </w:tcPr>
          <w:p w14:paraId="09F98B4C" w14:textId="3060C267" w:rsidR="00C20612" w:rsidRPr="00EE56AB" w:rsidRDefault="0E013F7C" w:rsidP="007E3B65">
            <w:pPr>
              <w:keepNext/>
              <w:keepLines/>
              <w:widowControl/>
              <w:rPr>
                <w:sz w:val="22"/>
                <w:szCs w:val="22"/>
              </w:rPr>
            </w:pPr>
            <w:r w:rsidRPr="0E013F7C">
              <w:rPr>
                <w:sz w:val="22"/>
                <w:szCs w:val="22"/>
              </w:rPr>
              <w:t>FRM/FEM True NO</w:t>
            </w:r>
            <w:r w:rsidRPr="0E013F7C">
              <w:rPr>
                <w:sz w:val="22"/>
                <w:szCs w:val="22"/>
                <w:vertAlign w:val="subscript"/>
              </w:rPr>
              <w:t>2</w:t>
            </w:r>
            <w:r w:rsidRPr="0E013F7C">
              <w:rPr>
                <w:sz w:val="22"/>
                <w:szCs w:val="22"/>
              </w:rPr>
              <w:t xml:space="preserve"> analyzer – photolytic conversion with chemiluminescent detection or by cavity attenuated phase shift spectroscopy</w:t>
            </w:r>
          </w:p>
        </w:tc>
      </w:tr>
      <w:tr w:rsidR="002F4B92" w:rsidRPr="00EE56AB" w14:paraId="0FF6348B" w14:textId="77777777" w:rsidTr="00F172F5">
        <w:trPr>
          <w:cantSplit/>
        </w:trPr>
        <w:tc>
          <w:tcPr>
            <w:tcW w:w="2235" w:type="dxa"/>
          </w:tcPr>
          <w:p w14:paraId="361FA9D4" w14:textId="24B0A231" w:rsidR="002F4B92" w:rsidRPr="00EE56AB" w:rsidRDefault="0E013F7C" w:rsidP="007E3B65">
            <w:pPr>
              <w:keepNext/>
              <w:keepLines/>
              <w:widowControl/>
              <w:rPr>
                <w:sz w:val="22"/>
                <w:szCs w:val="22"/>
              </w:rPr>
            </w:pPr>
            <w:r w:rsidRPr="0E013F7C">
              <w:rPr>
                <w:sz w:val="22"/>
                <w:szCs w:val="22"/>
              </w:rPr>
              <w:t>NO/NO</w:t>
            </w:r>
            <w:r w:rsidRPr="0E013F7C">
              <w:rPr>
                <w:sz w:val="22"/>
                <w:szCs w:val="22"/>
                <w:vertAlign w:val="subscript"/>
              </w:rPr>
              <w:t>y</w:t>
            </w:r>
          </w:p>
        </w:tc>
        <w:tc>
          <w:tcPr>
            <w:tcW w:w="7095" w:type="dxa"/>
          </w:tcPr>
          <w:p w14:paraId="77C30726" w14:textId="58BAD2FB" w:rsidR="002F4B92" w:rsidRPr="00EE56AB" w:rsidRDefault="0E013F7C" w:rsidP="007E3B65">
            <w:pPr>
              <w:keepNext/>
              <w:keepLines/>
              <w:widowControl/>
              <w:rPr>
                <w:sz w:val="22"/>
                <w:szCs w:val="22"/>
              </w:rPr>
            </w:pPr>
            <w:r w:rsidRPr="0E013F7C">
              <w:rPr>
                <w:sz w:val="22"/>
                <w:szCs w:val="22"/>
              </w:rPr>
              <w:t>NO</w:t>
            </w:r>
            <w:r w:rsidRPr="0E013F7C">
              <w:rPr>
                <w:sz w:val="22"/>
                <w:szCs w:val="22"/>
                <w:vertAlign w:val="subscript"/>
              </w:rPr>
              <w:t>y</w:t>
            </w:r>
            <w:r w:rsidRPr="0E013F7C">
              <w:rPr>
                <w:sz w:val="22"/>
                <w:szCs w:val="22"/>
              </w:rPr>
              <w:t xml:space="preserve"> analyzer</w:t>
            </w:r>
            <w:r w:rsidR="00F51066" w:rsidRPr="00F51066">
              <w:rPr>
                <w:sz w:val="22"/>
                <w:szCs w:val="22"/>
                <w:vertAlign w:val="superscript"/>
              </w:rPr>
              <w:t xml:space="preserve"> a</w:t>
            </w:r>
          </w:p>
        </w:tc>
      </w:tr>
      <w:tr w:rsidR="00C20612" w:rsidRPr="00EE56AB" w14:paraId="73073E7D" w14:textId="77777777" w:rsidTr="00F172F5">
        <w:trPr>
          <w:cantSplit/>
        </w:trPr>
        <w:tc>
          <w:tcPr>
            <w:tcW w:w="2235" w:type="dxa"/>
          </w:tcPr>
          <w:p w14:paraId="4C06D8D2" w14:textId="55A9AEF7" w:rsidR="00C20612" w:rsidRPr="00EE56AB" w:rsidRDefault="0E013F7C" w:rsidP="007E3B65">
            <w:pPr>
              <w:keepNext/>
              <w:keepLines/>
              <w:widowControl/>
              <w:rPr>
                <w:sz w:val="22"/>
                <w:szCs w:val="22"/>
              </w:rPr>
            </w:pPr>
            <w:r w:rsidRPr="0E013F7C">
              <w:rPr>
                <w:sz w:val="22"/>
                <w:szCs w:val="22"/>
              </w:rPr>
              <w:t>Ambient Temperature</w:t>
            </w:r>
          </w:p>
        </w:tc>
        <w:tc>
          <w:tcPr>
            <w:tcW w:w="7095" w:type="dxa"/>
          </w:tcPr>
          <w:p w14:paraId="3DB8BBBE" w14:textId="17672508" w:rsidR="00C20612" w:rsidRPr="00EE56AB" w:rsidRDefault="0E013F7C" w:rsidP="007E3B65">
            <w:pPr>
              <w:keepNext/>
              <w:keepLines/>
              <w:widowControl/>
              <w:rPr>
                <w:sz w:val="22"/>
                <w:szCs w:val="22"/>
              </w:rPr>
            </w:pPr>
            <w:r w:rsidRPr="0E013F7C">
              <w:rPr>
                <w:sz w:val="22"/>
                <w:szCs w:val="22"/>
              </w:rPr>
              <w:t>thermometer or thermistor</w:t>
            </w:r>
          </w:p>
        </w:tc>
      </w:tr>
      <w:tr w:rsidR="00061AE1" w:rsidRPr="00EE56AB" w14:paraId="5185F3BD" w14:textId="77777777" w:rsidTr="00F172F5">
        <w:trPr>
          <w:cantSplit/>
        </w:trPr>
        <w:tc>
          <w:tcPr>
            <w:tcW w:w="2235" w:type="dxa"/>
          </w:tcPr>
          <w:p w14:paraId="77F532C6" w14:textId="3A871839" w:rsidR="00061AE1" w:rsidRPr="00EE56AB" w:rsidRDefault="00061AE1" w:rsidP="007E3B65">
            <w:pPr>
              <w:keepNext/>
              <w:keepLines/>
              <w:widowControl/>
              <w:rPr>
                <w:sz w:val="22"/>
                <w:szCs w:val="22"/>
              </w:rPr>
            </w:pPr>
            <w:r w:rsidRPr="0E013F7C">
              <w:rPr>
                <w:sz w:val="22"/>
                <w:szCs w:val="22"/>
              </w:rPr>
              <w:t>Wind Direction</w:t>
            </w:r>
          </w:p>
        </w:tc>
        <w:tc>
          <w:tcPr>
            <w:tcW w:w="7095" w:type="dxa"/>
          </w:tcPr>
          <w:p w14:paraId="14A9CF64" w14:textId="6B046039" w:rsidR="00061AE1" w:rsidRPr="00EE56AB" w:rsidRDefault="00061AE1" w:rsidP="007E3B65">
            <w:pPr>
              <w:keepNext/>
              <w:keepLines/>
              <w:widowControl/>
              <w:rPr>
                <w:sz w:val="22"/>
                <w:szCs w:val="22"/>
              </w:rPr>
            </w:pPr>
            <w:r w:rsidRPr="0E013F7C">
              <w:rPr>
                <w:sz w:val="22"/>
                <w:szCs w:val="22"/>
              </w:rPr>
              <w:t>cup and vane, propeller and vane, or sonic anemometer</w:t>
            </w:r>
          </w:p>
        </w:tc>
      </w:tr>
      <w:tr w:rsidR="00061AE1" w:rsidRPr="00EE56AB" w14:paraId="08246774" w14:textId="77777777" w:rsidTr="00F172F5">
        <w:trPr>
          <w:cantSplit/>
        </w:trPr>
        <w:tc>
          <w:tcPr>
            <w:tcW w:w="2235" w:type="dxa"/>
          </w:tcPr>
          <w:p w14:paraId="1AE46D48" w14:textId="594FFC25" w:rsidR="00061AE1" w:rsidRPr="00EE56AB" w:rsidRDefault="00061AE1" w:rsidP="007E3B65">
            <w:pPr>
              <w:keepNext/>
              <w:keepLines/>
              <w:widowControl/>
              <w:rPr>
                <w:sz w:val="22"/>
                <w:szCs w:val="22"/>
              </w:rPr>
            </w:pPr>
            <w:r w:rsidRPr="0E013F7C">
              <w:rPr>
                <w:sz w:val="22"/>
                <w:szCs w:val="22"/>
              </w:rPr>
              <w:t>Wind Speed</w:t>
            </w:r>
          </w:p>
        </w:tc>
        <w:tc>
          <w:tcPr>
            <w:tcW w:w="7095" w:type="dxa"/>
          </w:tcPr>
          <w:p w14:paraId="484131E8" w14:textId="56E6B45E" w:rsidR="00061AE1" w:rsidRPr="00EE56AB" w:rsidRDefault="00061AE1" w:rsidP="007E3B65">
            <w:pPr>
              <w:keepNext/>
              <w:keepLines/>
              <w:widowControl/>
              <w:rPr>
                <w:sz w:val="22"/>
                <w:szCs w:val="22"/>
              </w:rPr>
            </w:pPr>
            <w:r w:rsidRPr="0E013F7C">
              <w:rPr>
                <w:sz w:val="22"/>
                <w:szCs w:val="22"/>
              </w:rPr>
              <w:t>cup and vane, propeller and vane, or sonic anemometer</w:t>
            </w:r>
          </w:p>
        </w:tc>
      </w:tr>
      <w:tr w:rsidR="00061AE1" w:rsidRPr="00EE56AB" w14:paraId="556A1FA7" w14:textId="77777777" w:rsidTr="00F172F5">
        <w:trPr>
          <w:cantSplit/>
        </w:trPr>
        <w:tc>
          <w:tcPr>
            <w:tcW w:w="2235" w:type="dxa"/>
          </w:tcPr>
          <w:p w14:paraId="6699E24C" w14:textId="53C1896D" w:rsidR="00061AE1" w:rsidRPr="00EE56AB" w:rsidRDefault="00061AE1" w:rsidP="007E3B65">
            <w:pPr>
              <w:keepNext/>
              <w:keepLines/>
              <w:widowControl/>
              <w:rPr>
                <w:sz w:val="22"/>
                <w:szCs w:val="22"/>
              </w:rPr>
            </w:pPr>
            <w:r w:rsidRPr="0E013F7C">
              <w:rPr>
                <w:sz w:val="22"/>
                <w:szCs w:val="22"/>
              </w:rPr>
              <w:t>Atmospheric Pressure</w:t>
            </w:r>
          </w:p>
        </w:tc>
        <w:tc>
          <w:tcPr>
            <w:tcW w:w="7095" w:type="dxa"/>
          </w:tcPr>
          <w:p w14:paraId="388B5C8B" w14:textId="21EC4D04" w:rsidR="00061AE1" w:rsidRPr="00EE56AB" w:rsidRDefault="00061AE1" w:rsidP="007E3B65">
            <w:pPr>
              <w:keepNext/>
              <w:keepLines/>
              <w:widowControl/>
              <w:rPr>
                <w:sz w:val="22"/>
                <w:szCs w:val="22"/>
              </w:rPr>
            </w:pPr>
            <w:r w:rsidRPr="0E013F7C">
              <w:rPr>
                <w:sz w:val="22"/>
                <w:szCs w:val="22"/>
              </w:rPr>
              <w:t>aneroid barometer, pressure transducer</w:t>
            </w:r>
          </w:p>
        </w:tc>
      </w:tr>
      <w:tr w:rsidR="00061AE1" w:rsidRPr="00EE56AB" w14:paraId="0CDF2DAE" w14:textId="77777777" w:rsidTr="00F172F5">
        <w:trPr>
          <w:cantSplit/>
        </w:trPr>
        <w:tc>
          <w:tcPr>
            <w:tcW w:w="2235" w:type="dxa"/>
          </w:tcPr>
          <w:p w14:paraId="634D3DBB" w14:textId="5A75C912" w:rsidR="00061AE1" w:rsidRPr="00EE56AB" w:rsidRDefault="00061AE1" w:rsidP="007E3B65">
            <w:pPr>
              <w:keepNext/>
              <w:keepLines/>
              <w:widowControl/>
              <w:rPr>
                <w:sz w:val="22"/>
                <w:szCs w:val="22"/>
              </w:rPr>
            </w:pPr>
            <w:r w:rsidRPr="0E013F7C">
              <w:rPr>
                <w:sz w:val="22"/>
                <w:szCs w:val="22"/>
              </w:rPr>
              <w:t>Relative Humidity</w:t>
            </w:r>
          </w:p>
        </w:tc>
        <w:tc>
          <w:tcPr>
            <w:tcW w:w="7095" w:type="dxa"/>
          </w:tcPr>
          <w:p w14:paraId="254616A3" w14:textId="53C26925" w:rsidR="00061AE1" w:rsidRPr="00EE56AB" w:rsidRDefault="00061AE1" w:rsidP="007E3B65">
            <w:pPr>
              <w:keepNext/>
              <w:keepLines/>
              <w:widowControl/>
              <w:rPr>
                <w:sz w:val="22"/>
                <w:szCs w:val="22"/>
              </w:rPr>
            </w:pPr>
            <w:r w:rsidRPr="0E013F7C">
              <w:rPr>
                <w:sz w:val="22"/>
                <w:szCs w:val="22"/>
              </w:rPr>
              <w:t>hygrometer</w:t>
            </w:r>
          </w:p>
        </w:tc>
      </w:tr>
      <w:tr w:rsidR="00061AE1" w:rsidRPr="00EE56AB" w14:paraId="1204C59D" w14:textId="77777777" w:rsidTr="00F172F5">
        <w:trPr>
          <w:cantSplit/>
        </w:trPr>
        <w:tc>
          <w:tcPr>
            <w:tcW w:w="2235" w:type="dxa"/>
          </w:tcPr>
          <w:p w14:paraId="68E8241B" w14:textId="500AE45F" w:rsidR="00061AE1" w:rsidRPr="00EE56AB" w:rsidRDefault="00061AE1" w:rsidP="007E3B65">
            <w:pPr>
              <w:keepNext/>
              <w:keepLines/>
              <w:widowControl/>
              <w:rPr>
                <w:sz w:val="22"/>
                <w:szCs w:val="22"/>
              </w:rPr>
            </w:pPr>
            <w:r w:rsidRPr="0E013F7C">
              <w:rPr>
                <w:sz w:val="22"/>
                <w:szCs w:val="22"/>
              </w:rPr>
              <w:t>Precipitation</w:t>
            </w:r>
          </w:p>
        </w:tc>
        <w:tc>
          <w:tcPr>
            <w:tcW w:w="7095" w:type="dxa"/>
          </w:tcPr>
          <w:p w14:paraId="2CBE0CFB" w14:textId="015351EC" w:rsidR="00061AE1" w:rsidRPr="00EE56AB" w:rsidRDefault="00061AE1" w:rsidP="007E3B65">
            <w:pPr>
              <w:keepNext/>
              <w:keepLines/>
              <w:widowControl/>
              <w:rPr>
                <w:sz w:val="22"/>
                <w:szCs w:val="22"/>
              </w:rPr>
            </w:pPr>
            <w:r w:rsidRPr="0E013F7C">
              <w:rPr>
                <w:sz w:val="22"/>
                <w:szCs w:val="22"/>
              </w:rPr>
              <w:t xml:space="preserve">tipping bucket </w:t>
            </w:r>
          </w:p>
        </w:tc>
      </w:tr>
      <w:tr w:rsidR="00061AE1" w:rsidRPr="00EE56AB" w14:paraId="5CB7F66C" w14:textId="77777777" w:rsidTr="00F172F5">
        <w:trPr>
          <w:cantSplit/>
        </w:trPr>
        <w:tc>
          <w:tcPr>
            <w:tcW w:w="2235" w:type="dxa"/>
          </w:tcPr>
          <w:p w14:paraId="5C1DD600" w14:textId="747A7870" w:rsidR="00061AE1" w:rsidRPr="00EE56AB" w:rsidRDefault="00061AE1" w:rsidP="007E3B65">
            <w:pPr>
              <w:keepNext/>
              <w:keepLines/>
              <w:widowControl/>
              <w:rPr>
                <w:sz w:val="22"/>
                <w:szCs w:val="22"/>
              </w:rPr>
            </w:pPr>
            <w:r w:rsidRPr="0E013F7C">
              <w:rPr>
                <w:sz w:val="22"/>
                <w:szCs w:val="22"/>
              </w:rPr>
              <w:t>Mixing Layer Height</w:t>
            </w:r>
          </w:p>
        </w:tc>
        <w:tc>
          <w:tcPr>
            <w:tcW w:w="7095" w:type="dxa"/>
          </w:tcPr>
          <w:p w14:paraId="7FA7A027" w14:textId="196B5940" w:rsidR="00061AE1" w:rsidRPr="00EE56AB" w:rsidRDefault="00061AE1" w:rsidP="007E3B65">
            <w:pPr>
              <w:keepNext/>
              <w:keepLines/>
              <w:widowControl/>
              <w:rPr>
                <w:sz w:val="22"/>
                <w:szCs w:val="22"/>
              </w:rPr>
            </w:pPr>
            <w:r w:rsidRPr="0E013F7C">
              <w:rPr>
                <w:sz w:val="22"/>
                <w:szCs w:val="22"/>
              </w:rPr>
              <w:t>ceilometer</w:t>
            </w:r>
          </w:p>
        </w:tc>
      </w:tr>
      <w:tr w:rsidR="00061AE1" w:rsidRPr="00EE56AB" w14:paraId="36901716" w14:textId="77777777" w:rsidTr="00F172F5">
        <w:trPr>
          <w:cantSplit/>
        </w:trPr>
        <w:tc>
          <w:tcPr>
            <w:tcW w:w="2235" w:type="dxa"/>
          </w:tcPr>
          <w:p w14:paraId="55B50857" w14:textId="3ED9A988" w:rsidR="00061AE1" w:rsidRPr="00EE56AB" w:rsidRDefault="00061AE1" w:rsidP="007E3B65">
            <w:pPr>
              <w:keepNext/>
              <w:keepLines/>
              <w:widowControl/>
              <w:rPr>
                <w:sz w:val="22"/>
                <w:szCs w:val="22"/>
              </w:rPr>
            </w:pPr>
            <w:r w:rsidRPr="0E013F7C">
              <w:rPr>
                <w:sz w:val="22"/>
                <w:szCs w:val="22"/>
              </w:rPr>
              <w:t>Solar Radiation</w:t>
            </w:r>
          </w:p>
        </w:tc>
        <w:tc>
          <w:tcPr>
            <w:tcW w:w="7095" w:type="dxa"/>
          </w:tcPr>
          <w:p w14:paraId="1D0DD423" w14:textId="61774EFF" w:rsidR="00061AE1" w:rsidRPr="00EE56AB" w:rsidRDefault="00061AE1" w:rsidP="007E3B65">
            <w:pPr>
              <w:keepNext/>
              <w:keepLines/>
              <w:widowControl/>
              <w:rPr>
                <w:sz w:val="22"/>
                <w:szCs w:val="22"/>
              </w:rPr>
            </w:pPr>
            <w:r w:rsidRPr="0E013F7C">
              <w:rPr>
                <w:sz w:val="22"/>
                <w:szCs w:val="22"/>
              </w:rPr>
              <w:t>pyranometer</w:t>
            </w:r>
          </w:p>
        </w:tc>
      </w:tr>
      <w:tr w:rsidR="00061AE1" w:rsidRPr="00EE56AB" w14:paraId="3D93DB92" w14:textId="77777777" w:rsidTr="00F172F5">
        <w:trPr>
          <w:cantSplit/>
        </w:trPr>
        <w:tc>
          <w:tcPr>
            <w:tcW w:w="2235" w:type="dxa"/>
          </w:tcPr>
          <w:p w14:paraId="50D26EB3" w14:textId="0626186A" w:rsidR="00061AE1" w:rsidRPr="00EE56AB" w:rsidRDefault="00061AE1" w:rsidP="007E3B65">
            <w:pPr>
              <w:keepNext/>
              <w:keepLines/>
              <w:widowControl/>
              <w:rPr>
                <w:sz w:val="22"/>
                <w:szCs w:val="22"/>
              </w:rPr>
            </w:pPr>
            <w:r w:rsidRPr="0E013F7C">
              <w:rPr>
                <w:sz w:val="22"/>
                <w:szCs w:val="22"/>
              </w:rPr>
              <w:t>Ultraviolet Radiation</w:t>
            </w:r>
          </w:p>
        </w:tc>
        <w:tc>
          <w:tcPr>
            <w:tcW w:w="7095" w:type="dxa"/>
          </w:tcPr>
          <w:p w14:paraId="33ED9C59" w14:textId="5E98E4A1" w:rsidR="00061AE1" w:rsidRPr="00EE56AB" w:rsidRDefault="00061AE1" w:rsidP="007E3B65">
            <w:pPr>
              <w:keepNext/>
              <w:keepLines/>
              <w:widowControl/>
              <w:rPr>
                <w:sz w:val="22"/>
                <w:szCs w:val="22"/>
              </w:rPr>
            </w:pPr>
            <w:r w:rsidRPr="0E013F7C">
              <w:rPr>
                <w:sz w:val="22"/>
                <w:szCs w:val="22"/>
              </w:rPr>
              <w:t>pyranometer</w:t>
            </w:r>
          </w:p>
        </w:tc>
      </w:tr>
    </w:tbl>
    <w:p w14:paraId="76D38C20" w14:textId="132EF2CB" w:rsidR="00C20612" w:rsidRPr="007E3B65" w:rsidRDefault="00121EFE" w:rsidP="007E3B65">
      <w:pPr>
        <w:spacing w:before="40"/>
        <w:ind w:firstLine="86"/>
      </w:pPr>
      <w:r w:rsidRPr="007E3B65">
        <w:rPr>
          <w:vertAlign w:val="superscript"/>
        </w:rPr>
        <w:t>a</w:t>
      </w:r>
      <w:r w:rsidR="00EF54CD" w:rsidRPr="007E3B65">
        <w:t xml:space="preserve"> </w:t>
      </w:r>
      <w:r w:rsidR="008F7923" w:rsidRPr="007E3B65">
        <w:t>Ozone</w:t>
      </w:r>
      <w:r w:rsidR="00634F72" w:rsidRPr="007E3B65">
        <w:t xml:space="preserve"> </w:t>
      </w:r>
      <w:r w:rsidR="008F7923" w:rsidRPr="007E3B65">
        <w:t>and NO/NO</w:t>
      </w:r>
      <w:r w:rsidR="008F7923" w:rsidRPr="007E3B65">
        <w:rPr>
          <w:vertAlign w:val="subscript"/>
        </w:rPr>
        <w:t>y</w:t>
      </w:r>
      <w:r w:rsidR="008F7923" w:rsidRPr="007E3B65">
        <w:t xml:space="preserve"> are described in </w:t>
      </w:r>
      <w:r w:rsidR="00AD34EE" w:rsidRPr="007E3B65">
        <w:t xml:space="preserve">the appropriate </w:t>
      </w:r>
      <w:r w:rsidR="008F7923" w:rsidRPr="007E3B65">
        <w:t>m</w:t>
      </w:r>
      <w:r w:rsidR="00896CB4" w:rsidRPr="007E3B65">
        <w:t>onitoring agen</w:t>
      </w:r>
      <w:r w:rsidR="008F7923" w:rsidRPr="007E3B65">
        <w:t>cy</w:t>
      </w:r>
      <w:r w:rsidR="00896CB4" w:rsidRPr="007E3B65">
        <w:t xml:space="preserve"> </w:t>
      </w:r>
      <w:r w:rsidR="00A35CD2" w:rsidRPr="007E3B65">
        <w:t>criteria pollutant monitoring QAPP.</w:t>
      </w:r>
    </w:p>
    <w:p w14:paraId="5489F9F0" w14:textId="77777777" w:rsidR="00A35CD2" w:rsidRPr="00EF54CD" w:rsidRDefault="00A35CD2" w:rsidP="005D7D21">
      <w:pPr>
        <w:rPr>
          <w:sz w:val="24"/>
          <w:szCs w:val="24"/>
        </w:rPr>
      </w:pPr>
    </w:p>
    <w:p w14:paraId="2BD63EF4" w14:textId="24013C4C" w:rsidR="0082192F" w:rsidRDefault="0082192F" w:rsidP="006C3AE1">
      <w:pPr>
        <w:pStyle w:val="Heading3"/>
        <w:spacing w:before="0" w:after="120"/>
      </w:pPr>
      <w:bookmarkStart w:id="48" w:name="_Hlk508542033"/>
      <w:bookmarkStart w:id="49" w:name="_Toc135466067"/>
      <w:r w:rsidRPr="00056B10">
        <w:rPr>
          <w:rFonts w:ascii="Times New Roman" w:hAnsi="Times New Roman" w:cs="Times New Roman"/>
          <w:b/>
          <w:bCs/>
          <w:color w:val="auto"/>
        </w:rPr>
        <w:t>A6.2</w:t>
      </w:r>
      <w:r w:rsidRPr="00BB5810">
        <w:rPr>
          <w:rFonts w:ascii="Times New Roman" w:hAnsi="Times New Roman" w:cs="Times New Roman"/>
          <w:b/>
          <w:color w:val="auto"/>
        </w:rPr>
        <w:tab/>
      </w:r>
      <w:r w:rsidRPr="00056B10">
        <w:rPr>
          <w:rFonts w:ascii="Times New Roman" w:hAnsi="Times New Roman" w:cs="Times New Roman"/>
          <w:b/>
          <w:bCs/>
          <w:color w:val="auto"/>
        </w:rPr>
        <w:t>Personnel to Accomplish Tasks</w:t>
      </w:r>
      <w:bookmarkEnd w:id="48"/>
      <w:bookmarkEnd w:id="49"/>
    </w:p>
    <w:p w14:paraId="41A6B4FA" w14:textId="58D93F1F" w:rsidR="00542D4B" w:rsidRDefault="0E013F7C" w:rsidP="006C3AE1">
      <w:pPr>
        <w:spacing w:after="120"/>
        <w:rPr>
          <w:sz w:val="24"/>
          <w:szCs w:val="24"/>
        </w:rPr>
      </w:pPr>
      <w:r w:rsidRPr="0E013F7C">
        <w:rPr>
          <w:sz w:val="24"/>
          <w:szCs w:val="24"/>
        </w:rPr>
        <w:t>Monitoring agencies are expected to be organized with positions and roles (however named) to accomplish PAMS monitoring tasks.</w:t>
      </w:r>
      <w:r w:rsidR="00F80D78">
        <w:rPr>
          <w:sz w:val="24"/>
          <w:szCs w:val="24"/>
        </w:rPr>
        <w:t xml:space="preserve"> </w:t>
      </w:r>
      <w:r w:rsidRPr="0E013F7C">
        <w:rPr>
          <w:sz w:val="24"/>
          <w:szCs w:val="24"/>
          <w:highlight w:val="yellow"/>
        </w:rPr>
        <w:t>Monitoring agencies will identify those individuals participating in the PAMS Program within the monitoring agency PAMS Required Site QAPP.</w:t>
      </w:r>
      <w:r w:rsidR="00F80D78">
        <w:rPr>
          <w:sz w:val="24"/>
          <w:szCs w:val="24"/>
          <w:highlight w:val="yellow"/>
        </w:rPr>
        <w:t xml:space="preserve"> </w:t>
      </w:r>
      <w:r w:rsidRPr="0E013F7C">
        <w:rPr>
          <w:sz w:val="24"/>
          <w:szCs w:val="24"/>
          <w:highlight w:val="yellow"/>
        </w:rPr>
        <w:t>An organization chart should be included that delineates the reporting structure.</w:t>
      </w:r>
    </w:p>
    <w:p w14:paraId="282C2C28" w14:textId="697708AA" w:rsidR="00542D4B" w:rsidRDefault="00542D4B" w:rsidP="006C3AE1">
      <w:pPr>
        <w:spacing w:after="120"/>
        <w:ind w:left="630" w:right="-90"/>
        <w:rPr>
          <w:sz w:val="24"/>
          <w:szCs w:val="24"/>
        </w:rPr>
      </w:pPr>
      <w:r w:rsidRPr="0E013F7C">
        <w:rPr>
          <w:b/>
          <w:bCs/>
          <w:i/>
          <w:iCs/>
          <w:sz w:val="24"/>
          <w:szCs w:val="24"/>
        </w:rPr>
        <w:t>NOTE:</w:t>
      </w:r>
      <w:r w:rsidR="00F80D78">
        <w:rPr>
          <w:b/>
          <w:bCs/>
          <w:i/>
          <w:iCs/>
          <w:sz w:val="24"/>
          <w:szCs w:val="24"/>
        </w:rPr>
        <w:t xml:space="preserve"> </w:t>
      </w:r>
      <w:r w:rsidRPr="0E013F7C">
        <w:rPr>
          <w:i/>
          <w:iCs/>
          <w:sz w:val="24"/>
          <w:szCs w:val="24"/>
        </w:rPr>
        <w:t>Monitoring agencies will identify personnel responsible for implementing the QA Program in the monitoring network on the approval form in Appendix A.</w:t>
      </w:r>
      <w:r w:rsidR="00F80D78">
        <w:rPr>
          <w:b/>
          <w:bCs/>
          <w:i/>
          <w:iCs/>
          <w:sz w:val="24"/>
          <w:szCs w:val="24"/>
        </w:rPr>
        <w:t xml:space="preserve"> </w:t>
      </w:r>
      <w:r w:rsidRPr="0E013F7C">
        <w:rPr>
          <w:i/>
          <w:iCs/>
          <w:sz w:val="24"/>
          <w:szCs w:val="24"/>
        </w:rPr>
        <w:t>Such individuals include the program lead, the QA lead, and monitoring staff receiving the approved QAPP.</w:t>
      </w:r>
    </w:p>
    <w:p w14:paraId="3A78239B" w14:textId="3E5D3A00" w:rsidR="00724513" w:rsidRDefault="0E013F7C" w:rsidP="006C3AE1">
      <w:pPr>
        <w:spacing w:after="120"/>
        <w:rPr>
          <w:sz w:val="24"/>
          <w:szCs w:val="24"/>
        </w:rPr>
      </w:pPr>
      <w:r w:rsidRPr="0E013F7C">
        <w:rPr>
          <w:sz w:val="24"/>
          <w:szCs w:val="24"/>
        </w:rPr>
        <w:t xml:space="preserve">Regardless of the organization of the monitoring agency, the roles are expected to be assigned per the following, or similar, convention: </w:t>
      </w:r>
    </w:p>
    <w:p w14:paraId="087B16AB" w14:textId="0F08435E" w:rsidR="004D0729" w:rsidRPr="00C13B93" w:rsidRDefault="0E013F7C" w:rsidP="0E013F7C">
      <w:pPr>
        <w:rPr>
          <w:rFonts w:eastAsiaTheme="minorEastAsia"/>
          <w:color w:val="000000" w:themeColor="text1"/>
          <w:sz w:val="24"/>
          <w:szCs w:val="24"/>
        </w:rPr>
      </w:pPr>
      <w:r w:rsidRPr="0E013F7C">
        <w:rPr>
          <w:b/>
          <w:bCs/>
          <w:sz w:val="24"/>
          <w:szCs w:val="24"/>
        </w:rPr>
        <w:lastRenderedPageBreak/>
        <w:t xml:space="preserve">Monitoring Agency Director </w:t>
      </w:r>
      <w:r w:rsidRPr="0E013F7C">
        <w:rPr>
          <w:sz w:val="24"/>
          <w:szCs w:val="24"/>
        </w:rPr>
        <w:t>(e.g., Program Director or similar):</w:t>
      </w:r>
      <w:r w:rsidR="00F80D78">
        <w:rPr>
          <w:sz w:val="24"/>
          <w:szCs w:val="24"/>
        </w:rPr>
        <w:t xml:space="preserve"> </w:t>
      </w:r>
      <w:r w:rsidRPr="0E013F7C">
        <w:rPr>
          <w:sz w:val="24"/>
          <w:szCs w:val="24"/>
        </w:rPr>
        <w:t xml:space="preserve">The Director </w:t>
      </w:r>
      <w:r w:rsidRPr="0E013F7C">
        <w:rPr>
          <w:rFonts w:eastAsiaTheme="minorEastAsia"/>
          <w:color w:val="000000" w:themeColor="text1"/>
          <w:sz w:val="24"/>
          <w:szCs w:val="24"/>
        </w:rPr>
        <w:t>has the overall responsibility for managing the office according to monitoring agency policy.</w:t>
      </w:r>
      <w:r w:rsidR="00F80D78">
        <w:rPr>
          <w:rFonts w:eastAsiaTheme="minorEastAsia"/>
          <w:color w:val="000000" w:themeColor="text1"/>
          <w:sz w:val="24"/>
          <w:szCs w:val="24"/>
        </w:rPr>
        <w:t xml:space="preserve"> </w:t>
      </w:r>
      <w:r w:rsidRPr="0E013F7C">
        <w:rPr>
          <w:rFonts w:eastAsiaTheme="minorEastAsia"/>
          <w:color w:val="000000" w:themeColor="text1"/>
          <w:sz w:val="24"/>
          <w:szCs w:val="24"/>
        </w:rPr>
        <w:t>This individual maintains overall responsibility for the management and administrative aspects of the technical and QA programs; as such, he or she is responsible for establishing QA policy and for resolving QA issues identified through the QA program.</w:t>
      </w:r>
      <w:r w:rsidR="00F80D78">
        <w:rPr>
          <w:rFonts w:eastAsiaTheme="minorEastAsia"/>
          <w:color w:val="000000" w:themeColor="text1"/>
          <w:sz w:val="24"/>
          <w:szCs w:val="24"/>
        </w:rPr>
        <w:t xml:space="preserve"> </w:t>
      </w:r>
      <w:r w:rsidRPr="0E013F7C">
        <w:rPr>
          <w:rFonts w:eastAsiaTheme="minorEastAsia"/>
          <w:color w:val="000000" w:themeColor="text1"/>
          <w:sz w:val="24"/>
          <w:szCs w:val="24"/>
        </w:rPr>
        <w:t>The Director has “stop work authority” and will make final decisions regarding monitoring issues.</w:t>
      </w:r>
      <w:r w:rsidR="00F80D78">
        <w:rPr>
          <w:rFonts w:eastAsiaTheme="minorEastAsia"/>
          <w:color w:val="000000" w:themeColor="text1"/>
          <w:sz w:val="24"/>
          <w:szCs w:val="24"/>
        </w:rPr>
        <w:t xml:space="preserve"> </w:t>
      </w:r>
      <w:r w:rsidRPr="0E013F7C">
        <w:rPr>
          <w:rFonts w:eastAsiaTheme="minorEastAsia"/>
          <w:color w:val="000000" w:themeColor="text1"/>
          <w:sz w:val="24"/>
          <w:szCs w:val="24"/>
        </w:rPr>
        <w:t xml:space="preserve">Major responsibilities include, but are not limited to: </w:t>
      </w:r>
    </w:p>
    <w:p w14:paraId="75128385" w14:textId="7D69C2B1" w:rsidR="00344756" w:rsidRPr="00C13B93" w:rsidRDefault="0E013F7C" w:rsidP="00121EFE">
      <w:pPr>
        <w:pStyle w:val="ListParagraph"/>
        <w:keepNext/>
        <w:numPr>
          <w:ilvl w:val="0"/>
          <w:numId w:val="25"/>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Managing and reviewing budgets, contracts, grants, and proposals</w:t>
      </w:r>
    </w:p>
    <w:p w14:paraId="624C6C57" w14:textId="6420218C" w:rsidR="00344756" w:rsidRPr="00955C45" w:rsidRDefault="0E013F7C" w:rsidP="004E4CEC">
      <w:pPr>
        <w:pStyle w:val="ListParagraph"/>
        <w:numPr>
          <w:ilvl w:val="0"/>
          <w:numId w:val="25"/>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Reviewing, overseeing, and evaluating overall air monitoring activities</w:t>
      </w:r>
    </w:p>
    <w:p w14:paraId="28E53C85" w14:textId="4035E7E9" w:rsidR="00344756" w:rsidRPr="00955C45" w:rsidRDefault="0E013F7C" w:rsidP="004E4CEC">
      <w:pPr>
        <w:pStyle w:val="ListParagraph"/>
        <w:numPr>
          <w:ilvl w:val="0"/>
          <w:numId w:val="25"/>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Assuring that the office develops and maintains a current QS</w:t>
      </w:r>
    </w:p>
    <w:p w14:paraId="7D4F77E7" w14:textId="20A8A2A5" w:rsidR="00344756" w:rsidRPr="00955C45" w:rsidRDefault="0E013F7C" w:rsidP="004E4CEC">
      <w:pPr>
        <w:pStyle w:val="ListParagraph"/>
        <w:numPr>
          <w:ilvl w:val="0"/>
          <w:numId w:val="25"/>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Acquiring resources sufficient to enable the collection of required environmental data</w:t>
      </w:r>
    </w:p>
    <w:p w14:paraId="6CB7E4F5" w14:textId="4581E288" w:rsidR="00344756" w:rsidRDefault="0E013F7C" w:rsidP="004E4CEC">
      <w:pPr>
        <w:pStyle w:val="ListParagraph"/>
        <w:numPr>
          <w:ilvl w:val="0"/>
          <w:numId w:val="25"/>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Maintaining an active line of communication with monitoring staff supervisor(s)</w:t>
      </w:r>
    </w:p>
    <w:p w14:paraId="5324267F" w14:textId="77777777" w:rsidR="002B7937" w:rsidRPr="00C13B93" w:rsidRDefault="002B7937" w:rsidP="002B7937">
      <w:pPr>
        <w:pStyle w:val="ListParagraph"/>
        <w:numPr>
          <w:ilvl w:val="0"/>
          <w:numId w:val="25"/>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Ensuring there are sufficient staffing resources to conduct the PAMS measurements and supporting data processing activities</w:t>
      </w:r>
    </w:p>
    <w:p w14:paraId="158F881E" w14:textId="1986E9BE" w:rsidR="002B7937" w:rsidRPr="006C3AE1" w:rsidRDefault="002B7937" w:rsidP="006C3AE1">
      <w:pPr>
        <w:pStyle w:val="ListParagraph"/>
        <w:numPr>
          <w:ilvl w:val="0"/>
          <w:numId w:val="25"/>
        </w:numPr>
        <w:autoSpaceDE w:val="0"/>
        <w:autoSpaceDN w:val="0"/>
        <w:adjustRightInd w:val="0"/>
        <w:spacing w:before="120" w:after="120"/>
        <w:ind w:left="1080"/>
        <w:contextualSpacing w:val="0"/>
        <w:rPr>
          <w:rFonts w:eastAsiaTheme="minorEastAsia"/>
          <w:color w:val="000000" w:themeColor="text1"/>
        </w:rPr>
      </w:pPr>
      <w:r w:rsidRPr="004213A5">
        <w:rPr>
          <w:rFonts w:eastAsiaTheme="minorEastAsia"/>
          <w:color w:val="000000" w:themeColor="text1"/>
          <w:sz w:val="24"/>
          <w:szCs w:val="24"/>
        </w:rPr>
        <w:t>Serving as the arbiter on final data quality/validity determinations and corrective action effectiveness</w:t>
      </w:r>
    </w:p>
    <w:p w14:paraId="21BCA043" w14:textId="7B48FB68" w:rsidR="00724513" w:rsidRPr="00EE56AB" w:rsidRDefault="0E013F7C" w:rsidP="00724513">
      <w:pPr>
        <w:pStyle w:val="Default"/>
      </w:pPr>
      <w:r w:rsidRPr="0E013F7C">
        <w:rPr>
          <w:b/>
          <w:bCs/>
        </w:rPr>
        <w:t>Monitoring Staff Supervisor</w:t>
      </w:r>
      <w:r>
        <w:t>:</w:t>
      </w:r>
      <w:r w:rsidR="00F80D78">
        <w:t xml:space="preserve"> </w:t>
      </w:r>
      <w:r>
        <w:t>The Monitoring Staff (MS) Supervisor reports to the Director and serves as monitoring liaison to the EPA Region.</w:t>
      </w:r>
      <w:r w:rsidR="00F80D78">
        <w:t xml:space="preserve"> </w:t>
      </w:r>
      <w:r>
        <w:t>The MS Supervisor consults with the Director on monitoring and makes recommendations, when appropriate.</w:t>
      </w:r>
      <w:r w:rsidR="00F80D78">
        <w:t xml:space="preserve"> </w:t>
      </w:r>
      <w:r>
        <w:t xml:space="preserve">The MS Supervisor’s duties include, but are not limited to: </w:t>
      </w:r>
    </w:p>
    <w:p w14:paraId="717A0F50" w14:textId="1301A951"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 xml:space="preserve">Supervising the activities of </w:t>
      </w:r>
      <w:r w:rsidR="00EC5345">
        <w:rPr>
          <w:rFonts w:eastAsiaTheme="minorEastAsia"/>
          <w:color w:val="000000" w:themeColor="text1"/>
          <w:sz w:val="24"/>
          <w:szCs w:val="24"/>
        </w:rPr>
        <w:t xml:space="preserve">monitoring staff </w:t>
      </w:r>
    </w:p>
    <w:p w14:paraId="72AA5344" w14:textId="59B99BE6"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Communicating with EPA Regional personnel on issues related to routine monitoring and QA activities</w:t>
      </w:r>
    </w:p>
    <w:p w14:paraId="0B49446D" w14:textId="0E715FB9"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Maintaining overall responsibility for the monitoring network design, review, and assessment</w:t>
      </w:r>
    </w:p>
    <w:p w14:paraId="14D2D2A8" w14:textId="60C0F671"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Maintaining oversight of QA/QC activities, which includes ensuring staff correctly implement and complete regulatory and QS requirements as described in the approved QAPP and SOPs, along with verifying that DQOs and MQOs prescribed in the approved QAPP are met</w:t>
      </w:r>
    </w:p>
    <w:p w14:paraId="76E82E53" w14:textId="382E6088"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Documenting deviations from established procedures and methods</w:t>
      </w:r>
    </w:p>
    <w:p w14:paraId="4446284E" w14:textId="151F6BE8"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Directing staff to implement corrective actions based on audit outcomes</w:t>
      </w:r>
    </w:p>
    <w:p w14:paraId="53487A5A" w14:textId="573F2F54"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Developing and maintaining this QAPP</w:t>
      </w:r>
    </w:p>
    <w:p w14:paraId="1E8AA28B" w14:textId="38D7CDF6"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Training staff in the requirements of the QAPP and supporting SOPs</w:t>
      </w:r>
    </w:p>
    <w:p w14:paraId="2D5B3AB8" w14:textId="717B6537" w:rsidR="008C7C01"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Facilitating technical training on instrument operations, maintenance activities, and data management to ensure staff remain proficient and are cognizant of updates to program requirements</w:t>
      </w:r>
    </w:p>
    <w:p w14:paraId="478A6BCA" w14:textId="1220128A"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lastRenderedPageBreak/>
        <w:t>Ensuring timely and appropriate updates to the QAPP and SOPs</w:t>
      </w:r>
    </w:p>
    <w:p w14:paraId="0F9F7E0F" w14:textId="4BA3C752"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Assisting in acquiring equipment and maintaining equipment inventories</w:t>
      </w:r>
    </w:p>
    <w:p w14:paraId="74B3B806" w14:textId="25E6E931"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Overseeing preventive maintenance and equipment certification activities are completed in accordance with the schedules specified in the QAPP and SOPs</w:t>
      </w:r>
    </w:p>
    <w:p w14:paraId="2DA7AF53" w14:textId="2636F4BD"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Coordinating and reviewing collected data, which includes performing data quality assessments and flagging suspect data</w:t>
      </w:r>
    </w:p>
    <w:p w14:paraId="14FDC16C" w14:textId="7FC5AEDF"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Providing support for monitoring agency databases and data reporting to EPA AQS</w:t>
      </w:r>
    </w:p>
    <w:p w14:paraId="08E2F159" w14:textId="268CBA2B" w:rsidR="008C7C01"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Reviewing AQS data QA/QC files to ensure overall data accuracy and completeness</w:t>
      </w:r>
    </w:p>
    <w:p w14:paraId="65F1FD89" w14:textId="4A053437" w:rsidR="00724513" w:rsidRPr="00955C45" w:rsidRDefault="0E013F7C" w:rsidP="004E4CEC">
      <w:pPr>
        <w:pStyle w:val="ListParagraph"/>
        <w:numPr>
          <w:ilvl w:val="0"/>
          <w:numId w:val="26"/>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Generating AQS reports to verify successful and accurate upload of monitoring data</w:t>
      </w:r>
    </w:p>
    <w:p w14:paraId="161CDC2D" w14:textId="67C1EC65" w:rsidR="00724513" w:rsidRPr="006C3AE1" w:rsidRDefault="0E013F7C" w:rsidP="006C3AE1">
      <w:pPr>
        <w:pStyle w:val="ListParagraph"/>
        <w:numPr>
          <w:ilvl w:val="0"/>
          <w:numId w:val="26"/>
        </w:numPr>
        <w:autoSpaceDE w:val="0"/>
        <w:autoSpaceDN w:val="0"/>
        <w:adjustRightInd w:val="0"/>
        <w:spacing w:before="120" w:after="120"/>
        <w:ind w:left="1080"/>
        <w:contextualSpacing w:val="0"/>
        <w:rPr>
          <w:sz w:val="24"/>
          <w:szCs w:val="24"/>
        </w:rPr>
      </w:pPr>
      <w:r w:rsidRPr="0E013F7C">
        <w:rPr>
          <w:rFonts w:eastAsiaTheme="minorEastAsia"/>
          <w:color w:val="000000" w:themeColor="text1"/>
          <w:sz w:val="24"/>
          <w:szCs w:val="24"/>
        </w:rPr>
        <w:t xml:space="preserve">Reviewing budgets, contracts, and proposals related to monitoring </w:t>
      </w:r>
    </w:p>
    <w:p w14:paraId="20658630" w14:textId="2DF58B84" w:rsidR="00A4139D" w:rsidRPr="00EE56AB" w:rsidRDefault="0E013F7C" w:rsidP="0E013F7C">
      <w:pPr>
        <w:rPr>
          <w:sz w:val="24"/>
          <w:szCs w:val="24"/>
        </w:rPr>
      </w:pPr>
      <w:r w:rsidRPr="0E013F7C">
        <w:rPr>
          <w:b/>
          <w:bCs/>
          <w:sz w:val="24"/>
          <w:szCs w:val="24"/>
        </w:rPr>
        <w:t>Monitoring Staff (Site Operators):</w:t>
      </w:r>
      <w:r w:rsidR="00F80D78">
        <w:rPr>
          <w:sz w:val="24"/>
          <w:szCs w:val="24"/>
        </w:rPr>
        <w:t xml:space="preserve"> </w:t>
      </w:r>
      <w:r w:rsidRPr="0E013F7C">
        <w:rPr>
          <w:sz w:val="24"/>
          <w:szCs w:val="24"/>
        </w:rPr>
        <w:t>Staff calibrating and operating instruments and equipment generating data for the PAMS Required Site Network must have the necessary training commensurate with their job duties.</w:t>
      </w:r>
      <w:r w:rsidR="00F80D78">
        <w:rPr>
          <w:sz w:val="24"/>
          <w:szCs w:val="24"/>
        </w:rPr>
        <w:t xml:space="preserve"> </w:t>
      </w:r>
      <w:r w:rsidRPr="0E013F7C">
        <w:rPr>
          <w:sz w:val="24"/>
          <w:szCs w:val="24"/>
        </w:rPr>
        <w:t>Due to the complexity of the instruments needed for the required measurements, site operators must be well-organized and capable of critical thinking to successfully operate, maintain, and troubleshoot the instruments needed for PAMS measurements.</w:t>
      </w:r>
      <w:r w:rsidR="00F80D78">
        <w:rPr>
          <w:sz w:val="24"/>
          <w:szCs w:val="24"/>
        </w:rPr>
        <w:t xml:space="preserve"> </w:t>
      </w:r>
      <w:r w:rsidRPr="0E013F7C">
        <w:rPr>
          <w:rFonts w:eastAsiaTheme="minorEastAsia"/>
          <w:color w:val="000000" w:themeColor="text1"/>
          <w:sz w:val="24"/>
          <w:szCs w:val="24"/>
        </w:rPr>
        <w:t>Monitoring agency monitoring staff consist of site operators, instrument technicians, and support staff who conduct routine monitoring operations.</w:t>
      </w:r>
      <w:r w:rsidR="00F80D78">
        <w:rPr>
          <w:rFonts w:eastAsiaTheme="minorEastAsia"/>
          <w:color w:val="000000" w:themeColor="text1"/>
          <w:sz w:val="24"/>
          <w:szCs w:val="24"/>
        </w:rPr>
        <w:t xml:space="preserve"> </w:t>
      </w:r>
      <w:r w:rsidRPr="0E013F7C">
        <w:rPr>
          <w:rFonts w:eastAsiaTheme="minorEastAsia"/>
          <w:color w:val="000000" w:themeColor="text1"/>
          <w:sz w:val="24"/>
          <w:szCs w:val="24"/>
        </w:rPr>
        <w:t>Monitoring staff report directly to the MS Supervisor and are responsible for implementing the PAMS Required Site QS as described in this QAPP and the supporting SOPs.</w:t>
      </w:r>
      <w:r w:rsidR="00F80D78">
        <w:rPr>
          <w:rFonts w:eastAsiaTheme="minorEastAsia"/>
          <w:color w:val="000000" w:themeColor="text1"/>
          <w:sz w:val="24"/>
          <w:szCs w:val="24"/>
        </w:rPr>
        <w:t xml:space="preserve"> </w:t>
      </w:r>
      <w:r w:rsidRPr="0E013F7C">
        <w:rPr>
          <w:rFonts w:eastAsiaTheme="minorEastAsia"/>
          <w:color w:val="000000" w:themeColor="text1"/>
          <w:sz w:val="24"/>
          <w:szCs w:val="24"/>
        </w:rPr>
        <w:t>Responsibilities include, but are not limited to:</w:t>
      </w:r>
    </w:p>
    <w:p w14:paraId="443EDD29" w14:textId="54C21892"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Maintaining proficiency with procedures applicable to their assigned duties</w:t>
      </w:r>
    </w:p>
    <w:p w14:paraId="3AB74BA1" w14:textId="239F137C"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Seeking training opportunities and attending training where needed</w:t>
      </w:r>
    </w:p>
    <w:p w14:paraId="24DD423F" w14:textId="35358C6E"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Installing, calibrating, maintaining, and operating monitoring instruments</w:t>
      </w:r>
    </w:p>
    <w:p w14:paraId="57432DCC" w14:textId="77777777"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Authoring, reviewing, and revising monitoring agency SOPs</w:t>
      </w:r>
    </w:p>
    <w:p w14:paraId="4740CCD1" w14:textId="2E6412F7" w:rsidR="00A4139D" w:rsidRDefault="00637826"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Pr>
          <w:rFonts w:eastAsiaTheme="minorEastAsia"/>
          <w:color w:val="000000" w:themeColor="text1"/>
          <w:sz w:val="24"/>
          <w:szCs w:val="24"/>
        </w:rPr>
        <w:t>Reading, r</w:t>
      </w:r>
      <w:r w:rsidR="0E013F7C" w:rsidRPr="0E013F7C">
        <w:rPr>
          <w:rFonts w:eastAsiaTheme="minorEastAsia"/>
          <w:color w:val="000000" w:themeColor="text1"/>
          <w:sz w:val="24"/>
          <w:szCs w:val="24"/>
        </w:rPr>
        <w:t>eviewing and contributing to the development of the monitoring agency QAPP</w:t>
      </w:r>
    </w:p>
    <w:p w14:paraId="2FDC9004" w14:textId="61116877" w:rsidR="00637826" w:rsidRPr="00955C45" w:rsidRDefault="006C6075"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Pr>
          <w:rFonts w:eastAsiaTheme="minorEastAsia"/>
          <w:color w:val="000000" w:themeColor="text1"/>
          <w:sz w:val="24"/>
          <w:szCs w:val="24"/>
        </w:rPr>
        <w:t>Following</w:t>
      </w:r>
      <w:r w:rsidR="00637826">
        <w:rPr>
          <w:rFonts w:eastAsiaTheme="minorEastAsia"/>
          <w:color w:val="000000" w:themeColor="text1"/>
          <w:sz w:val="24"/>
          <w:szCs w:val="24"/>
        </w:rPr>
        <w:t xml:space="preserve"> SOPs required to implement job responsibilities</w:t>
      </w:r>
    </w:p>
    <w:p w14:paraId="04450531" w14:textId="1B6195EA" w:rsidR="00A4139D"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Documenting deviations from established SOPs, the QAPP, and monitoring agency policies</w:t>
      </w:r>
    </w:p>
    <w:p w14:paraId="09C0FC1E" w14:textId="68731191" w:rsidR="00637826" w:rsidRPr="00637826" w:rsidRDefault="00637826" w:rsidP="00637826">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 xml:space="preserve">Recording monitoring activities promptly and traceably including instrument calibration, maintenance, sample handling, and chain of custody </w:t>
      </w:r>
    </w:p>
    <w:p w14:paraId="66E4D1A2" w14:textId="77777777"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Documenting unusual events that may impact measurement data</w:t>
      </w:r>
    </w:p>
    <w:p w14:paraId="734B33D4" w14:textId="0659AA68"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Handling sampling media and instruments to maintain their integrity and avoid contamination</w:t>
      </w:r>
    </w:p>
    <w:p w14:paraId="27102F26" w14:textId="77777777"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 xml:space="preserve">Verifying instrument calibrations by conducting ongoing QC checks </w:t>
      </w:r>
    </w:p>
    <w:p w14:paraId="32ED8445" w14:textId="4D15A7EE"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lastRenderedPageBreak/>
        <w:t>Taking</w:t>
      </w:r>
      <w:r w:rsidR="00637826">
        <w:rPr>
          <w:rFonts w:eastAsiaTheme="minorEastAsia"/>
          <w:color w:val="000000" w:themeColor="text1"/>
          <w:sz w:val="24"/>
          <w:szCs w:val="24"/>
        </w:rPr>
        <w:t xml:space="preserve"> and documenting </w:t>
      </w:r>
      <w:r w:rsidRPr="0E013F7C">
        <w:rPr>
          <w:rFonts w:eastAsiaTheme="minorEastAsia"/>
          <w:color w:val="000000" w:themeColor="text1"/>
          <w:sz w:val="24"/>
          <w:szCs w:val="24"/>
        </w:rPr>
        <w:t xml:space="preserve">corrective action when acceptance criteria are exceeded and when nonconformances are identified whether in routine operations or during a TSA, </w:t>
      </w:r>
      <w:r w:rsidR="00900722">
        <w:rPr>
          <w:rFonts w:eastAsiaTheme="minorEastAsia"/>
          <w:color w:val="000000" w:themeColor="text1"/>
          <w:sz w:val="24"/>
          <w:szCs w:val="24"/>
        </w:rPr>
        <w:t>instrument performance audit (</w:t>
      </w:r>
      <w:r w:rsidRPr="0E013F7C">
        <w:rPr>
          <w:rFonts w:eastAsiaTheme="minorEastAsia"/>
          <w:color w:val="000000" w:themeColor="text1"/>
          <w:sz w:val="24"/>
          <w:szCs w:val="24"/>
        </w:rPr>
        <w:t>IPA</w:t>
      </w:r>
      <w:r w:rsidR="00900722">
        <w:rPr>
          <w:rFonts w:eastAsiaTheme="minorEastAsia"/>
          <w:color w:val="000000" w:themeColor="text1"/>
          <w:sz w:val="24"/>
          <w:szCs w:val="24"/>
        </w:rPr>
        <w:t>)</w:t>
      </w:r>
      <w:r w:rsidRPr="0E013F7C">
        <w:rPr>
          <w:rFonts w:eastAsiaTheme="minorEastAsia"/>
          <w:color w:val="000000" w:themeColor="text1"/>
          <w:sz w:val="24"/>
          <w:szCs w:val="24"/>
        </w:rPr>
        <w:t>, or audit of data quality (ADQ)</w:t>
      </w:r>
    </w:p>
    <w:p w14:paraId="5CF81F22" w14:textId="77777777"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 xml:space="preserve">Communicating site problems with the MS Supervisor </w:t>
      </w:r>
    </w:p>
    <w:p w14:paraId="35CF53EA" w14:textId="6937F586"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 xml:space="preserve">Working with internal QA staff and external auditors to conduct TSAs, IPAs, </w:t>
      </w:r>
      <w:r w:rsidR="009444D3">
        <w:rPr>
          <w:rFonts w:eastAsiaTheme="minorEastAsia"/>
          <w:color w:val="000000" w:themeColor="text1"/>
          <w:sz w:val="24"/>
          <w:szCs w:val="24"/>
        </w:rPr>
        <w:t xml:space="preserve">PEs, </w:t>
      </w:r>
      <w:r w:rsidRPr="0E013F7C">
        <w:rPr>
          <w:rFonts w:eastAsiaTheme="minorEastAsia"/>
          <w:color w:val="000000" w:themeColor="text1"/>
          <w:sz w:val="24"/>
          <w:szCs w:val="24"/>
        </w:rPr>
        <w:t>and ADQs</w:t>
      </w:r>
    </w:p>
    <w:p w14:paraId="6DD2F572" w14:textId="077CB31B"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Ensuring a sufficient supply of resources such as spare parts, reference standards, sampling media, and consumables are available to facilitate instrument repairs and to minimize down time</w:t>
      </w:r>
    </w:p>
    <w:p w14:paraId="511F1485" w14:textId="77777777"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Performing first level review of measurement data and flagging suspect data</w:t>
      </w:r>
    </w:p>
    <w:p w14:paraId="306300C5" w14:textId="77777777" w:rsidR="00A4139D" w:rsidRPr="00955C45" w:rsidRDefault="0E013F7C" w:rsidP="004E4CEC">
      <w:pPr>
        <w:pStyle w:val="ListParagraph"/>
        <w:numPr>
          <w:ilvl w:val="0"/>
          <w:numId w:val="24"/>
        </w:numPr>
        <w:autoSpaceDE w:val="0"/>
        <w:autoSpaceDN w:val="0"/>
        <w:adjustRightInd w:val="0"/>
        <w:spacing w:before="120"/>
        <w:ind w:left="1080"/>
        <w:contextualSpacing w:val="0"/>
        <w:rPr>
          <w:rFonts w:eastAsiaTheme="minorEastAsia"/>
          <w:color w:val="000000" w:themeColor="text1"/>
          <w:sz w:val="24"/>
          <w:szCs w:val="24"/>
        </w:rPr>
      </w:pPr>
      <w:r w:rsidRPr="0E013F7C">
        <w:rPr>
          <w:rFonts w:eastAsiaTheme="minorEastAsia"/>
          <w:color w:val="000000" w:themeColor="text1"/>
          <w:sz w:val="24"/>
          <w:szCs w:val="24"/>
        </w:rPr>
        <w:t>Retrieving and shipping collected samples (carbonyls)</w:t>
      </w:r>
    </w:p>
    <w:p w14:paraId="63583B79" w14:textId="1596DEBF" w:rsidR="000816AF" w:rsidRPr="006C3AE1" w:rsidRDefault="0E013F7C" w:rsidP="006C3AE1">
      <w:pPr>
        <w:pStyle w:val="ListParagraph"/>
        <w:numPr>
          <w:ilvl w:val="0"/>
          <w:numId w:val="24"/>
        </w:numPr>
        <w:autoSpaceDE w:val="0"/>
        <w:autoSpaceDN w:val="0"/>
        <w:adjustRightInd w:val="0"/>
        <w:spacing w:before="120" w:after="120"/>
        <w:ind w:left="1080"/>
        <w:contextualSpacing w:val="0"/>
        <w:rPr>
          <w:sz w:val="24"/>
          <w:szCs w:val="24"/>
        </w:rPr>
      </w:pPr>
      <w:r w:rsidRPr="0E013F7C">
        <w:rPr>
          <w:rFonts w:eastAsiaTheme="minorEastAsia"/>
          <w:color w:val="000000" w:themeColor="text1"/>
          <w:sz w:val="24"/>
          <w:szCs w:val="24"/>
        </w:rPr>
        <w:t>Ensuring data from automated instruments are recorded and backed up to assure redundancy</w:t>
      </w:r>
    </w:p>
    <w:p w14:paraId="09362663" w14:textId="5C0E9ADB" w:rsidR="00733F33" w:rsidRPr="00EE56AB" w:rsidRDefault="0E013F7C" w:rsidP="0E013F7C">
      <w:pPr>
        <w:rPr>
          <w:sz w:val="24"/>
          <w:szCs w:val="24"/>
        </w:rPr>
      </w:pPr>
      <w:r w:rsidRPr="0E013F7C">
        <w:rPr>
          <w:b/>
          <w:bCs/>
          <w:sz w:val="24"/>
          <w:szCs w:val="24"/>
        </w:rPr>
        <w:t>Quality Assurance Staff:</w:t>
      </w:r>
      <w:r w:rsidR="00F80D78">
        <w:rPr>
          <w:sz w:val="24"/>
          <w:szCs w:val="24"/>
        </w:rPr>
        <w:t xml:space="preserve"> </w:t>
      </w:r>
      <w:r w:rsidRPr="0E013F7C">
        <w:rPr>
          <w:sz w:val="24"/>
          <w:szCs w:val="24"/>
        </w:rPr>
        <w:t>Monitoring agencies/PQAOs will have QA personnel consisting of staff independent of routine monitoring tasks.</w:t>
      </w:r>
      <w:r w:rsidR="00F80D78">
        <w:rPr>
          <w:sz w:val="24"/>
          <w:szCs w:val="24"/>
        </w:rPr>
        <w:t xml:space="preserve"> </w:t>
      </w:r>
      <w:r w:rsidRPr="0E013F7C">
        <w:rPr>
          <w:sz w:val="24"/>
          <w:szCs w:val="24"/>
        </w:rPr>
        <w:t>QA staff will include an overall lead (QA manager, coordinator or officer) and possibly staff members who will report to the monitoring agency Director or similar level of management, minimally two levels above the staff responsible for routine monitoring activities.</w:t>
      </w:r>
      <w:r w:rsidR="00F80D78">
        <w:rPr>
          <w:sz w:val="24"/>
          <w:szCs w:val="24"/>
        </w:rPr>
        <w:t xml:space="preserve"> </w:t>
      </w:r>
      <w:r w:rsidRPr="0E013F7C">
        <w:rPr>
          <w:sz w:val="24"/>
          <w:szCs w:val="24"/>
        </w:rPr>
        <w:t>QA staff will typically be responsible for overseeing the QA functions for numerous monitoring networks operated by the monitoring agency.</w:t>
      </w:r>
      <w:r w:rsidR="00F80D78">
        <w:rPr>
          <w:sz w:val="24"/>
          <w:szCs w:val="24"/>
        </w:rPr>
        <w:t xml:space="preserve"> </w:t>
      </w:r>
      <w:r w:rsidRPr="0E013F7C">
        <w:rPr>
          <w:sz w:val="24"/>
          <w:szCs w:val="24"/>
        </w:rPr>
        <w:t>QA staff members will have the authority to independently report technical and QA issues to management, identify audit findings, and oversee corrective actions on findings affecting data quality.</w:t>
      </w:r>
      <w:r w:rsidR="00F80D78">
        <w:rPr>
          <w:sz w:val="24"/>
          <w:szCs w:val="24"/>
        </w:rPr>
        <w:t xml:space="preserve"> </w:t>
      </w:r>
      <w:r w:rsidRPr="0E013F7C">
        <w:rPr>
          <w:sz w:val="24"/>
          <w:szCs w:val="24"/>
        </w:rPr>
        <w:t>QA staff member (however named - specialists, auditors, officers, etc.) duties include, but are not limited to:</w:t>
      </w:r>
    </w:p>
    <w:p w14:paraId="4B1F22E1" w14:textId="7920BC64" w:rsidR="009A72A3" w:rsidRDefault="0E013F7C" w:rsidP="00591A1F">
      <w:pPr>
        <w:pStyle w:val="Default"/>
        <w:numPr>
          <w:ilvl w:val="0"/>
          <w:numId w:val="23"/>
        </w:numPr>
        <w:spacing w:before="60"/>
        <w:ind w:left="1080"/>
      </w:pPr>
      <w:r>
        <w:t>Ensuring that all QS documentation meets programmatic needs and is reviewed and approved prior to the start of data collection</w:t>
      </w:r>
    </w:p>
    <w:p w14:paraId="436CCB35" w14:textId="6C144EC3" w:rsidR="00481573" w:rsidRPr="00EE56AB" w:rsidRDefault="0E013F7C" w:rsidP="00591A1F">
      <w:pPr>
        <w:pStyle w:val="Default"/>
        <w:numPr>
          <w:ilvl w:val="0"/>
          <w:numId w:val="21"/>
        </w:numPr>
        <w:spacing w:before="60"/>
        <w:ind w:left="1080"/>
      </w:pPr>
      <w:r>
        <w:t>Scheduling and performing internal TSAs on PAMS Required Site monitoring activities.</w:t>
      </w:r>
      <w:r w:rsidR="00F80D78">
        <w:t xml:space="preserve"> </w:t>
      </w:r>
      <w:r>
        <w:t xml:space="preserve">TSAs involve interviewing site operators and data validators, observing processes to assess compliance with the approved QAPP and SOPs, and ensuring siting requirements of the monitoring equipment are met </w:t>
      </w:r>
    </w:p>
    <w:p w14:paraId="36A282C2" w14:textId="7DD6D693" w:rsidR="00481573" w:rsidRPr="00EE56AB" w:rsidRDefault="0E013F7C" w:rsidP="00591A1F">
      <w:pPr>
        <w:pStyle w:val="Default"/>
        <w:numPr>
          <w:ilvl w:val="0"/>
          <w:numId w:val="22"/>
        </w:numPr>
        <w:spacing w:before="60"/>
        <w:ind w:left="1080"/>
      </w:pPr>
      <w:r>
        <w:t xml:space="preserve">Scheduling and performing internal IPAs </w:t>
      </w:r>
      <w:r w:rsidR="00240271">
        <w:t xml:space="preserve">and PEs </w:t>
      </w:r>
      <w:r>
        <w:t>on monitoring agency sampling equipment with reference standards independent of those employed to routinely calibrate and verify calibration of the sampling instruments</w:t>
      </w:r>
    </w:p>
    <w:p w14:paraId="5F8C769F" w14:textId="39CEBADC" w:rsidR="00733F33" w:rsidRPr="009444D3" w:rsidRDefault="0E013F7C" w:rsidP="00591A1F">
      <w:pPr>
        <w:pStyle w:val="Default"/>
        <w:numPr>
          <w:ilvl w:val="0"/>
          <w:numId w:val="21"/>
        </w:numPr>
        <w:spacing w:before="60"/>
        <w:ind w:left="1080"/>
      </w:pPr>
      <w:r>
        <w:t xml:space="preserve">Scheduling and performing internal ADQs to assess the accuracy of data collection, data transformation, data reduction, and data reporting operations to AQS, which </w:t>
      </w:r>
      <w:r w:rsidRPr="009444D3">
        <w:t>involves verification of the validity of a representative amount of collected measurement data</w:t>
      </w:r>
    </w:p>
    <w:p w14:paraId="4AE36988" w14:textId="5E605603" w:rsidR="00AF6B9F" w:rsidRPr="009444D3" w:rsidRDefault="00AF6B9F" w:rsidP="00591A1F">
      <w:pPr>
        <w:pStyle w:val="Default"/>
        <w:numPr>
          <w:ilvl w:val="0"/>
          <w:numId w:val="21"/>
        </w:numPr>
        <w:spacing w:before="60"/>
        <w:ind w:left="1080"/>
      </w:pPr>
      <w:r w:rsidRPr="009444D3">
        <w:t>Reviewing PT results and ensuring corrective actions are taken for nonconformances</w:t>
      </w:r>
    </w:p>
    <w:p w14:paraId="2F14DBE2" w14:textId="46EE04CB" w:rsidR="00733F33" w:rsidRPr="00EE56AB" w:rsidRDefault="0E013F7C" w:rsidP="00591A1F">
      <w:pPr>
        <w:pStyle w:val="Default"/>
        <w:numPr>
          <w:ilvl w:val="0"/>
          <w:numId w:val="21"/>
        </w:numPr>
        <w:spacing w:before="60"/>
        <w:ind w:left="1080"/>
      </w:pPr>
      <w:r w:rsidRPr="009444D3">
        <w:t xml:space="preserve">Documenting the outcomes of internal IPAs, </w:t>
      </w:r>
      <w:r w:rsidR="00240271">
        <w:t xml:space="preserve">PEs, </w:t>
      </w:r>
      <w:r w:rsidRPr="009444D3">
        <w:t>TSAs, and ADQs and reporting the ou</w:t>
      </w:r>
      <w:r>
        <w:t>tcomes to management</w:t>
      </w:r>
    </w:p>
    <w:p w14:paraId="4E442659" w14:textId="3EED1F7E" w:rsidR="00733F33" w:rsidRPr="00EE56AB" w:rsidRDefault="0E013F7C" w:rsidP="00591A1F">
      <w:pPr>
        <w:pStyle w:val="Default"/>
        <w:numPr>
          <w:ilvl w:val="0"/>
          <w:numId w:val="21"/>
        </w:numPr>
        <w:spacing w:before="60"/>
        <w:ind w:left="1080"/>
      </w:pPr>
      <w:r>
        <w:lastRenderedPageBreak/>
        <w:t>Managing the document control system</w:t>
      </w:r>
    </w:p>
    <w:p w14:paraId="277FF57B" w14:textId="2F513A9E" w:rsidR="00733F33" w:rsidRPr="00EE56AB" w:rsidRDefault="0E013F7C" w:rsidP="00591A1F">
      <w:pPr>
        <w:pStyle w:val="Default"/>
        <w:numPr>
          <w:ilvl w:val="0"/>
          <w:numId w:val="21"/>
        </w:numPr>
        <w:spacing w:before="60"/>
        <w:ind w:left="1080"/>
      </w:pPr>
      <w:r>
        <w:t xml:space="preserve">Evaluating the quality of measurement data for compliance with the established DQO </w:t>
      </w:r>
      <w:r w:rsidR="00FC1AF2">
        <w:t xml:space="preserve">(if any/as applicable) </w:t>
      </w:r>
      <w:r>
        <w:t xml:space="preserve">and MQOs for the various data quality indicators (DQIs) </w:t>
      </w:r>
    </w:p>
    <w:p w14:paraId="72F93EA8" w14:textId="31175D06" w:rsidR="00733F33" w:rsidRPr="00EE56AB" w:rsidRDefault="0E013F7C" w:rsidP="00591A1F">
      <w:pPr>
        <w:pStyle w:val="Default"/>
        <w:numPr>
          <w:ilvl w:val="0"/>
          <w:numId w:val="21"/>
        </w:numPr>
        <w:spacing w:before="60"/>
        <w:ind w:left="1080"/>
      </w:pPr>
      <w:r>
        <w:t xml:space="preserve">Ensuring corrective actions are taken as a result of QS nonconformances </w:t>
      </w:r>
    </w:p>
    <w:p w14:paraId="5EE59E1A" w14:textId="77777777" w:rsidR="00733F33" w:rsidRPr="00EE56AB" w:rsidRDefault="0E013F7C" w:rsidP="00591A1F">
      <w:pPr>
        <w:pStyle w:val="Default"/>
        <w:numPr>
          <w:ilvl w:val="0"/>
          <w:numId w:val="21"/>
        </w:numPr>
        <w:spacing w:before="60"/>
        <w:ind w:left="1080"/>
      </w:pPr>
      <w:r>
        <w:t>Assessing effectiveness of corrective actions and conducting follow-up audits to demonstrate return to conformance</w:t>
      </w:r>
    </w:p>
    <w:p w14:paraId="5AC99929" w14:textId="57EC091F" w:rsidR="003C53C6" w:rsidRPr="00240271" w:rsidRDefault="0E013F7C" w:rsidP="006C3AE1">
      <w:pPr>
        <w:pStyle w:val="Default"/>
        <w:numPr>
          <w:ilvl w:val="0"/>
          <w:numId w:val="21"/>
        </w:numPr>
        <w:spacing w:before="60" w:after="120"/>
        <w:ind w:left="1080"/>
      </w:pPr>
      <w:r>
        <w:t>Maintaining QA-related documents, files, and records</w:t>
      </w:r>
    </w:p>
    <w:p w14:paraId="4EFF9DF8" w14:textId="6286967D" w:rsidR="004D235F" w:rsidRDefault="0E013F7C" w:rsidP="006C3AE1">
      <w:pPr>
        <w:spacing w:after="120"/>
        <w:rPr>
          <w:sz w:val="24"/>
          <w:szCs w:val="24"/>
        </w:rPr>
      </w:pPr>
      <w:r w:rsidRPr="0E013F7C">
        <w:rPr>
          <w:b/>
          <w:bCs/>
          <w:sz w:val="24"/>
          <w:szCs w:val="24"/>
        </w:rPr>
        <w:t>Data Validators:</w:t>
      </w:r>
      <w:r w:rsidR="00F80D78">
        <w:rPr>
          <w:sz w:val="24"/>
          <w:szCs w:val="24"/>
        </w:rPr>
        <w:t xml:space="preserve"> </w:t>
      </w:r>
      <w:r w:rsidRPr="0E013F7C">
        <w:rPr>
          <w:sz w:val="24"/>
          <w:szCs w:val="24"/>
        </w:rPr>
        <w:t>Monitoring agency data validation staff will have sufficient training to be familiar with the PAMS measurement system data outputs, quality control of the measurement systems, typical variations in measurement values, interactions and relationships between of PAMS measurements (e.g., expected ratios of concentrations of various VOCs), chemical constituents of greatest concern, and tools used to evaluate and investigate the technical validity of PAMS measurement data.</w:t>
      </w:r>
      <w:r w:rsidR="00F80D78">
        <w:rPr>
          <w:sz w:val="24"/>
          <w:szCs w:val="24"/>
        </w:rPr>
        <w:t xml:space="preserve"> </w:t>
      </w:r>
      <w:r w:rsidRPr="0E013F7C">
        <w:rPr>
          <w:sz w:val="24"/>
          <w:szCs w:val="24"/>
        </w:rPr>
        <w:t>Data validators may consist of monitoring agency technicians, QA staff, or other qualified individuals depending on what level of data validation is occurring. Final validation must take place by personnel independent of technical monitoring staff. Data validators will ultimately report to the monitoring agency Director, however named.</w:t>
      </w:r>
    </w:p>
    <w:p w14:paraId="6CFF2180" w14:textId="032D888B" w:rsidR="00E95D9B" w:rsidRPr="006C3AE1" w:rsidRDefault="0E013F7C" w:rsidP="006C3AE1">
      <w:pPr>
        <w:spacing w:after="120"/>
        <w:rPr>
          <w:b/>
          <w:iCs/>
          <w:sz w:val="24"/>
          <w:szCs w:val="24"/>
        </w:rPr>
      </w:pPr>
      <w:r w:rsidRPr="0E013F7C">
        <w:rPr>
          <w:b/>
          <w:bCs/>
          <w:sz w:val="24"/>
          <w:szCs w:val="24"/>
        </w:rPr>
        <w:t>Analytical Support Laboratory (ASL):</w:t>
      </w:r>
      <w:r w:rsidR="00F80D78">
        <w:rPr>
          <w:sz w:val="24"/>
          <w:szCs w:val="24"/>
        </w:rPr>
        <w:t xml:space="preserve"> </w:t>
      </w:r>
      <w:r w:rsidRPr="0E013F7C">
        <w:rPr>
          <w:sz w:val="24"/>
          <w:szCs w:val="24"/>
        </w:rPr>
        <w:t>ASL staff will comply with the portions of this QAPP which apply to the laboratory analysis of carbonyls and/or speciated VOCs in canisters.</w:t>
      </w:r>
      <w:r w:rsidR="00F80D78">
        <w:rPr>
          <w:sz w:val="24"/>
          <w:szCs w:val="24"/>
        </w:rPr>
        <w:t xml:space="preserve"> </w:t>
      </w:r>
      <w:r w:rsidRPr="0E013F7C">
        <w:rPr>
          <w:sz w:val="24"/>
          <w:szCs w:val="24"/>
        </w:rPr>
        <w:t>The specific employee reporting hierarchy requirements of the ASL is outside of the scope of this QAPP; however, each ASL will minimally have a structure similar to the monitoring agency whereby there is a Director or Manager, an analyst and/or technician to perform laboratory activities, and a QA staff member with authority to independently review and assess laboratory operations for the PAMS Required Site program work.</w:t>
      </w:r>
      <w:r w:rsidR="00F80D78">
        <w:rPr>
          <w:sz w:val="24"/>
          <w:szCs w:val="24"/>
        </w:rPr>
        <w:t xml:space="preserve"> </w:t>
      </w:r>
      <w:r w:rsidRPr="0E013F7C">
        <w:rPr>
          <w:sz w:val="24"/>
          <w:szCs w:val="24"/>
        </w:rPr>
        <w:t>ASL technicians calibrating and operating data generating laboratory instruments and equipment for the PAMS Required Site Network will have the necessary training commensurate with their job duties.</w:t>
      </w:r>
      <w:r w:rsidR="00F80D78">
        <w:rPr>
          <w:sz w:val="24"/>
          <w:szCs w:val="24"/>
        </w:rPr>
        <w:t xml:space="preserve"> </w:t>
      </w:r>
      <w:r w:rsidRPr="0E013F7C">
        <w:rPr>
          <w:sz w:val="24"/>
          <w:szCs w:val="24"/>
        </w:rPr>
        <w:t>Due to the complexity of the instruments needed for the required measurements, technical staff must be well-organized and capable of critical thinking to successfully operate, maintain, and troubleshoot the laboratory instruments needed for PAMS measurements.</w:t>
      </w:r>
      <w:r w:rsidR="00F80D78">
        <w:rPr>
          <w:sz w:val="24"/>
          <w:szCs w:val="24"/>
        </w:rPr>
        <w:t xml:space="preserve"> </w:t>
      </w:r>
      <w:r w:rsidRPr="0E013F7C">
        <w:rPr>
          <w:sz w:val="24"/>
          <w:szCs w:val="24"/>
        </w:rPr>
        <w:t>ASL QA staff will similarly have experience and training necessary to properly perform independent assessment of the instrument calibration and operation, data reduction, data verification, and data reporting processes.</w:t>
      </w:r>
      <w:r w:rsidR="00F80D78">
        <w:rPr>
          <w:sz w:val="24"/>
          <w:szCs w:val="24"/>
        </w:rPr>
        <w:t xml:space="preserve"> </w:t>
      </w:r>
    </w:p>
    <w:p w14:paraId="085977F1" w14:textId="2DCA4FC5" w:rsidR="004C39A8" w:rsidRDefault="0E013F7C" w:rsidP="006C3AE1">
      <w:pPr>
        <w:spacing w:after="120"/>
        <w:rPr>
          <w:sz w:val="24"/>
          <w:szCs w:val="24"/>
          <w:highlight w:val="yellow"/>
        </w:rPr>
      </w:pPr>
      <w:r w:rsidRPr="0E013F7C">
        <w:rPr>
          <w:sz w:val="24"/>
          <w:szCs w:val="24"/>
          <w:highlight w:val="yellow"/>
        </w:rPr>
        <w:t>The monitoring agency will identify the ASL within this QAPP and will identify the ASL QAPP (or equivalent), QMP, and SOPs to be followed for the ASL fulfilling the PAMS Required Site program carbonyls analysis or VOC requirements.</w:t>
      </w:r>
      <w:r w:rsidR="00F80D78">
        <w:rPr>
          <w:sz w:val="24"/>
          <w:szCs w:val="24"/>
          <w:highlight w:val="yellow"/>
        </w:rPr>
        <w:t xml:space="preserve"> </w:t>
      </w:r>
      <w:r w:rsidR="002601C8">
        <w:rPr>
          <w:sz w:val="24"/>
          <w:szCs w:val="24"/>
          <w:highlight w:val="yellow"/>
        </w:rPr>
        <w:t>These documents may be indicated by reference.</w:t>
      </w:r>
      <w:r w:rsidR="00F80D78">
        <w:rPr>
          <w:sz w:val="24"/>
          <w:szCs w:val="24"/>
          <w:highlight w:val="yellow"/>
        </w:rPr>
        <w:t xml:space="preserve"> </w:t>
      </w:r>
      <w:r w:rsidRPr="0E013F7C">
        <w:rPr>
          <w:sz w:val="24"/>
          <w:szCs w:val="24"/>
          <w:highlight w:val="yellow"/>
        </w:rPr>
        <w:t>If not identified within the ASL QAPP, the monitoring agency will identify in th</w:t>
      </w:r>
      <w:r w:rsidR="004E7F32">
        <w:rPr>
          <w:sz w:val="24"/>
          <w:szCs w:val="24"/>
          <w:highlight w:val="yellow"/>
        </w:rPr>
        <w:t>eir PAMS</w:t>
      </w:r>
      <w:r w:rsidRPr="0E013F7C">
        <w:rPr>
          <w:sz w:val="24"/>
          <w:szCs w:val="24"/>
          <w:highlight w:val="yellow"/>
        </w:rPr>
        <w:t xml:space="preserve"> QAPP those individual(s) at the ASL responsible for:</w:t>
      </w:r>
    </w:p>
    <w:p w14:paraId="0CD54C59" w14:textId="31DE454D" w:rsidR="004C39A8" w:rsidRPr="00C11B52" w:rsidRDefault="0E013F7C" w:rsidP="004E4CEC">
      <w:pPr>
        <w:pStyle w:val="ListParagraph"/>
        <w:numPr>
          <w:ilvl w:val="0"/>
          <w:numId w:val="29"/>
        </w:numPr>
        <w:rPr>
          <w:sz w:val="24"/>
          <w:szCs w:val="24"/>
          <w:highlight w:val="yellow"/>
        </w:rPr>
      </w:pPr>
      <w:r w:rsidRPr="0E013F7C">
        <w:rPr>
          <w:sz w:val="24"/>
          <w:szCs w:val="24"/>
          <w:highlight w:val="yellow"/>
        </w:rPr>
        <w:t>Performing analyses</w:t>
      </w:r>
    </w:p>
    <w:p w14:paraId="2352F17C" w14:textId="124D41C9" w:rsidR="004C39A8" w:rsidRPr="00C11B52" w:rsidRDefault="0E013F7C" w:rsidP="004E4CEC">
      <w:pPr>
        <w:pStyle w:val="ListParagraph"/>
        <w:numPr>
          <w:ilvl w:val="0"/>
          <w:numId w:val="29"/>
        </w:numPr>
        <w:rPr>
          <w:sz w:val="24"/>
          <w:szCs w:val="24"/>
          <w:highlight w:val="yellow"/>
        </w:rPr>
      </w:pPr>
      <w:r w:rsidRPr="0E013F7C">
        <w:rPr>
          <w:sz w:val="24"/>
          <w:szCs w:val="24"/>
          <w:highlight w:val="yellow"/>
        </w:rPr>
        <w:t>Verifying data</w:t>
      </w:r>
    </w:p>
    <w:p w14:paraId="4113DD2D" w14:textId="6F2370A4" w:rsidR="004C39A8" w:rsidRPr="00C11B52" w:rsidRDefault="0E013F7C" w:rsidP="004E4CEC">
      <w:pPr>
        <w:pStyle w:val="ListParagraph"/>
        <w:numPr>
          <w:ilvl w:val="0"/>
          <w:numId w:val="29"/>
        </w:numPr>
        <w:rPr>
          <w:sz w:val="24"/>
          <w:szCs w:val="24"/>
          <w:highlight w:val="yellow"/>
        </w:rPr>
      </w:pPr>
      <w:r w:rsidRPr="0E013F7C">
        <w:rPr>
          <w:sz w:val="24"/>
          <w:szCs w:val="24"/>
          <w:highlight w:val="yellow"/>
        </w:rPr>
        <w:t>Providing QA oversight and assessments</w:t>
      </w:r>
    </w:p>
    <w:p w14:paraId="40AC42E5" w14:textId="0AC18DF7" w:rsidR="00E95D9B" w:rsidRPr="00C11B52" w:rsidRDefault="0E013F7C" w:rsidP="004E4CEC">
      <w:pPr>
        <w:pStyle w:val="ListParagraph"/>
        <w:numPr>
          <w:ilvl w:val="0"/>
          <w:numId w:val="29"/>
        </w:numPr>
        <w:rPr>
          <w:sz w:val="24"/>
          <w:szCs w:val="24"/>
          <w:highlight w:val="yellow"/>
        </w:rPr>
      </w:pPr>
      <w:r w:rsidRPr="0E013F7C">
        <w:rPr>
          <w:sz w:val="24"/>
          <w:szCs w:val="24"/>
          <w:highlight w:val="yellow"/>
        </w:rPr>
        <w:t xml:space="preserve">Providing overall oversight of the ASL’s support to the PAMS Required Site monitoring agency </w:t>
      </w:r>
    </w:p>
    <w:p w14:paraId="11FBABA8" w14:textId="0AFA8AD9" w:rsidR="00C11B52" w:rsidRPr="00EE56AB" w:rsidRDefault="0E013F7C" w:rsidP="004E4CEC">
      <w:pPr>
        <w:pStyle w:val="ListParagraph"/>
        <w:numPr>
          <w:ilvl w:val="0"/>
          <w:numId w:val="29"/>
        </w:numPr>
        <w:rPr>
          <w:sz w:val="24"/>
          <w:szCs w:val="24"/>
          <w:highlight w:val="yellow"/>
        </w:rPr>
      </w:pPr>
      <w:r w:rsidRPr="0E013F7C">
        <w:rPr>
          <w:sz w:val="24"/>
          <w:szCs w:val="24"/>
          <w:highlight w:val="yellow"/>
        </w:rPr>
        <w:t>Communicating with the monitoring agency director, however named.</w:t>
      </w:r>
      <w:r w:rsidR="00F80D78">
        <w:rPr>
          <w:sz w:val="24"/>
          <w:szCs w:val="24"/>
          <w:highlight w:val="yellow"/>
        </w:rPr>
        <w:t xml:space="preserve"> </w:t>
      </w:r>
    </w:p>
    <w:p w14:paraId="1150F6A2" w14:textId="77777777" w:rsidR="006034CD" w:rsidRPr="006034CD" w:rsidRDefault="006034CD" w:rsidP="000A6E33">
      <w:pPr>
        <w:rPr>
          <w:sz w:val="24"/>
          <w:szCs w:val="24"/>
        </w:rPr>
      </w:pPr>
    </w:p>
    <w:p w14:paraId="5D672072" w14:textId="3991F532" w:rsidR="006034CD" w:rsidRDefault="006034CD" w:rsidP="006C3AE1">
      <w:pPr>
        <w:pStyle w:val="Heading3"/>
        <w:spacing w:before="0" w:after="120"/>
      </w:pPr>
      <w:bookmarkStart w:id="50" w:name="_Hlk508542067"/>
      <w:bookmarkStart w:id="51" w:name="_Toc135466068"/>
      <w:r w:rsidRPr="00056B10">
        <w:rPr>
          <w:rFonts w:ascii="Times New Roman" w:hAnsi="Times New Roman" w:cs="Times New Roman"/>
          <w:b/>
          <w:bCs/>
          <w:color w:val="auto"/>
        </w:rPr>
        <w:t>A6.3</w:t>
      </w:r>
      <w:r w:rsidRPr="00BB5810">
        <w:rPr>
          <w:rFonts w:ascii="Times New Roman" w:hAnsi="Times New Roman" w:cs="Times New Roman"/>
          <w:b/>
          <w:color w:val="auto"/>
        </w:rPr>
        <w:tab/>
      </w:r>
      <w:r w:rsidRPr="00056B10">
        <w:rPr>
          <w:rFonts w:ascii="Times New Roman" w:hAnsi="Times New Roman" w:cs="Times New Roman"/>
          <w:b/>
          <w:bCs/>
          <w:color w:val="auto"/>
        </w:rPr>
        <w:t xml:space="preserve">Schedule for PAMS Required Site </w:t>
      </w:r>
      <w:r w:rsidR="005E1870" w:rsidRPr="00056B10">
        <w:rPr>
          <w:rFonts w:ascii="Times New Roman" w:hAnsi="Times New Roman" w:cs="Times New Roman"/>
          <w:b/>
          <w:bCs/>
          <w:color w:val="auto"/>
        </w:rPr>
        <w:t>Activity Milestones</w:t>
      </w:r>
      <w:bookmarkEnd w:id="50"/>
      <w:bookmarkEnd w:id="51"/>
    </w:p>
    <w:p w14:paraId="2FD807EB" w14:textId="7C8A2213" w:rsidR="006034CD" w:rsidRPr="00384EB6" w:rsidRDefault="0E013F7C" w:rsidP="0E013F7C">
      <w:pPr>
        <w:rPr>
          <w:sz w:val="24"/>
          <w:szCs w:val="24"/>
        </w:rPr>
      </w:pPr>
      <w:r w:rsidRPr="0E013F7C">
        <w:rPr>
          <w:sz w:val="24"/>
          <w:szCs w:val="24"/>
        </w:rPr>
        <w:t>The monitoring agency will conduct the PAMS Required Site activities to meet the milestones as described in Table A6-2.</w:t>
      </w:r>
      <w:r w:rsidR="00F80D78">
        <w:rPr>
          <w:sz w:val="24"/>
          <w:szCs w:val="24"/>
        </w:rPr>
        <w:t xml:space="preserve"> </w:t>
      </w:r>
      <w:r w:rsidR="00591142">
        <w:rPr>
          <w:sz w:val="24"/>
          <w:szCs w:val="24"/>
        </w:rPr>
        <w:t>Note that</w:t>
      </w:r>
      <w:r w:rsidR="003345F4">
        <w:rPr>
          <w:sz w:val="24"/>
          <w:szCs w:val="24"/>
        </w:rPr>
        <w:t xml:space="preserve"> start and completion dates for</w:t>
      </w:r>
      <w:r w:rsidR="00591142">
        <w:rPr>
          <w:sz w:val="24"/>
          <w:szCs w:val="24"/>
        </w:rPr>
        <w:t xml:space="preserve"> activities listed </w:t>
      </w:r>
      <w:r w:rsidR="003345F4">
        <w:rPr>
          <w:sz w:val="24"/>
          <w:szCs w:val="24"/>
        </w:rPr>
        <w:t xml:space="preserve">are </w:t>
      </w:r>
      <w:r w:rsidR="005D05F6">
        <w:rPr>
          <w:sz w:val="24"/>
          <w:szCs w:val="24"/>
        </w:rPr>
        <w:t xml:space="preserve">specified for agencies monitoring solely during the June 1 to August 31 PAMS season, and </w:t>
      </w:r>
      <w:r w:rsidR="006F1065">
        <w:rPr>
          <w:sz w:val="24"/>
          <w:szCs w:val="24"/>
        </w:rPr>
        <w:t xml:space="preserve">the </w:t>
      </w:r>
      <w:r w:rsidR="0046715C">
        <w:rPr>
          <w:sz w:val="24"/>
          <w:szCs w:val="24"/>
        </w:rPr>
        <w:t xml:space="preserve">dates </w:t>
      </w:r>
      <w:r w:rsidR="003345F4">
        <w:rPr>
          <w:sz w:val="24"/>
          <w:szCs w:val="24"/>
        </w:rPr>
        <w:t xml:space="preserve">may be adjusted </w:t>
      </w:r>
      <w:r w:rsidR="00085569">
        <w:rPr>
          <w:sz w:val="24"/>
          <w:szCs w:val="24"/>
        </w:rPr>
        <w:t>to accommodate agencies monitoring for periods extending beyond the</w:t>
      </w:r>
      <w:r w:rsidR="0046715C">
        <w:rPr>
          <w:sz w:val="24"/>
          <w:szCs w:val="24"/>
        </w:rPr>
        <w:t xml:space="preserve"> default PAMS season</w:t>
      </w:r>
      <w:r w:rsidR="00085569">
        <w:rPr>
          <w:sz w:val="24"/>
          <w:szCs w:val="24"/>
        </w:rPr>
        <w:t>.</w:t>
      </w:r>
      <w:r w:rsidR="00F80D78">
        <w:rPr>
          <w:sz w:val="24"/>
          <w:szCs w:val="24"/>
        </w:rPr>
        <w:t xml:space="preserve"> </w:t>
      </w:r>
      <w:r w:rsidR="000E121F" w:rsidRPr="00B45005">
        <w:rPr>
          <w:sz w:val="24"/>
          <w:szCs w:val="24"/>
          <w:highlight w:val="yellow"/>
        </w:rPr>
        <w:t xml:space="preserve">Agencies intending to monitor following a schedule outside the three-month PAMS season should adjust the dates in the table below to </w:t>
      </w:r>
      <w:r w:rsidR="00B45005" w:rsidRPr="00B45005">
        <w:rPr>
          <w:sz w:val="24"/>
          <w:szCs w:val="24"/>
          <w:highlight w:val="yellow"/>
        </w:rPr>
        <w:t>ensure activities are completed in advance of the monitoring period.</w:t>
      </w:r>
      <w:r w:rsidR="00F80D78">
        <w:rPr>
          <w:sz w:val="24"/>
          <w:szCs w:val="24"/>
        </w:rPr>
        <w:t xml:space="preserve"> </w:t>
      </w:r>
    </w:p>
    <w:p w14:paraId="61C6153A" w14:textId="5B22C3BF" w:rsidR="00115FF6" w:rsidRPr="00121EFE" w:rsidRDefault="0E013F7C" w:rsidP="00121EFE">
      <w:pPr>
        <w:pStyle w:val="Tablecaption"/>
      </w:pPr>
      <w:bookmarkStart w:id="52" w:name="_Toc135466185"/>
      <w:bookmarkStart w:id="53" w:name="_Hlk508542076"/>
      <w:r w:rsidRPr="00121EFE">
        <w:t>Table A6-2.</w:t>
      </w:r>
      <w:r w:rsidR="00F80D78">
        <w:t xml:space="preserve"> </w:t>
      </w:r>
      <w:r w:rsidRPr="00121EFE">
        <w:t>PAMS Required Site Activity Annual Milestones</w:t>
      </w:r>
      <w:bookmarkEnd w:id="52"/>
    </w:p>
    <w:tbl>
      <w:tblPr>
        <w:tblStyle w:val="TableGrid"/>
        <w:tblW w:w="5000" w:type="pct"/>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25"/>
        <w:gridCol w:w="1692"/>
        <w:gridCol w:w="2153"/>
        <w:gridCol w:w="3460"/>
      </w:tblGrid>
      <w:tr w:rsidR="00CD133C" w:rsidRPr="00CD133C" w14:paraId="7C446353" w14:textId="77777777" w:rsidTr="00121EFE">
        <w:trPr>
          <w:cantSplit/>
          <w:trHeight w:val="366"/>
          <w:tblHeader/>
        </w:trPr>
        <w:tc>
          <w:tcPr>
            <w:tcW w:w="1085" w:type="pct"/>
            <w:shd w:val="clear" w:color="auto" w:fill="D9D9D9" w:themeFill="background1" w:themeFillShade="D9"/>
            <w:vAlign w:val="center"/>
          </w:tcPr>
          <w:bookmarkEnd w:id="53"/>
          <w:p w14:paraId="3D4490E3" w14:textId="05D0EE54" w:rsidR="005E1870" w:rsidRPr="00955C45" w:rsidRDefault="0E013F7C" w:rsidP="00121EFE">
            <w:pPr>
              <w:jc w:val="center"/>
              <w:rPr>
                <w:b/>
                <w:bCs/>
              </w:rPr>
            </w:pPr>
            <w:r w:rsidRPr="0E013F7C">
              <w:rPr>
                <w:b/>
                <w:bCs/>
              </w:rPr>
              <w:t>Activity</w:t>
            </w:r>
          </w:p>
        </w:tc>
        <w:tc>
          <w:tcPr>
            <w:tcW w:w="907" w:type="pct"/>
            <w:shd w:val="clear" w:color="auto" w:fill="D9D9D9" w:themeFill="background1" w:themeFillShade="D9"/>
            <w:vAlign w:val="center"/>
          </w:tcPr>
          <w:p w14:paraId="0A772E62" w14:textId="77777777" w:rsidR="005E1870" w:rsidRPr="00955C45" w:rsidRDefault="0E013F7C" w:rsidP="00121EFE">
            <w:pPr>
              <w:jc w:val="center"/>
              <w:rPr>
                <w:b/>
                <w:bCs/>
              </w:rPr>
            </w:pPr>
            <w:r w:rsidRPr="0E013F7C">
              <w:rPr>
                <w:b/>
                <w:bCs/>
              </w:rPr>
              <w:t>Start Date</w:t>
            </w:r>
          </w:p>
        </w:tc>
        <w:tc>
          <w:tcPr>
            <w:tcW w:w="1154" w:type="pct"/>
            <w:shd w:val="clear" w:color="auto" w:fill="D9D9D9" w:themeFill="background1" w:themeFillShade="D9"/>
            <w:vAlign w:val="center"/>
          </w:tcPr>
          <w:p w14:paraId="193B17E2" w14:textId="3498BC86" w:rsidR="005E1870" w:rsidRPr="00955C45" w:rsidRDefault="0E013F7C" w:rsidP="00121EFE">
            <w:pPr>
              <w:jc w:val="center"/>
              <w:rPr>
                <w:b/>
                <w:bCs/>
              </w:rPr>
            </w:pPr>
            <w:r w:rsidRPr="0E013F7C">
              <w:rPr>
                <w:b/>
                <w:bCs/>
              </w:rPr>
              <w:t>Completion Due Date</w:t>
            </w:r>
          </w:p>
        </w:tc>
        <w:tc>
          <w:tcPr>
            <w:tcW w:w="1854" w:type="pct"/>
            <w:shd w:val="clear" w:color="auto" w:fill="D9D9D9" w:themeFill="background1" w:themeFillShade="D9"/>
            <w:vAlign w:val="center"/>
          </w:tcPr>
          <w:p w14:paraId="0B0FE803" w14:textId="77777777" w:rsidR="005E1870" w:rsidRPr="00955C45" w:rsidRDefault="0E013F7C" w:rsidP="00121EFE">
            <w:pPr>
              <w:jc w:val="center"/>
              <w:rPr>
                <w:b/>
                <w:bCs/>
              </w:rPr>
            </w:pPr>
            <w:r w:rsidRPr="0E013F7C">
              <w:rPr>
                <w:b/>
                <w:bCs/>
              </w:rPr>
              <w:t>Details</w:t>
            </w:r>
          </w:p>
        </w:tc>
      </w:tr>
      <w:tr w:rsidR="00CD133C" w:rsidRPr="00CD133C" w14:paraId="358B9947" w14:textId="77777777" w:rsidTr="004C7D67">
        <w:trPr>
          <w:cantSplit/>
        </w:trPr>
        <w:tc>
          <w:tcPr>
            <w:tcW w:w="1085" w:type="pct"/>
          </w:tcPr>
          <w:p w14:paraId="66A355BF" w14:textId="7764921F" w:rsidR="005E1870" w:rsidRPr="00EE56AB" w:rsidRDefault="0E013F7C" w:rsidP="00121EFE">
            <w:pPr>
              <w:spacing w:before="40" w:after="40"/>
            </w:pPr>
            <w:r>
              <w:t>Pre-sampling Season Instrument and Support Equipment Maintenance</w:t>
            </w:r>
          </w:p>
        </w:tc>
        <w:tc>
          <w:tcPr>
            <w:tcW w:w="907" w:type="pct"/>
          </w:tcPr>
          <w:p w14:paraId="231D5E20" w14:textId="6FD068AB" w:rsidR="005E1870" w:rsidRPr="00EE56AB" w:rsidRDefault="0E013F7C" w:rsidP="00121EFE">
            <w:pPr>
              <w:spacing w:before="40" w:after="40"/>
            </w:pPr>
            <w:r>
              <w:t xml:space="preserve">As needed to ensure completion by </w:t>
            </w:r>
            <w:r w:rsidR="004F6BA4">
              <w:t>June</w:t>
            </w:r>
            <w:r>
              <w:t xml:space="preserve"> 1 annually</w:t>
            </w:r>
          </w:p>
        </w:tc>
        <w:tc>
          <w:tcPr>
            <w:tcW w:w="1154" w:type="pct"/>
          </w:tcPr>
          <w:p w14:paraId="38B0AE05" w14:textId="453A922F" w:rsidR="005E1870" w:rsidRPr="00EE56AB" w:rsidRDefault="00DF3382" w:rsidP="00121EFE">
            <w:pPr>
              <w:spacing w:before="40" w:after="40"/>
            </w:pPr>
            <w:r>
              <w:t xml:space="preserve">Prior to </w:t>
            </w:r>
            <w:r w:rsidR="008A0DF8">
              <w:t>June</w:t>
            </w:r>
            <w:r w:rsidR="0E013F7C">
              <w:t xml:space="preserve"> 1 annually</w:t>
            </w:r>
            <w:r w:rsidR="00231E35">
              <w:t xml:space="preserve"> </w:t>
            </w:r>
          </w:p>
        </w:tc>
        <w:tc>
          <w:tcPr>
            <w:tcW w:w="1854" w:type="pct"/>
          </w:tcPr>
          <w:p w14:paraId="6D10B8BA" w14:textId="7D79A7D6" w:rsidR="005E1870" w:rsidRPr="00EE56AB" w:rsidRDefault="004D5F2F" w:rsidP="00121EFE">
            <w:pPr>
              <w:spacing w:before="40" w:after="40"/>
            </w:pPr>
            <w:r>
              <w:t xml:space="preserve">Complete annually prior to beginning annual monitoring - </w:t>
            </w:r>
            <w:r w:rsidR="0E013F7C">
              <w:t xml:space="preserve">Preventive maintenance for measurement instruments, sample collection instruments, support equipment </w:t>
            </w:r>
          </w:p>
        </w:tc>
      </w:tr>
      <w:tr w:rsidR="00ED3D6D" w:rsidRPr="00CD133C" w14:paraId="4FDB183D" w14:textId="77777777" w:rsidTr="004C7D67">
        <w:trPr>
          <w:cantSplit/>
        </w:trPr>
        <w:tc>
          <w:tcPr>
            <w:tcW w:w="1085" w:type="pct"/>
          </w:tcPr>
          <w:p w14:paraId="51BD0DD0" w14:textId="347149C1" w:rsidR="00ED3D6D" w:rsidRPr="00CD133C" w:rsidRDefault="0E013F7C" w:rsidP="00121EFE">
            <w:pPr>
              <w:spacing w:before="40" w:after="40"/>
            </w:pPr>
            <w:r>
              <w:t>Reference Standards Acquisition, Certification, or Recertification</w:t>
            </w:r>
          </w:p>
        </w:tc>
        <w:tc>
          <w:tcPr>
            <w:tcW w:w="907" w:type="pct"/>
          </w:tcPr>
          <w:p w14:paraId="5CC7D4CE" w14:textId="538971E2" w:rsidR="00ED3D6D" w:rsidRPr="00CD133C" w:rsidRDefault="0E013F7C" w:rsidP="00121EFE">
            <w:pPr>
              <w:spacing w:before="40" w:after="40"/>
            </w:pPr>
            <w:r>
              <w:t xml:space="preserve">As needed to ensure instruments are calibrated prior to </w:t>
            </w:r>
            <w:r w:rsidR="008A0DF8">
              <w:t>June</w:t>
            </w:r>
            <w:r>
              <w:t xml:space="preserve"> 1 annually</w:t>
            </w:r>
          </w:p>
        </w:tc>
        <w:tc>
          <w:tcPr>
            <w:tcW w:w="1154" w:type="pct"/>
          </w:tcPr>
          <w:p w14:paraId="793BC06B" w14:textId="723C30D7" w:rsidR="00ED3D6D" w:rsidRPr="00CD133C" w:rsidRDefault="00DF3382" w:rsidP="00121EFE">
            <w:pPr>
              <w:spacing w:before="40" w:after="40"/>
            </w:pPr>
            <w:r>
              <w:t xml:space="preserve">Prior to </w:t>
            </w:r>
            <w:r w:rsidR="008A0DF8">
              <w:t>June</w:t>
            </w:r>
            <w:r w:rsidR="0E013F7C">
              <w:t xml:space="preserve"> 1 annually</w:t>
            </w:r>
            <w:r w:rsidR="001B48C9">
              <w:t xml:space="preserve"> </w:t>
            </w:r>
          </w:p>
        </w:tc>
        <w:tc>
          <w:tcPr>
            <w:tcW w:w="1854" w:type="pct"/>
          </w:tcPr>
          <w:p w14:paraId="0451C40F" w14:textId="5FD6114A" w:rsidR="00ED3D6D" w:rsidRPr="00CD133C" w:rsidRDefault="004D5F2F" w:rsidP="00121EFE">
            <w:pPr>
              <w:spacing w:before="40" w:after="40"/>
            </w:pPr>
            <w:r>
              <w:t xml:space="preserve">Complete annually prior to beginning annual monitoring - </w:t>
            </w:r>
            <w:r w:rsidR="0E013F7C">
              <w:t>Reference standard materials (calibration stock gases or carbonyls standards) and reference standard instruments will be acquired, certified, or recertified, as appropriate</w:t>
            </w:r>
          </w:p>
        </w:tc>
      </w:tr>
      <w:tr w:rsidR="00CD133C" w:rsidRPr="00CD133C" w14:paraId="1EAA2064" w14:textId="77777777" w:rsidTr="004C7D67">
        <w:trPr>
          <w:cantSplit/>
        </w:trPr>
        <w:tc>
          <w:tcPr>
            <w:tcW w:w="1085" w:type="pct"/>
          </w:tcPr>
          <w:p w14:paraId="47840D3D" w14:textId="77777777" w:rsidR="005E1870" w:rsidRPr="00EE56AB" w:rsidRDefault="0E013F7C" w:rsidP="00121EFE">
            <w:pPr>
              <w:spacing w:before="40" w:after="40"/>
            </w:pPr>
            <w:r>
              <w:t>Instrument warm up, conditioning, and calibration</w:t>
            </w:r>
          </w:p>
        </w:tc>
        <w:tc>
          <w:tcPr>
            <w:tcW w:w="907" w:type="pct"/>
          </w:tcPr>
          <w:p w14:paraId="2FFCABD6" w14:textId="6CB7B0DA" w:rsidR="005E1870" w:rsidRPr="00EE56AB" w:rsidRDefault="00DF3382" w:rsidP="00121EFE">
            <w:pPr>
              <w:spacing w:before="40" w:after="40"/>
            </w:pPr>
            <w:r>
              <w:t xml:space="preserve">Prior to </w:t>
            </w:r>
            <w:r w:rsidR="008A0DF8">
              <w:t>June</w:t>
            </w:r>
            <w:r w:rsidR="0E013F7C">
              <w:t xml:space="preserve"> 1 annually for </w:t>
            </w:r>
            <w:r>
              <w:t xml:space="preserve">all </w:t>
            </w:r>
            <w:r w:rsidR="0E013F7C">
              <w:t>measurement systems</w:t>
            </w:r>
          </w:p>
        </w:tc>
        <w:tc>
          <w:tcPr>
            <w:tcW w:w="1154" w:type="pct"/>
          </w:tcPr>
          <w:p w14:paraId="0B58FFF2" w14:textId="6E9A79FE" w:rsidR="005E1870" w:rsidRPr="00EE56AB" w:rsidRDefault="00DF3382" w:rsidP="00121EFE">
            <w:pPr>
              <w:spacing w:before="40" w:after="40"/>
            </w:pPr>
            <w:r>
              <w:t xml:space="preserve">Prior to </w:t>
            </w:r>
            <w:r w:rsidR="008A0DF8">
              <w:t>June 1</w:t>
            </w:r>
            <w:r w:rsidR="0E013F7C">
              <w:t xml:space="preserve"> </w:t>
            </w:r>
            <w:r w:rsidR="003A5D4C">
              <w:t>annually</w:t>
            </w:r>
            <w:r w:rsidR="0E013F7C">
              <w:t xml:space="preserve"> (to be completed prior to receipt of PTs for speciated VOCs and carbonyls</w:t>
            </w:r>
            <w:r w:rsidR="005521A5">
              <w:t>)</w:t>
            </w:r>
          </w:p>
        </w:tc>
        <w:tc>
          <w:tcPr>
            <w:tcW w:w="1854" w:type="pct"/>
          </w:tcPr>
          <w:p w14:paraId="705F9A2A" w14:textId="4DDB4094" w:rsidR="005E1870" w:rsidRPr="00EE56AB" w:rsidRDefault="0E013F7C" w:rsidP="00121EFE">
            <w:pPr>
              <w:spacing w:before="40" w:after="40"/>
            </w:pPr>
            <w:r>
              <w:t>Shakedown period for each instrument to ensure stable and accurate instrument performance by the start of PAMS season on June 1</w:t>
            </w:r>
            <w:r w:rsidR="00AE1AAC">
              <w:t xml:space="preserve"> – particularly important for sites </w:t>
            </w:r>
            <w:r w:rsidR="000801BC">
              <w:t>operating instruments only for PAMS season</w:t>
            </w:r>
          </w:p>
        </w:tc>
      </w:tr>
      <w:tr w:rsidR="000921A1" w:rsidRPr="00CD133C" w14:paraId="009F4A36" w14:textId="77777777" w:rsidTr="004C7D67">
        <w:trPr>
          <w:cantSplit/>
        </w:trPr>
        <w:tc>
          <w:tcPr>
            <w:tcW w:w="1085" w:type="pct"/>
          </w:tcPr>
          <w:p w14:paraId="3753FF5B" w14:textId="369DE5D0" w:rsidR="000921A1" w:rsidRPr="00CD133C" w:rsidRDefault="0E013F7C" w:rsidP="00121EFE">
            <w:pPr>
              <w:spacing w:before="40" w:after="40"/>
            </w:pPr>
            <w:r>
              <w:t>Quality Systems Review and Revision</w:t>
            </w:r>
          </w:p>
        </w:tc>
        <w:tc>
          <w:tcPr>
            <w:tcW w:w="907" w:type="pct"/>
          </w:tcPr>
          <w:p w14:paraId="2C7807EC" w14:textId="745B07D8" w:rsidR="000921A1" w:rsidRPr="001A4352" w:rsidRDefault="0E013F7C" w:rsidP="00121EFE">
            <w:pPr>
              <w:spacing w:before="40" w:after="40"/>
            </w:pPr>
            <w:r>
              <w:t>Once data are validated and reported to AQS</w:t>
            </w:r>
            <w:r w:rsidR="00D41DA8">
              <w:t xml:space="preserve"> from the previous year</w:t>
            </w:r>
            <w:r>
              <w:t xml:space="preserve">, approximately March </w:t>
            </w:r>
            <w:r w:rsidR="00D34908">
              <w:t>3</w:t>
            </w:r>
            <w:r>
              <w:t>1, if not earlier</w:t>
            </w:r>
          </w:p>
        </w:tc>
        <w:tc>
          <w:tcPr>
            <w:tcW w:w="1154" w:type="pct"/>
          </w:tcPr>
          <w:p w14:paraId="13D4B59D" w14:textId="752554B1" w:rsidR="000921A1" w:rsidRPr="00CD133C" w:rsidRDefault="0E013F7C" w:rsidP="00121EFE">
            <w:pPr>
              <w:spacing w:before="40" w:after="40"/>
            </w:pPr>
            <w:r>
              <w:t>April 15 annually</w:t>
            </w:r>
          </w:p>
        </w:tc>
        <w:tc>
          <w:tcPr>
            <w:tcW w:w="1854" w:type="pct"/>
          </w:tcPr>
          <w:p w14:paraId="62480972" w14:textId="529768C2" w:rsidR="000921A1" w:rsidRPr="00CD133C" w:rsidRDefault="0E013F7C" w:rsidP="00121EFE">
            <w:pPr>
              <w:spacing w:before="40" w:after="40"/>
            </w:pPr>
            <w:r>
              <w:t>Review of the PAMS Required Site QAPP and supporting SOPs to ensure policies and procedures are accurate and current</w:t>
            </w:r>
            <w:r w:rsidR="00592119">
              <w:t xml:space="preserve"> – completed once validated data from the previous year are reported to AQS and prior to beginning monitoring for the calendar year</w:t>
            </w:r>
          </w:p>
        </w:tc>
      </w:tr>
      <w:tr w:rsidR="003135BB" w:rsidRPr="00CD133C" w14:paraId="41C540AE" w14:textId="77777777" w:rsidTr="004C7D67">
        <w:trPr>
          <w:cantSplit/>
        </w:trPr>
        <w:tc>
          <w:tcPr>
            <w:tcW w:w="1085" w:type="pct"/>
          </w:tcPr>
          <w:p w14:paraId="16C6BBC1" w14:textId="35CE8537" w:rsidR="003135BB" w:rsidRDefault="0E013F7C" w:rsidP="00121EFE">
            <w:pPr>
              <w:spacing w:before="40" w:after="40"/>
            </w:pPr>
            <w:r>
              <w:t>Demonstration of Capability</w:t>
            </w:r>
          </w:p>
        </w:tc>
        <w:tc>
          <w:tcPr>
            <w:tcW w:w="907" w:type="pct"/>
          </w:tcPr>
          <w:p w14:paraId="611DA7C3" w14:textId="2A24E12B" w:rsidR="003135BB" w:rsidRPr="00EE56AB" w:rsidRDefault="0E013F7C" w:rsidP="00121EFE">
            <w:pPr>
              <w:spacing w:before="40" w:after="40"/>
            </w:pPr>
            <w:r>
              <w:t xml:space="preserve">As convenient to ensure completion and approval </w:t>
            </w:r>
            <w:r w:rsidR="00DF3382">
              <w:t>prior to June 1</w:t>
            </w:r>
            <w:r w:rsidR="00BF32BD">
              <w:t xml:space="preserve"> – or earlier if PAMS monitoring begins prior to </w:t>
            </w:r>
            <w:r w:rsidR="00926309">
              <w:t>beginning monitoring for the calendar year</w:t>
            </w:r>
          </w:p>
        </w:tc>
        <w:tc>
          <w:tcPr>
            <w:tcW w:w="1154" w:type="pct"/>
          </w:tcPr>
          <w:p w14:paraId="49B9DD13" w14:textId="4BD45B5F" w:rsidR="003135BB" w:rsidRDefault="00DF3382" w:rsidP="00121EFE">
            <w:pPr>
              <w:spacing w:before="40" w:after="40"/>
            </w:pPr>
            <w:r>
              <w:t>Prior to June 1</w:t>
            </w:r>
            <w:r w:rsidR="0E013F7C">
              <w:t xml:space="preserve"> </w:t>
            </w:r>
            <w:r w:rsidR="00592119">
              <w:t>– or earlier if PAMS monitoring begins prior to beginning monitoring for the calendar year</w:t>
            </w:r>
          </w:p>
        </w:tc>
        <w:tc>
          <w:tcPr>
            <w:tcW w:w="1854" w:type="pct"/>
          </w:tcPr>
          <w:p w14:paraId="7A62F7B1" w14:textId="7E20B5BE" w:rsidR="003135BB" w:rsidRDefault="0E013F7C" w:rsidP="00121EFE">
            <w:pPr>
              <w:spacing w:before="40" w:after="40"/>
            </w:pPr>
            <w:r>
              <w:t>Approval by monitoring agency management</w:t>
            </w:r>
            <w:r w:rsidR="00AA6687">
              <w:t xml:space="preserve"> (i.e., immediate supervisor)</w:t>
            </w:r>
            <w:r>
              <w:t xml:space="preserve"> of the instrument operators, data validators, and auditors to perform their assigned duties – staff will complete training and management will approve by signature (Refer to example training form in Appendix </w:t>
            </w:r>
            <w:r w:rsidRPr="001524E9">
              <w:t>D</w:t>
            </w:r>
            <w:r>
              <w:t>)</w:t>
            </w:r>
          </w:p>
        </w:tc>
      </w:tr>
      <w:tr w:rsidR="00ED3D6D" w:rsidRPr="00CD133C" w14:paraId="76282122" w14:textId="77777777" w:rsidTr="004C7D67">
        <w:trPr>
          <w:cantSplit/>
        </w:trPr>
        <w:tc>
          <w:tcPr>
            <w:tcW w:w="1085" w:type="pct"/>
          </w:tcPr>
          <w:p w14:paraId="6E3542B1" w14:textId="267241A9" w:rsidR="00ED3D6D" w:rsidRPr="00CD133C" w:rsidRDefault="0E013F7C" w:rsidP="00121EFE">
            <w:pPr>
              <w:spacing w:before="40" w:after="40"/>
            </w:pPr>
            <w:r>
              <w:lastRenderedPageBreak/>
              <w:t>Shakedown Audit</w:t>
            </w:r>
          </w:p>
        </w:tc>
        <w:tc>
          <w:tcPr>
            <w:tcW w:w="907" w:type="pct"/>
          </w:tcPr>
          <w:p w14:paraId="0C4C6E73" w14:textId="1EBBD881" w:rsidR="00ED3D6D" w:rsidRPr="00CD133C" w:rsidRDefault="00DF3382" w:rsidP="00121EFE">
            <w:pPr>
              <w:spacing w:before="40" w:after="40"/>
            </w:pPr>
            <w:r>
              <w:t>Prior to June 1</w:t>
            </w:r>
            <w:r w:rsidR="0E013F7C">
              <w:t xml:space="preserve"> annually</w:t>
            </w:r>
          </w:p>
        </w:tc>
        <w:tc>
          <w:tcPr>
            <w:tcW w:w="1154" w:type="pct"/>
          </w:tcPr>
          <w:p w14:paraId="6B35F37D" w14:textId="050365C6" w:rsidR="00121EFE" w:rsidRPr="00CD133C" w:rsidRDefault="00DF3382" w:rsidP="00121EFE">
            <w:pPr>
              <w:spacing w:before="40" w:after="40"/>
            </w:pPr>
            <w:r>
              <w:t>Prior to June 1</w:t>
            </w:r>
            <w:r w:rsidR="0E013F7C">
              <w:t xml:space="preserve"> annually</w:t>
            </w:r>
            <w:r w:rsidR="006852FF">
              <w:t xml:space="preserve"> – prior to PAMS season for sites monitoring earlier than </w:t>
            </w:r>
            <w:r>
              <w:t>June</w:t>
            </w:r>
            <w:r w:rsidR="006852FF">
              <w:t xml:space="preserve"> 1</w:t>
            </w:r>
          </w:p>
        </w:tc>
        <w:tc>
          <w:tcPr>
            <w:tcW w:w="1854" w:type="pct"/>
          </w:tcPr>
          <w:p w14:paraId="0FCAE7B7" w14:textId="106EEDC0" w:rsidR="00ED3D6D" w:rsidRPr="00CD133C" w:rsidRDefault="0E013F7C" w:rsidP="00121EFE">
            <w:pPr>
              <w:spacing w:before="40" w:after="40"/>
            </w:pPr>
            <w:r>
              <w:t xml:space="preserve">readiness assessment to determine areas requiring resources or correction to ensure systems are online and calibrated prior to </w:t>
            </w:r>
            <w:r w:rsidR="006852FF">
              <w:t xml:space="preserve">commencing </w:t>
            </w:r>
            <w:r>
              <w:t xml:space="preserve">PAMS </w:t>
            </w:r>
            <w:r w:rsidR="006852FF">
              <w:t>monitoring</w:t>
            </w:r>
          </w:p>
        </w:tc>
      </w:tr>
      <w:tr w:rsidR="004C7D67" w:rsidRPr="00CD133C" w14:paraId="2A7DC6B3" w14:textId="77777777" w:rsidTr="00121EFE">
        <w:trPr>
          <w:cantSplit/>
          <w:trHeight w:val="1664"/>
        </w:trPr>
        <w:tc>
          <w:tcPr>
            <w:tcW w:w="1085" w:type="pct"/>
          </w:tcPr>
          <w:p w14:paraId="7FA95BCA" w14:textId="77777777" w:rsidR="004C7D67" w:rsidRPr="00EE56AB" w:rsidRDefault="004C7D67" w:rsidP="00121EFE">
            <w:pPr>
              <w:spacing w:before="40" w:after="40"/>
            </w:pPr>
            <w:r>
              <w:t>Proficiency Test (PT) for Speciated VOCs and Carbonyls</w:t>
            </w:r>
          </w:p>
        </w:tc>
        <w:tc>
          <w:tcPr>
            <w:tcW w:w="907" w:type="pct"/>
          </w:tcPr>
          <w:p w14:paraId="3B698BF3" w14:textId="718F8E54" w:rsidR="004C7D67" w:rsidRDefault="004C7D67" w:rsidP="00121EFE">
            <w:pPr>
              <w:spacing w:before="40" w:after="40"/>
            </w:pPr>
            <w:r w:rsidRPr="00240271">
              <w:t xml:space="preserve">Phase 1 </w:t>
            </w:r>
            <w:r w:rsidR="00DF3382">
              <w:t>–</w:t>
            </w:r>
            <w:r w:rsidRPr="00240271">
              <w:t xml:space="preserve"> </w:t>
            </w:r>
            <w:r w:rsidR="00DF3382">
              <w:t>Prior to June 1</w:t>
            </w:r>
            <w:r w:rsidRPr="00240271">
              <w:t xml:space="preserve"> annually (for VOCs)</w:t>
            </w:r>
          </w:p>
          <w:p w14:paraId="0F72CB44" w14:textId="77777777" w:rsidR="004C7D67" w:rsidRDefault="004C7D67" w:rsidP="00121EFE">
            <w:pPr>
              <w:spacing w:before="40" w:after="40"/>
            </w:pPr>
          </w:p>
          <w:p w14:paraId="1F334ED1" w14:textId="23EEBA30" w:rsidR="004C7D67" w:rsidRPr="00240271" w:rsidRDefault="004C7D67" w:rsidP="00121EFE">
            <w:pPr>
              <w:spacing w:before="40" w:after="40"/>
            </w:pPr>
            <w:r w:rsidRPr="00240271">
              <w:t>Phase 2 - August 15 annually (for VOCs)</w:t>
            </w:r>
          </w:p>
        </w:tc>
        <w:tc>
          <w:tcPr>
            <w:tcW w:w="1154" w:type="pct"/>
          </w:tcPr>
          <w:p w14:paraId="65BF4B8B" w14:textId="19AF3BDC" w:rsidR="004C7D67" w:rsidRDefault="00DF3382" w:rsidP="00121EFE">
            <w:pPr>
              <w:spacing w:before="40" w:after="40"/>
            </w:pPr>
            <w:r>
              <w:t>Prior to June 1</w:t>
            </w:r>
            <w:r w:rsidR="004C7D67" w:rsidRPr="00240271">
              <w:t xml:space="preserve"> annually (for VOCs)</w:t>
            </w:r>
          </w:p>
          <w:p w14:paraId="0BD70A18" w14:textId="77777777" w:rsidR="004C7D67" w:rsidRDefault="004C7D67" w:rsidP="00121EFE">
            <w:pPr>
              <w:spacing w:before="40" w:after="40"/>
            </w:pPr>
          </w:p>
          <w:p w14:paraId="60D9B651" w14:textId="77777777" w:rsidR="004C7D67" w:rsidRDefault="004C7D67" w:rsidP="00121EFE">
            <w:pPr>
              <w:spacing w:before="40" w:after="40"/>
            </w:pPr>
          </w:p>
          <w:p w14:paraId="0E637A46" w14:textId="1869780A" w:rsidR="004C7D67" w:rsidRPr="00240271" w:rsidRDefault="004C7D67" w:rsidP="00121EFE">
            <w:pPr>
              <w:spacing w:before="40" w:after="40"/>
            </w:pPr>
            <w:r w:rsidRPr="00240271">
              <w:t>August 31 annually (for VOCs)</w:t>
            </w:r>
          </w:p>
        </w:tc>
        <w:tc>
          <w:tcPr>
            <w:tcW w:w="1854" w:type="pct"/>
          </w:tcPr>
          <w:p w14:paraId="19569ACF" w14:textId="04285886" w:rsidR="004C7D67" w:rsidRPr="00240271" w:rsidRDefault="004C7D67" w:rsidP="00121EFE">
            <w:pPr>
              <w:spacing w:before="40" w:after="40"/>
            </w:pPr>
            <w:r w:rsidRPr="00240271">
              <w:t>Sample with concentrations of target speciated VOCs and carbonyls blind to the site operator and/or support laboratory – VOCs conducted prior to and toward the end of each PAMS season. Carbonyls conducted prior to PAMS seasons.</w:t>
            </w:r>
          </w:p>
        </w:tc>
      </w:tr>
      <w:tr w:rsidR="00115FF6" w:rsidRPr="00CD133C" w14:paraId="02D75EB8" w14:textId="77777777" w:rsidTr="004C7D67">
        <w:trPr>
          <w:cantSplit/>
        </w:trPr>
        <w:tc>
          <w:tcPr>
            <w:tcW w:w="1085" w:type="pct"/>
          </w:tcPr>
          <w:p w14:paraId="09B9EA54" w14:textId="224A3B77" w:rsidR="00115FF6" w:rsidRPr="00EE56AB" w:rsidRDefault="00115FF6" w:rsidP="00121EFE">
            <w:pPr>
              <w:spacing w:before="40" w:after="40"/>
            </w:pPr>
            <w:r>
              <w:t>PAMS Monitoring</w:t>
            </w:r>
          </w:p>
        </w:tc>
        <w:tc>
          <w:tcPr>
            <w:tcW w:w="907" w:type="pct"/>
          </w:tcPr>
          <w:p w14:paraId="3C5F605F" w14:textId="14D818FA" w:rsidR="00115FF6" w:rsidRPr="00240271" w:rsidRDefault="00115FF6" w:rsidP="00121EFE">
            <w:pPr>
              <w:spacing w:before="40" w:after="40"/>
            </w:pPr>
            <w:r>
              <w:t>June 1 annually</w:t>
            </w:r>
          </w:p>
        </w:tc>
        <w:tc>
          <w:tcPr>
            <w:tcW w:w="1154" w:type="pct"/>
          </w:tcPr>
          <w:p w14:paraId="3200FDC5" w14:textId="4142F301" w:rsidR="00115FF6" w:rsidRPr="00240271" w:rsidRDefault="00115FF6" w:rsidP="00121EFE">
            <w:pPr>
              <w:spacing w:before="40" w:after="40"/>
            </w:pPr>
            <w:r>
              <w:t>August 31 annually</w:t>
            </w:r>
          </w:p>
        </w:tc>
        <w:tc>
          <w:tcPr>
            <w:tcW w:w="1854" w:type="pct"/>
          </w:tcPr>
          <w:p w14:paraId="6B143F90" w14:textId="40715271" w:rsidR="00115FF6" w:rsidRPr="00240271" w:rsidRDefault="00115FF6" w:rsidP="00121EFE">
            <w:pPr>
              <w:spacing w:before="40" w:after="40"/>
            </w:pPr>
            <w:r>
              <w:t>Beginning and ending of Monitoring as Required in 40 CFR Part 58 Appendix D Section 5 and described in Section A.7.3.1.1 of this QAPP – monitoring agencies may monitor outside of these dates if their ozone problem begins earlier and/or lasts beyond this period</w:t>
            </w:r>
          </w:p>
        </w:tc>
      </w:tr>
      <w:tr w:rsidR="00ED3D6D" w:rsidRPr="00CD133C" w14:paraId="6C89EBAA" w14:textId="77777777" w:rsidTr="00121EFE">
        <w:trPr>
          <w:cantSplit/>
        </w:trPr>
        <w:tc>
          <w:tcPr>
            <w:tcW w:w="1085" w:type="pct"/>
          </w:tcPr>
          <w:p w14:paraId="24C651B6" w14:textId="3AEA1871" w:rsidR="00ED3D6D" w:rsidRPr="00CD133C" w:rsidDel="00ED3D6D" w:rsidRDefault="0E013F7C" w:rsidP="00121EFE">
            <w:pPr>
              <w:spacing w:before="40" w:after="40"/>
            </w:pPr>
            <w:r>
              <w:t>Internal Technical Systems Audit (TSA)</w:t>
            </w:r>
          </w:p>
        </w:tc>
        <w:tc>
          <w:tcPr>
            <w:tcW w:w="907" w:type="pct"/>
          </w:tcPr>
          <w:p w14:paraId="673989BB" w14:textId="16380935" w:rsidR="00ED3D6D" w:rsidRPr="00CD133C" w:rsidRDefault="0E013F7C" w:rsidP="00121EFE">
            <w:pPr>
              <w:spacing w:before="40" w:after="40"/>
            </w:pPr>
            <w:r>
              <w:t>June 1 annually</w:t>
            </w:r>
          </w:p>
        </w:tc>
        <w:tc>
          <w:tcPr>
            <w:tcW w:w="1154" w:type="pct"/>
          </w:tcPr>
          <w:p w14:paraId="2565CA3D" w14:textId="15763B6A" w:rsidR="00ED3D6D" w:rsidRPr="00CD133C" w:rsidRDefault="0E013F7C" w:rsidP="00121EFE">
            <w:pPr>
              <w:spacing w:before="40" w:after="40"/>
            </w:pPr>
            <w:r>
              <w:t>August 31 annually</w:t>
            </w:r>
          </w:p>
        </w:tc>
        <w:tc>
          <w:tcPr>
            <w:tcW w:w="1854" w:type="pct"/>
          </w:tcPr>
          <w:p w14:paraId="4D0C50F0" w14:textId="02631252" w:rsidR="00ED3D6D" w:rsidRPr="00CD133C" w:rsidRDefault="0E013F7C" w:rsidP="00121EFE">
            <w:pPr>
              <w:spacing w:before="40" w:after="40"/>
            </w:pPr>
            <w:r>
              <w:t>Review of monitoring agency compliance with PAMS Required Site program requirements, QAPP, SOPs, and best practices – conducted by monitoring agency QA</w:t>
            </w:r>
            <w:r w:rsidR="00B21353">
              <w:t xml:space="preserve"> </w:t>
            </w:r>
            <w:r w:rsidR="001751D5">
              <w:t xml:space="preserve">– conduct of the TSA will occur during active monitoring for agencies conducting monitoring beyond </w:t>
            </w:r>
            <w:r w:rsidR="006215B0">
              <w:t>June 1 to August 31</w:t>
            </w:r>
          </w:p>
        </w:tc>
      </w:tr>
      <w:tr w:rsidR="00240271" w:rsidRPr="00CD133C" w14:paraId="2A43D02C" w14:textId="77777777" w:rsidTr="00121EFE">
        <w:trPr>
          <w:cantSplit/>
        </w:trPr>
        <w:tc>
          <w:tcPr>
            <w:tcW w:w="1085" w:type="pct"/>
          </w:tcPr>
          <w:p w14:paraId="668506A0" w14:textId="7A83B471" w:rsidR="00240271" w:rsidRPr="006C3AE1" w:rsidRDefault="00240271" w:rsidP="00121EFE">
            <w:pPr>
              <w:spacing w:before="40" w:after="40"/>
              <w:rPr>
                <w:highlight w:val="red"/>
              </w:rPr>
            </w:pPr>
            <w:r w:rsidRPr="006C3AE1">
              <w:rPr>
                <w:highlight w:val="red"/>
              </w:rPr>
              <w:t>Performance Evaluation (PE)</w:t>
            </w:r>
            <w:r w:rsidR="004E7F32">
              <w:rPr>
                <w:highlight w:val="red"/>
              </w:rPr>
              <w:t xml:space="preserve"> for True NO</w:t>
            </w:r>
            <w:r w:rsidR="004E7F32" w:rsidRPr="004E7F32">
              <w:rPr>
                <w:highlight w:val="red"/>
                <w:vertAlign w:val="subscript"/>
              </w:rPr>
              <w:t>2</w:t>
            </w:r>
          </w:p>
        </w:tc>
        <w:tc>
          <w:tcPr>
            <w:tcW w:w="907" w:type="pct"/>
          </w:tcPr>
          <w:p w14:paraId="185C2675" w14:textId="45F52921" w:rsidR="00240271" w:rsidRPr="006C3AE1" w:rsidRDefault="00240271" w:rsidP="00121EFE">
            <w:pPr>
              <w:spacing w:before="40" w:after="40"/>
              <w:rPr>
                <w:highlight w:val="red"/>
              </w:rPr>
            </w:pPr>
            <w:r w:rsidRPr="006C3AE1">
              <w:rPr>
                <w:highlight w:val="red"/>
              </w:rPr>
              <w:t>June 1 annually</w:t>
            </w:r>
          </w:p>
        </w:tc>
        <w:tc>
          <w:tcPr>
            <w:tcW w:w="1154" w:type="pct"/>
          </w:tcPr>
          <w:p w14:paraId="223C136C" w14:textId="59F63E9B" w:rsidR="00240271" w:rsidRPr="006C3AE1" w:rsidRDefault="00240271" w:rsidP="00121EFE">
            <w:pPr>
              <w:spacing w:before="40" w:after="40"/>
              <w:rPr>
                <w:highlight w:val="red"/>
              </w:rPr>
            </w:pPr>
            <w:r w:rsidRPr="006C3AE1">
              <w:rPr>
                <w:highlight w:val="red"/>
              </w:rPr>
              <w:t>August 31 annually</w:t>
            </w:r>
          </w:p>
        </w:tc>
        <w:tc>
          <w:tcPr>
            <w:tcW w:w="1854" w:type="pct"/>
          </w:tcPr>
          <w:p w14:paraId="53E138E1" w14:textId="77777777" w:rsidR="00240271" w:rsidRPr="006C3AE1" w:rsidRDefault="00240271" w:rsidP="00121EFE">
            <w:pPr>
              <w:spacing w:before="40" w:after="40"/>
              <w:rPr>
                <w:highlight w:val="red"/>
              </w:rPr>
            </w:pPr>
            <w:r w:rsidRPr="006C3AE1">
              <w:rPr>
                <w:highlight w:val="red"/>
              </w:rPr>
              <w:t>Conduct of the PE will occur during active true NO</w:t>
            </w:r>
            <w:r w:rsidRPr="006C3AE1">
              <w:rPr>
                <w:highlight w:val="red"/>
                <w:vertAlign w:val="subscript"/>
              </w:rPr>
              <w:t>2</w:t>
            </w:r>
            <w:r w:rsidRPr="006C3AE1">
              <w:rPr>
                <w:highlight w:val="red"/>
              </w:rPr>
              <w:t xml:space="preserve"> monitoring for agencies conducting monitoring beyond June 1 to August 31</w:t>
            </w:r>
          </w:p>
          <w:p w14:paraId="75C1E38F" w14:textId="11D04C50" w:rsidR="00240271" w:rsidRPr="006C3AE1" w:rsidRDefault="00240271" w:rsidP="00121EFE">
            <w:pPr>
              <w:spacing w:before="40" w:after="40"/>
              <w:rPr>
                <w:highlight w:val="red"/>
              </w:rPr>
            </w:pPr>
            <w:r w:rsidRPr="006C3AE1">
              <w:rPr>
                <w:highlight w:val="red"/>
              </w:rPr>
              <w:t>Challenge of the true NO</w:t>
            </w:r>
            <w:r w:rsidRPr="006C3AE1">
              <w:rPr>
                <w:highlight w:val="red"/>
                <w:vertAlign w:val="subscript"/>
              </w:rPr>
              <w:t>2</w:t>
            </w:r>
            <w:r w:rsidRPr="006C3AE1">
              <w:rPr>
                <w:highlight w:val="red"/>
              </w:rPr>
              <w:t xml:space="preserve"> measurement system with known NO</w:t>
            </w:r>
            <w:r w:rsidRPr="006C3AE1">
              <w:rPr>
                <w:highlight w:val="red"/>
                <w:vertAlign w:val="subscript"/>
              </w:rPr>
              <w:t>2</w:t>
            </w:r>
            <w:r w:rsidRPr="006C3AE1">
              <w:rPr>
                <w:highlight w:val="red"/>
              </w:rPr>
              <w:t xml:space="preserve"> concentrations</w:t>
            </w:r>
            <w:r w:rsidR="0099252B">
              <w:rPr>
                <w:highlight w:val="red"/>
              </w:rPr>
              <w:t xml:space="preserve"> produced by GPT</w:t>
            </w:r>
            <w:r w:rsidRPr="006C3AE1">
              <w:rPr>
                <w:highlight w:val="red"/>
              </w:rPr>
              <w:t xml:space="preserve"> – conducted by monitoring agency QA or independent PQAO staff</w:t>
            </w:r>
          </w:p>
        </w:tc>
      </w:tr>
      <w:tr w:rsidR="00ED3D6D" w:rsidRPr="00CD133C" w14:paraId="002FA57D" w14:textId="77777777" w:rsidTr="00121EFE">
        <w:trPr>
          <w:cantSplit/>
        </w:trPr>
        <w:tc>
          <w:tcPr>
            <w:tcW w:w="1085" w:type="pct"/>
          </w:tcPr>
          <w:p w14:paraId="0222C8DB" w14:textId="39358E55" w:rsidR="00ED3D6D" w:rsidRPr="00CD133C" w:rsidDel="00ED3D6D" w:rsidRDefault="0E013F7C" w:rsidP="00121EFE">
            <w:pPr>
              <w:spacing w:before="40" w:after="40"/>
            </w:pPr>
            <w:r>
              <w:t>Instrument Performance Audit (IPA)</w:t>
            </w:r>
          </w:p>
        </w:tc>
        <w:tc>
          <w:tcPr>
            <w:tcW w:w="907" w:type="pct"/>
          </w:tcPr>
          <w:p w14:paraId="0B8022D9" w14:textId="57BC1878" w:rsidR="00ED3D6D" w:rsidRPr="00CD133C" w:rsidRDefault="0E013F7C" w:rsidP="00121EFE">
            <w:pPr>
              <w:spacing w:before="40" w:after="40"/>
            </w:pPr>
            <w:r>
              <w:t>June 1 annually</w:t>
            </w:r>
          </w:p>
        </w:tc>
        <w:tc>
          <w:tcPr>
            <w:tcW w:w="1154" w:type="pct"/>
          </w:tcPr>
          <w:p w14:paraId="4DC59588" w14:textId="660396F2" w:rsidR="00ED3D6D" w:rsidRPr="00CD133C" w:rsidRDefault="0E013F7C" w:rsidP="00121EFE">
            <w:pPr>
              <w:spacing w:before="40" w:after="40"/>
            </w:pPr>
            <w:r>
              <w:t>August 31 annually</w:t>
            </w:r>
          </w:p>
        </w:tc>
        <w:tc>
          <w:tcPr>
            <w:tcW w:w="1854" w:type="pct"/>
          </w:tcPr>
          <w:p w14:paraId="50F2DE66" w14:textId="3779C758" w:rsidR="006215B0" w:rsidRDefault="006215B0" w:rsidP="00121EFE">
            <w:pPr>
              <w:spacing w:before="40" w:after="40"/>
            </w:pPr>
            <w:r>
              <w:t>Conduct of the IPA will occur during active monitoring for agencies conducting monitoring beyond June 1 to August 31</w:t>
            </w:r>
          </w:p>
          <w:p w14:paraId="5A3F2CEC" w14:textId="4200898B" w:rsidR="000921A1" w:rsidRDefault="002C5990" w:rsidP="00121EFE">
            <w:pPr>
              <w:spacing w:before="40" w:after="40"/>
            </w:pPr>
            <w:r>
              <w:t>M</w:t>
            </w:r>
            <w:r w:rsidR="0E013F7C">
              <w:t>easurement of the carbonyls sampling unit flow with a certified reference flow transfer standard – conducted by monitoring agency QA</w:t>
            </w:r>
          </w:p>
          <w:p w14:paraId="300663CE" w14:textId="29A963C0" w:rsidR="00ED3D6D" w:rsidRPr="00CD133C" w:rsidRDefault="002C5990" w:rsidP="00121EFE">
            <w:pPr>
              <w:spacing w:before="40" w:after="40"/>
            </w:pPr>
            <w:r>
              <w:t>A</w:t>
            </w:r>
            <w:r w:rsidR="0E013F7C">
              <w:t>ssessment of meteorological measurements by comparison to a certified reference standard – conducted by monitoring agency QA</w:t>
            </w:r>
          </w:p>
        </w:tc>
      </w:tr>
      <w:tr w:rsidR="00ED3D6D" w:rsidRPr="00CD133C" w14:paraId="219683E6" w14:textId="77777777" w:rsidTr="00121EFE">
        <w:trPr>
          <w:cantSplit/>
        </w:trPr>
        <w:tc>
          <w:tcPr>
            <w:tcW w:w="1085" w:type="pct"/>
          </w:tcPr>
          <w:p w14:paraId="3EEC631C" w14:textId="07525B80" w:rsidR="00ED3D6D" w:rsidRPr="00CD133C" w:rsidDel="00ED3D6D" w:rsidRDefault="0E013F7C" w:rsidP="00121EFE">
            <w:pPr>
              <w:spacing w:before="40" w:after="40"/>
            </w:pPr>
            <w:r>
              <w:lastRenderedPageBreak/>
              <w:t>Audit of Data Quality (ADQ)</w:t>
            </w:r>
          </w:p>
        </w:tc>
        <w:tc>
          <w:tcPr>
            <w:tcW w:w="907" w:type="pct"/>
          </w:tcPr>
          <w:p w14:paraId="0DA2F395" w14:textId="170977F4" w:rsidR="00ED3D6D" w:rsidRPr="00CD133C" w:rsidRDefault="0E013F7C" w:rsidP="00121EFE">
            <w:pPr>
              <w:spacing w:before="40" w:after="40"/>
            </w:pPr>
            <w:r>
              <w:t>Not before data are reported to AQS</w:t>
            </w:r>
          </w:p>
        </w:tc>
        <w:tc>
          <w:tcPr>
            <w:tcW w:w="1154" w:type="pct"/>
          </w:tcPr>
          <w:p w14:paraId="3F6744CA" w14:textId="08E71971" w:rsidR="00ED3D6D" w:rsidRPr="00CD133C" w:rsidRDefault="00BD5C47" w:rsidP="00121EFE">
            <w:pPr>
              <w:spacing w:before="40" w:after="40"/>
            </w:pPr>
            <w:r>
              <w:t>Prior to review and revision of PAMS QA documents for the following year’s monitoring</w:t>
            </w:r>
          </w:p>
        </w:tc>
        <w:tc>
          <w:tcPr>
            <w:tcW w:w="1854" w:type="pct"/>
          </w:tcPr>
          <w:p w14:paraId="77C6D2EB" w14:textId="1FB586BD" w:rsidR="00ED3D6D" w:rsidRPr="00CD133C" w:rsidRDefault="00BD5C47" w:rsidP="00121EFE">
            <w:pPr>
              <w:spacing w:before="40" w:after="40"/>
            </w:pPr>
            <w:r>
              <w:t>R</w:t>
            </w:r>
            <w:r w:rsidR="0E013F7C">
              <w:t>eview of a representative amount of PAMS measurement data for accuracy from instrument calibration, sample measurement, and final reporting to AQS</w:t>
            </w:r>
          </w:p>
        </w:tc>
      </w:tr>
      <w:tr w:rsidR="00ED3D6D" w:rsidRPr="00CD133C" w14:paraId="3DC99D5C" w14:textId="77777777" w:rsidTr="00121EFE">
        <w:trPr>
          <w:cantSplit/>
        </w:trPr>
        <w:tc>
          <w:tcPr>
            <w:tcW w:w="1085" w:type="pct"/>
          </w:tcPr>
          <w:p w14:paraId="14F579CB" w14:textId="31E865B5" w:rsidR="00ED3D6D" w:rsidRPr="00EE56AB" w:rsidRDefault="0E013F7C" w:rsidP="00121EFE">
            <w:pPr>
              <w:spacing w:before="40" w:after="40"/>
            </w:pPr>
            <w:r>
              <w:t>Data Verification and Validation</w:t>
            </w:r>
          </w:p>
        </w:tc>
        <w:tc>
          <w:tcPr>
            <w:tcW w:w="907" w:type="pct"/>
          </w:tcPr>
          <w:p w14:paraId="284E1007" w14:textId="3B8F6A57" w:rsidR="00ED3D6D" w:rsidRPr="00EE56AB" w:rsidRDefault="0E013F7C" w:rsidP="00121EFE">
            <w:pPr>
              <w:spacing w:before="40" w:after="40"/>
            </w:pPr>
            <w:r>
              <w:t xml:space="preserve">June 8 annually </w:t>
            </w:r>
          </w:p>
        </w:tc>
        <w:tc>
          <w:tcPr>
            <w:tcW w:w="1154" w:type="pct"/>
          </w:tcPr>
          <w:p w14:paraId="55C9A79F" w14:textId="22D6B59A" w:rsidR="00ED3D6D" w:rsidRPr="00EE56AB" w:rsidRDefault="0E013F7C" w:rsidP="00121EFE">
            <w:pPr>
              <w:spacing w:before="40" w:after="40"/>
            </w:pPr>
            <w:r>
              <w:t>Prior to data reporting to AQS</w:t>
            </w:r>
          </w:p>
        </w:tc>
        <w:tc>
          <w:tcPr>
            <w:tcW w:w="1854" w:type="pct"/>
          </w:tcPr>
          <w:p w14:paraId="343058C0" w14:textId="218E0E4C" w:rsidR="00ED3D6D" w:rsidRPr="00EE56AB" w:rsidRDefault="0E013F7C" w:rsidP="00121EFE">
            <w:pPr>
              <w:spacing w:before="40" w:after="40"/>
            </w:pPr>
            <w:r>
              <w:t>Data verification and validation begins approximately one week after start of data collection to ensure data meet acceptance criteria and ensure the workload is manageable.</w:t>
            </w:r>
          </w:p>
        </w:tc>
      </w:tr>
      <w:tr w:rsidR="00ED3D6D" w:rsidRPr="00CD133C" w14:paraId="10D3B330" w14:textId="77777777" w:rsidTr="00121EFE">
        <w:trPr>
          <w:cantSplit/>
        </w:trPr>
        <w:tc>
          <w:tcPr>
            <w:tcW w:w="1085" w:type="pct"/>
          </w:tcPr>
          <w:p w14:paraId="424CA855" w14:textId="58DDF876" w:rsidR="00ED3D6D" w:rsidRPr="00CD133C" w:rsidRDefault="0E013F7C" w:rsidP="00121EFE">
            <w:pPr>
              <w:spacing w:before="40" w:after="40"/>
            </w:pPr>
            <w:r>
              <w:t xml:space="preserve">Data Reporting to AQS </w:t>
            </w:r>
          </w:p>
        </w:tc>
        <w:tc>
          <w:tcPr>
            <w:tcW w:w="907" w:type="pct"/>
          </w:tcPr>
          <w:p w14:paraId="11E2A3E4" w14:textId="5691B037" w:rsidR="00ED3D6D" w:rsidRPr="00CD133C" w:rsidRDefault="0E013F7C" w:rsidP="00121EFE">
            <w:pPr>
              <w:spacing w:before="40" w:after="40"/>
            </w:pPr>
            <w:r>
              <w:t>Not before data validation is completed</w:t>
            </w:r>
          </w:p>
        </w:tc>
        <w:tc>
          <w:tcPr>
            <w:tcW w:w="1154" w:type="pct"/>
          </w:tcPr>
          <w:p w14:paraId="3EB62198" w14:textId="0DC79290" w:rsidR="00ED3D6D" w:rsidRDefault="00243D30" w:rsidP="00121EFE">
            <w:pPr>
              <w:spacing w:before="40" w:after="40"/>
            </w:pPr>
            <w:r>
              <w:t>W</w:t>
            </w:r>
            <w:r w:rsidR="0E013F7C">
              <w:t xml:space="preserve">ithin 180 days of the end of </w:t>
            </w:r>
            <w:r w:rsidR="00D038A6">
              <w:t xml:space="preserve">the calendar quarter in which the </w:t>
            </w:r>
            <w:r w:rsidR="00B02CE7">
              <w:t xml:space="preserve">measurement </w:t>
            </w:r>
            <w:r w:rsidR="00D038A6">
              <w:t>data were collected</w:t>
            </w:r>
          </w:p>
        </w:tc>
        <w:tc>
          <w:tcPr>
            <w:tcW w:w="1854" w:type="pct"/>
          </w:tcPr>
          <w:p w14:paraId="6C338DCC" w14:textId="1CF052E5" w:rsidR="00ED3D6D" w:rsidRPr="00CD133C" w:rsidRDefault="0E013F7C" w:rsidP="00121EFE">
            <w:pPr>
              <w:spacing w:before="40" w:after="40"/>
            </w:pPr>
            <w:r>
              <w:t>Input of validated measurement data to AQS. Upload of all PAMS parameter data to AQS and verification that data were uploaded correctly</w:t>
            </w:r>
          </w:p>
        </w:tc>
      </w:tr>
    </w:tbl>
    <w:p w14:paraId="575E234C" w14:textId="77777777" w:rsidR="006034CD" w:rsidRDefault="006034CD" w:rsidP="000A6E33">
      <w:pPr>
        <w:rPr>
          <w:sz w:val="24"/>
          <w:szCs w:val="24"/>
        </w:rPr>
      </w:pPr>
    </w:p>
    <w:p w14:paraId="5138F17E" w14:textId="626496D0" w:rsidR="006034CD" w:rsidRDefault="006034CD" w:rsidP="006C3AE1">
      <w:pPr>
        <w:pStyle w:val="Heading3"/>
        <w:spacing w:after="120"/>
      </w:pPr>
      <w:bookmarkStart w:id="54" w:name="_Hlk508542120"/>
      <w:bookmarkStart w:id="55" w:name="_Toc135466069"/>
      <w:r w:rsidRPr="00056B10">
        <w:rPr>
          <w:rFonts w:ascii="Times New Roman" w:hAnsi="Times New Roman" w:cs="Times New Roman"/>
          <w:b/>
          <w:bCs/>
          <w:color w:val="auto"/>
        </w:rPr>
        <w:t>A6.4</w:t>
      </w:r>
      <w:r w:rsidRPr="00BB5810">
        <w:rPr>
          <w:rFonts w:ascii="Times New Roman" w:hAnsi="Times New Roman" w:cs="Times New Roman"/>
          <w:b/>
          <w:color w:val="auto"/>
        </w:rPr>
        <w:tab/>
      </w:r>
      <w:r w:rsidRPr="00056B10">
        <w:rPr>
          <w:rFonts w:ascii="Times New Roman" w:hAnsi="Times New Roman" w:cs="Times New Roman"/>
          <w:b/>
          <w:bCs/>
          <w:color w:val="auto"/>
        </w:rPr>
        <w:t>Summary of Assessment Techniques</w:t>
      </w:r>
      <w:bookmarkEnd w:id="54"/>
      <w:bookmarkEnd w:id="55"/>
    </w:p>
    <w:p w14:paraId="0EFE9B39" w14:textId="4097B950" w:rsidR="00240271" w:rsidRDefault="0E013F7C" w:rsidP="007E3B65">
      <w:pPr>
        <w:spacing w:after="120"/>
        <w:rPr>
          <w:b/>
          <w:bCs/>
        </w:rPr>
      </w:pPr>
      <w:r w:rsidRPr="0E013F7C">
        <w:rPr>
          <w:sz w:val="24"/>
          <w:szCs w:val="24"/>
        </w:rPr>
        <w:t>The monitoring agency and ASL will assess the performance of the PAMS Required Site activities by conducting independent assessments.</w:t>
      </w:r>
      <w:r w:rsidR="00F80D78">
        <w:rPr>
          <w:sz w:val="24"/>
          <w:szCs w:val="24"/>
        </w:rPr>
        <w:t xml:space="preserve"> </w:t>
      </w:r>
      <w:r w:rsidRPr="0E013F7C">
        <w:rPr>
          <w:sz w:val="24"/>
          <w:szCs w:val="24"/>
        </w:rPr>
        <w:t xml:space="preserve">The monitoring agency and ASL QA staff will perform these assessments as detailed in Section C.1.1. </w:t>
      </w:r>
    </w:p>
    <w:p w14:paraId="3F3FA330" w14:textId="7278821A" w:rsidR="00900722" w:rsidRDefault="00900722" w:rsidP="006C3AE1">
      <w:pPr>
        <w:pStyle w:val="Heading2"/>
        <w:spacing w:after="120"/>
      </w:pPr>
      <w:bookmarkStart w:id="56" w:name="_Toc135466070"/>
      <w:r w:rsidRPr="006C3AE1">
        <w:rPr>
          <w:rFonts w:ascii="Times New Roman" w:eastAsia="Times New Roman" w:hAnsi="Times New Roman" w:cs="Times New Roman"/>
          <w:b/>
          <w:bCs/>
          <w:color w:val="auto"/>
        </w:rPr>
        <w:t>A7</w:t>
      </w:r>
      <w:r w:rsidRPr="006C3AE1">
        <w:rPr>
          <w:rFonts w:ascii="Times New Roman" w:eastAsia="Times New Roman" w:hAnsi="Times New Roman" w:cs="Times New Roman"/>
          <w:b/>
          <w:bCs/>
          <w:color w:val="auto"/>
        </w:rPr>
        <w:tab/>
        <w:t>Quality Objectives and Criteria</w:t>
      </w:r>
      <w:bookmarkEnd w:id="56"/>
    </w:p>
    <w:p w14:paraId="31649553" w14:textId="249FBB41" w:rsidR="00267A42" w:rsidRPr="007E3B65" w:rsidRDefault="00900722" w:rsidP="007E3B65">
      <w:pPr>
        <w:spacing w:after="120"/>
        <w:rPr>
          <w:sz w:val="24"/>
          <w:szCs w:val="24"/>
        </w:rPr>
      </w:pPr>
      <w:r w:rsidRPr="0E013F7C">
        <w:rPr>
          <w:sz w:val="24"/>
          <w:szCs w:val="24"/>
        </w:rPr>
        <w:t>The primary objective of the PAMS Required Site network is to provide data of known quality for use by EPA modelers and scientists.</w:t>
      </w:r>
      <w:r w:rsidR="00F80D78">
        <w:rPr>
          <w:sz w:val="24"/>
          <w:szCs w:val="24"/>
        </w:rPr>
        <w:t xml:space="preserve"> </w:t>
      </w:r>
    </w:p>
    <w:p w14:paraId="4EA215D7" w14:textId="14241529" w:rsidR="00900722" w:rsidRDefault="00900722" w:rsidP="006C3AE1">
      <w:pPr>
        <w:pStyle w:val="Heading3"/>
        <w:spacing w:before="0" w:after="120"/>
      </w:pPr>
      <w:bookmarkStart w:id="57" w:name="_Toc135466071"/>
      <w:r w:rsidRPr="00056B10">
        <w:rPr>
          <w:rFonts w:ascii="Times New Roman" w:hAnsi="Times New Roman" w:cs="Times New Roman"/>
          <w:b/>
          <w:bCs/>
          <w:color w:val="auto"/>
        </w:rPr>
        <w:t>A7.1</w:t>
      </w:r>
      <w:r w:rsidRPr="00BB5810">
        <w:rPr>
          <w:rFonts w:ascii="Times New Roman" w:hAnsi="Times New Roman" w:cs="Times New Roman"/>
          <w:b/>
          <w:color w:val="auto"/>
        </w:rPr>
        <w:tab/>
      </w:r>
      <w:r w:rsidRPr="00056B10">
        <w:rPr>
          <w:rFonts w:ascii="Times New Roman" w:hAnsi="Times New Roman" w:cs="Times New Roman"/>
          <w:b/>
          <w:bCs/>
          <w:color w:val="auto"/>
        </w:rPr>
        <w:t>Data Quality Objectives</w:t>
      </w:r>
      <w:bookmarkEnd w:id="57"/>
    </w:p>
    <w:p w14:paraId="5256C362" w14:textId="719A5474" w:rsidR="00F47E95" w:rsidRDefault="00900722" w:rsidP="006C3AE1">
      <w:pPr>
        <w:spacing w:after="120"/>
        <w:rPr>
          <w:sz w:val="24"/>
          <w:szCs w:val="24"/>
        </w:rPr>
      </w:pPr>
      <w:r w:rsidRPr="00F172F5">
        <w:rPr>
          <w:sz w:val="24"/>
          <w:szCs w:val="24"/>
        </w:rPr>
        <w:t>DQOs are qualitative and quantitative statements derived from the DQO Planning Process that clarify the purpose of a study, define the most appropriate type of information to collect, determine the most appropriate conditions under which to collect that information, and specify tolerable levels of potential decision errors.</w:t>
      </w:r>
      <w:r w:rsidR="00F80D78">
        <w:rPr>
          <w:sz w:val="24"/>
          <w:szCs w:val="24"/>
        </w:rPr>
        <w:t xml:space="preserve"> </w:t>
      </w:r>
      <w:r w:rsidR="00F47E95" w:rsidRPr="00F47E95">
        <w:rPr>
          <w:sz w:val="24"/>
          <w:szCs w:val="24"/>
        </w:rPr>
        <w:t>DQOs define the quality of and the acceptable levels of uncertainty in the measurements and their associated uncertainty that can be tolerated to make decisions regarding the measurements.</w:t>
      </w:r>
      <w:r w:rsidR="00F80D78">
        <w:rPr>
          <w:sz w:val="24"/>
          <w:szCs w:val="24"/>
        </w:rPr>
        <w:t xml:space="preserve"> </w:t>
      </w:r>
      <w:r w:rsidR="00F47E95" w:rsidRPr="00F47E95">
        <w:rPr>
          <w:sz w:val="24"/>
          <w:szCs w:val="24"/>
        </w:rPr>
        <w:t>Stated another way, DQOs are statements describing “how good” the measurements need to be to provide data to control decision risk(s) meet the project outcomes within a known certain levels of confidence and to ensure that collected data are of sufficient quantity and quality to be fit for the stated purpose to objectively assess the risk in the decisions to be made.</w:t>
      </w:r>
    </w:p>
    <w:p w14:paraId="71883247" w14:textId="47F28DFF" w:rsidR="002B7937" w:rsidRPr="007E3B65" w:rsidRDefault="00900722" w:rsidP="007E3B65">
      <w:pPr>
        <w:spacing w:after="120"/>
        <w:rPr>
          <w:sz w:val="24"/>
          <w:szCs w:val="24"/>
        </w:rPr>
      </w:pPr>
      <w:r w:rsidRPr="00F172F5">
        <w:rPr>
          <w:sz w:val="24"/>
          <w:szCs w:val="24"/>
        </w:rPr>
        <w:t>Although a formal DQO process was not undertaken on the PAMS Required Site Network</w:t>
      </w:r>
      <w:r w:rsidR="00F47E95">
        <w:rPr>
          <w:sz w:val="24"/>
          <w:szCs w:val="24"/>
        </w:rPr>
        <w:t xml:space="preserve"> to determine a PAMS Required Site DQO</w:t>
      </w:r>
      <w:r w:rsidRPr="00F172F5">
        <w:rPr>
          <w:sz w:val="24"/>
          <w:szCs w:val="24"/>
        </w:rPr>
        <w:t>, EPA solicited input on data needs from PAMS monitoring agencies and EPA modelers, i.e., from the primary users of the PAMS information.</w:t>
      </w:r>
      <w:r w:rsidR="00F80D78">
        <w:rPr>
          <w:sz w:val="24"/>
          <w:szCs w:val="24"/>
        </w:rPr>
        <w:t xml:space="preserve"> </w:t>
      </w:r>
      <w:r w:rsidR="00F47E95">
        <w:rPr>
          <w:sz w:val="24"/>
          <w:szCs w:val="24"/>
        </w:rPr>
        <w:t>M</w:t>
      </w:r>
      <w:r w:rsidR="00F47E95" w:rsidRPr="00F47E95">
        <w:rPr>
          <w:sz w:val="24"/>
          <w:szCs w:val="24"/>
        </w:rPr>
        <w:t xml:space="preserve">easurement quality objectives (the MQOs) for the various data quality indicators (DQIs) were established based on the expertise of EPA modelers and data analysts and their data quality needs for ozone and ozone precursor model evaluation and model inputs. </w:t>
      </w:r>
      <w:r w:rsidR="00F47E95" w:rsidRPr="00AF157B">
        <w:rPr>
          <w:sz w:val="24"/>
          <w:szCs w:val="24"/>
        </w:rPr>
        <w:t>Modelers compare their model outputs to observed concentrations.</w:t>
      </w:r>
      <w:r w:rsidR="00F80D78">
        <w:rPr>
          <w:sz w:val="24"/>
          <w:szCs w:val="24"/>
        </w:rPr>
        <w:t xml:space="preserve"> </w:t>
      </w:r>
      <w:r w:rsidR="00F47E95" w:rsidRPr="00AF157B">
        <w:rPr>
          <w:sz w:val="24"/>
          <w:szCs w:val="24"/>
        </w:rPr>
        <w:t xml:space="preserve">For such comparisons the measured concentrations are considered to be the true value thus minimizing bias and imprecision was </w:t>
      </w:r>
      <w:r w:rsidR="00F47E95" w:rsidRPr="00AF157B">
        <w:rPr>
          <w:sz w:val="24"/>
          <w:szCs w:val="24"/>
        </w:rPr>
        <w:lastRenderedPageBreak/>
        <w:t>determined to be most important for the improvement of model skill.</w:t>
      </w:r>
      <w:r w:rsidR="00F80D78">
        <w:rPr>
          <w:sz w:val="24"/>
          <w:szCs w:val="24"/>
        </w:rPr>
        <w:t xml:space="preserve"> </w:t>
      </w:r>
      <w:r w:rsidR="00F47E95" w:rsidRPr="00F47E95">
        <w:rPr>
          <w:sz w:val="24"/>
          <w:szCs w:val="24"/>
        </w:rPr>
        <w:t>Monitoring agencies measuring PAMS parameters and other experts in PAMS measurements reviewed the proposed MQOs to ensure they were reasonable and attainable. Additionally, if more sensitive or accurate measurement methods become available and are deemed to be necessary to meet modelers’ needs, the MQOs may be modified and refined to accommodate the updated methods.</w:t>
      </w:r>
    </w:p>
    <w:p w14:paraId="454CB35E" w14:textId="5DE9EB63" w:rsidR="002B7937" w:rsidRDefault="002B7937" w:rsidP="006C3AE1">
      <w:pPr>
        <w:pStyle w:val="Heading3"/>
        <w:spacing w:before="0" w:after="120"/>
      </w:pPr>
      <w:bookmarkStart w:id="58" w:name="_Toc135466072"/>
      <w:r w:rsidRPr="00056B10">
        <w:rPr>
          <w:rFonts w:ascii="Times New Roman" w:hAnsi="Times New Roman" w:cs="Times New Roman"/>
          <w:b/>
          <w:bCs/>
          <w:color w:val="auto"/>
        </w:rPr>
        <w:t>A7.2</w:t>
      </w:r>
      <w:r w:rsidRPr="00BB5810">
        <w:rPr>
          <w:rFonts w:ascii="Times New Roman" w:hAnsi="Times New Roman" w:cs="Times New Roman"/>
          <w:b/>
          <w:color w:val="auto"/>
        </w:rPr>
        <w:tab/>
      </w:r>
      <w:r w:rsidRPr="00056B10">
        <w:rPr>
          <w:rFonts w:ascii="Times New Roman" w:hAnsi="Times New Roman" w:cs="Times New Roman"/>
          <w:b/>
          <w:bCs/>
          <w:color w:val="auto"/>
        </w:rPr>
        <w:t>Data Quality Indicators</w:t>
      </w:r>
      <w:bookmarkEnd w:id="58"/>
    </w:p>
    <w:p w14:paraId="09EC188D" w14:textId="1CEB32A2" w:rsidR="002B7937" w:rsidRPr="00DB332A" w:rsidRDefault="002B7937" w:rsidP="007E3B65">
      <w:pPr>
        <w:spacing w:after="120"/>
        <w:rPr>
          <w:sz w:val="24"/>
          <w:szCs w:val="24"/>
        </w:rPr>
      </w:pPr>
      <w:r w:rsidRPr="0E013F7C">
        <w:rPr>
          <w:sz w:val="24"/>
          <w:szCs w:val="24"/>
        </w:rPr>
        <w:t>The DQIs of representativeness, completeness, precision, bias, and sensitivity are the characteristics describing how good the data must be to meet the DQO.</w:t>
      </w:r>
      <w:r w:rsidR="00F80D78">
        <w:rPr>
          <w:sz w:val="24"/>
          <w:szCs w:val="24"/>
        </w:rPr>
        <w:t xml:space="preserve"> </w:t>
      </w:r>
      <w:r w:rsidRPr="0E013F7C">
        <w:rPr>
          <w:sz w:val="24"/>
          <w:szCs w:val="24"/>
        </w:rPr>
        <w:t>The DQIs are characterized by prescribing an associated MQO for each DQI that details the specific criteria to be met.</w:t>
      </w:r>
      <w:r w:rsidR="00F80D78">
        <w:rPr>
          <w:sz w:val="24"/>
          <w:szCs w:val="24"/>
        </w:rPr>
        <w:t xml:space="preserve"> </w:t>
      </w:r>
      <w:r w:rsidRPr="0E013F7C">
        <w:rPr>
          <w:sz w:val="24"/>
          <w:szCs w:val="24"/>
        </w:rPr>
        <w:t xml:space="preserve">These DQIs and associated MQOs are detailed further in </w:t>
      </w:r>
      <w:r>
        <w:rPr>
          <w:sz w:val="24"/>
          <w:szCs w:val="24"/>
        </w:rPr>
        <w:t>S</w:t>
      </w:r>
      <w:r w:rsidRPr="0E013F7C">
        <w:rPr>
          <w:sz w:val="24"/>
          <w:szCs w:val="24"/>
        </w:rPr>
        <w:t xml:space="preserve">ections </w:t>
      </w:r>
      <w:r w:rsidR="00E87F08">
        <w:rPr>
          <w:sz w:val="24"/>
          <w:szCs w:val="24"/>
        </w:rPr>
        <w:t>A</w:t>
      </w:r>
      <w:r w:rsidRPr="0E013F7C">
        <w:rPr>
          <w:sz w:val="24"/>
          <w:szCs w:val="24"/>
        </w:rPr>
        <w:t xml:space="preserve">7.3.1 through </w:t>
      </w:r>
      <w:r w:rsidR="00EE0699" w:rsidRPr="00217FF2">
        <w:rPr>
          <w:sz w:val="24"/>
          <w:szCs w:val="24"/>
        </w:rPr>
        <w:t>A</w:t>
      </w:r>
      <w:r w:rsidRPr="00217FF2">
        <w:rPr>
          <w:sz w:val="24"/>
          <w:szCs w:val="24"/>
        </w:rPr>
        <w:t>7.3.5.</w:t>
      </w:r>
      <w:r w:rsidR="00F80D78">
        <w:rPr>
          <w:sz w:val="24"/>
          <w:szCs w:val="24"/>
        </w:rPr>
        <w:t xml:space="preserve"> </w:t>
      </w:r>
    </w:p>
    <w:p w14:paraId="7CBE3829" w14:textId="71F81758" w:rsidR="002B7937" w:rsidRDefault="002B7937" w:rsidP="006C3AE1">
      <w:pPr>
        <w:pStyle w:val="Heading3"/>
        <w:spacing w:before="0" w:after="120"/>
      </w:pPr>
      <w:bookmarkStart w:id="59" w:name="_Toc135466073"/>
      <w:r w:rsidRPr="00056B10">
        <w:rPr>
          <w:rFonts w:ascii="Times New Roman" w:hAnsi="Times New Roman" w:cs="Times New Roman"/>
          <w:b/>
          <w:bCs/>
          <w:color w:val="auto"/>
        </w:rPr>
        <w:t>A7.3</w:t>
      </w:r>
      <w:r w:rsidRPr="00BB5810">
        <w:rPr>
          <w:rFonts w:ascii="Times New Roman" w:hAnsi="Times New Roman" w:cs="Times New Roman"/>
          <w:b/>
          <w:color w:val="auto"/>
        </w:rPr>
        <w:tab/>
      </w:r>
      <w:r w:rsidRPr="00056B10">
        <w:rPr>
          <w:rFonts w:ascii="Times New Roman" w:hAnsi="Times New Roman" w:cs="Times New Roman"/>
          <w:b/>
          <w:bCs/>
          <w:color w:val="auto"/>
        </w:rPr>
        <w:t>Measurement Quality Objectives</w:t>
      </w:r>
      <w:bookmarkEnd w:id="59"/>
    </w:p>
    <w:p w14:paraId="709F808D" w14:textId="0A7C3744" w:rsidR="002B7937" w:rsidRDefault="002B7937" w:rsidP="006C3AE1">
      <w:pPr>
        <w:spacing w:after="120"/>
        <w:rPr>
          <w:sz w:val="24"/>
          <w:szCs w:val="24"/>
        </w:rPr>
      </w:pPr>
      <w:r w:rsidRPr="0E013F7C">
        <w:rPr>
          <w:sz w:val="24"/>
          <w:szCs w:val="24"/>
        </w:rPr>
        <w:t>The MQOs for each of the DQIs are shown in Table A7-1.</w:t>
      </w:r>
      <w:r w:rsidR="00F80D78">
        <w:rPr>
          <w:sz w:val="24"/>
          <w:szCs w:val="24"/>
        </w:rPr>
        <w:t xml:space="preserve"> </w:t>
      </w:r>
      <w:r w:rsidRPr="0E013F7C">
        <w:rPr>
          <w:sz w:val="24"/>
          <w:szCs w:val="24"/>
        </w:rPr>
        <w:t>Sinc</w:t>
      </w:r>
      <w:r w:rsidRPr="00240271">
        <w:rPr>
          <w:sz w:val="24"/>
          <w:szCs w:val="24"/>
        </w:rPr>
        <w:t>e O</w:t>
      </w:r>
      <w:r w:rsidRPr="00240271">
        <w:rPr>
          <w:sz w:val="24"/>
          <w:szCs w:val="24"/>
          <w:vertAlign w:val="subscript"/>
        </w:rPr>
        <w:t>3</w:t>
      </w:r>
      <w:r w:rsidRPr="00240271">
        <w:rPr>
          <w:sz w:val="24"/>
          <w:szCs w:val="24"/>
        </w:rPr>
        <w:t xml:space="preserve"> and NO</w:t>
      </w:r>
      <w:r w:rsidRPr="00240271">
        <w:rPr>
          <w:sz w:val="24"/>
          <w:szCs w:val="24"/>
          <w:vertAlign w:val="subscript"/>
        </w:rPr>
        <w:t>2</w:t>
      </w:r>
      <w:r w:rsidRPr="00240271">
        <w:rPr>
          <w:sz w:val="24"/>
          <w:szCs w:val="24"/>
        </w:rPr>
        <w:t xml:space="preserve"> ar</w:t>
      </w:r>
      <w:r w:rsidRPr="0E013F7C">
        <w:rPr>
          <w:sz w:val="24"/>
          <w:szCs w:val="24"/>
        </w:rPr>
        <w:t xml:space="preserve">e criteria pollutants and </w:t>
      </w:r>
      <w:r>
        <w:rPr>
          <w:sz w:val="24"/>
          <w:szCs w:val="24"/>
        </w:rPr>
        <w:t>are</w:t>
      </w:r>
      <w:r w:rsidRPr="0E013F7C">
        <w:rPr>
          <w:sz w:val="24"/>
          <w:szCs w:val="24"/>
        </w:rPr>
        <w:t xml:space="preserve"> used for </w:t>
      </w:r>
      <w:r>
        <w:rPr>
          <w:sz w:val="24"/>
          <w:szCs w:val="24"/>
        </w:rPr>
        <w:t xml:space="preserve">designating compliance with the NAAQS, </w:t>
      </w:r>
      <w:r w:rsidRPr="0E013F7C">
        <w:rPr>
          <w:sz w:val="24"/>
          <w:szCs w:val="24"/>
        </w:rPr>
        <w:t>the MQOs</w:t>
      </w:r>
      <w:r>
        <w:rPr>
          <w:sz w:val="24"/>
          <w:szCs w:val="24"/>
        </w:rPr>
        <w:t xml:space="preserve"> in Table A7-1 duplicate those </w:t>
      </w:r>
      <w:r w:rsidRPr="0E013F7C">
        <w:rPr>
          <w:sz w:val="24"/>
          <w:szCs w:val="24"/>
        </w:rPr>
        <w:t xml:space="preserve">listed in the validation templates of the </w:t>
      </w:r>
      <w:r>
        <w:rPr>
          <w:sz w:val="24"/>
          <w:szCs w:val="24"/>
        </w:rPr>
        <w:t xml:space="preserve">EPA </w:t>
      </w:r>
      <w:r w:rsidRPr="0E013F7C">
        <w:rPr>
          <w:sz w:val="24"/>
          <w:szCs w:val="24"/>
        </w:rPr>
        <w:t>QA Handbook Volume II.</w:t>
      </w:r>
      <w:r w:rsidR="00F80D78">
        <w:rPr>
          <w:sz w:val="24"/>
          <w:szCs w:val="24"/>
        </w:rPr>
        <w:t xml:space="preserve"> </w:t>
      </w:r>
      <w:r w:rsidRPr="0E013F7C">
        <w:rPr>
          <w:sz w:val="24"/>
          <w:szCs w:val="24"/>
        </w:rPr>
        <w:t>Note that an MQO for precision is not specified for meteorology measurements.</w:t>
      </w:r>
      <w:r w:rsidR="00F80D78">
        <w:rPr>
          <w:sz w:val="24"/>
          <w:szCs w:val="24"/>
        </w:rPr>
        <w:t xml:space="preserve"> </w:t>
      </w:r>
      <w:r w:rsidRPr="0E013F7C">
        <w:rPr>
          <w:sz w:val="24"/>
          <w:szCs w:val="24"/>
        </w:rPr>
        <w:t>Precision for meteorology would involve either measuring the same event with two separate instruments (collocation) or measuring a standard condition in replicate.</w:t>
      </w:r>
      <w:r w:rsidR="00F80D78">
        <w:rPr>
          <w:sz w:val="24"/>
          <w:szCs w:val="24"/>
        </w:rPr>
        <w:t xml:space="preserve"> </w:t>
      </w:r>
      <w:r w:rsidRPr="0E013F7C">
        <w:rPr>
          <w:sz w:val="24"/>
          <w:szCs w:val="24"/>
        </w:rPr>
        <w:t xml:space="preserve">It is not practical to operate a </w:t>
      </w:r>
      <w:r>
        <w:rPr>
          <w:sz w:val="24"/>
          <w:szCs w:val="24"/>
        </w:rPr>
        <w:t xml:space="preserve">full-time </w:t>
      </w:r>
      <w:r w:rsidRPr="0E013F7C">
        <w:rPr>
          <w:sz w:val="24"/>
          <w:szCs w:val="24"/>
        </w:rPr>
        <w:t>collocated meteorology station due to the additional expense and logistics required to install a separate meteorology tower, and challenging the meteorology instruments in situ to acquire replicate measurements of a controlled meteorology condition is impractical.</w:t>
      </w:r>
      <w:r w:rsidR="00F80D78">
        <w:rPr>
          <w:sz w:val="24"/>
          <w:szCs w:val="24"/>
        </w:rPr>
        <w:t xml:space="preserve"> </w:t>
      </w:r>
      <w:r w:rsidRPr="0E013F7C">
        <w:rPr>
          <w:sz w:val="24"/>
          <w:szCs w:val="24"/>
        </w:rPr>
        <w:t xml:space="preserve">Additional </w:t>
      </w:r>
      <w:r w:rsidR="00BA26B3" w:rsidRPr="0E013F7C">
        <w:rPr>
          <w:sz w:val="24"/>
          <w:szCs w:val="24"/>
        </w:rPr>
        <w:t>details</w:t>
      </w:r>
      <w:r w:rsidRPr="0E013F7C">
        <w:rPr>
          <w:sz w:val="24"/>
          <w:szCs w:val="24"/>
        </w:rPr>
        <w:t xml:space="preserve"> on the various checks used to measure and assess the DQIs may be found in the Q</w:t>
      </w:r>
      <w:r w:rsidR="00DC28C4">
        <w:rPr>
          <w:sz w:val="24"/>
          <w:szCs w:val="24"/>
        </w:rPr>
        <w:t>uality Control Measurements</w:t>
      </w:r>
      <w:r w:rsidRPr="0E013F7C">
        <w:rPr>
          <w:sz w:val="24"/>
          <w:szCs w:val="24"/>
        </w:rPr>
        <w:t xml:space="preserve"> </w:t>
      </w:r>
      <w:r>
        <w:rPr>
          <w:sz w:val="24"/>
          <w:szCs w:val="24"/>
        </w:rPr>
        <w:t>S</w:t>
      </w:r>
      <w:r w:rsidRPr="0E013F7C">
        <w:rPr>
          <w:sz w:val="24"/>
          <w:szCs w:val="24"/>
        </w:rPr>
        <w:t>ection B1.2.</w:t>
      </w:r>
    </w:p>
    <w:p w14:paraId="0142EC35" w14:textId="4FCCBCA5" w:rsidR="00750FB6" w:rsidRDefault="002B7937" w:rsidP="002B7937">
      <w:pPr>
        <w:rPr>
          <w:sz w:val="24"/>
          <w:szCs w:val="24"/>
        </w:rPr>
      </w:pPr>
      <w:r w:rsidRPr="0E013F7C">
        <w:rPr>
          <w:sz w:val="24"/>
          <w:szCs w:val="24"/>
        </w:rPr>
        <w:t>EPA technical staff, their QA support contactors, monitoring equipment vendors, and the monitoring agencies also provided feedback on the MQOs for various DQIs that would be considered achievable under field conditions.</w:t>
      </w:r>
      <w:r w:rsidR="00F80D78">
        <w:rPr>
          <w:sz w:val="24"/>
          <w:szCs w:val="24"/>
        </w:rPr>
        <w:t xml:space="preserve"> </w:t>
      </w:r>
      <w:r w:rsidRPr="0E013F7C">
        <w:rPr>
          <w:sz w:val="24"/>
          <w:szCs w:val="24"/>
        </w:rPr>
        <w:t xml:space="preserve">These MQOs were then discussed with monitoring agencies and other PAMS measurement subject matter experts to ensure that the MQOs were attainable and reasonable, and if not, the MQOs were further refined </w:t>
      </w:r>
      <w:r>
        <w:rPr>
          <w:sz w:val="24"/>
          <w:szCs w:val="24"/>
        </w:rPr>
        <w:t>as listed in Table A7-1.</w:t>
      </w:r>
      <w:r w:rsidR="00F80D78">
        <w:rPr>
          <w:sz w:val="24"/>
          <w:szCs w:val="24"/>
        </w:rPr>
        <w:t xml:space="preserve"> </w:t>
      </w:r>
      <w:r w:rsidRPr="0E013F7C">
        <w:rPr>
          <w:sz w:val="24"/>
          <w:szCs w:val="24"/>
        </w:rPr>
        <w:t>EPA modelers found these to be acceptable.</w:t>
      </w:r>
    </w:p>
    <w:p w14:paraId="4783DA21" w14:textId="77777777" w:rsidR="009E7422" w:rsidRDefault="009E7422">
      <w:pPr>
        <w:spacing w:after="160" w:line="259" w:lineRule="auto"/>
        <w:rPr>
          <w:b/>
          <w:iCs/>
          <w:sz w:val="24"/>
          <w:szCs w:val="24"/>
        </w:rPr>
      </w:pPr>
      <w:r>
        <w:br w:type="page"/>
      </w:r>
    </w:p>
    <w:p w14:paraId="1E10F8C6" w14:textId="0EF426DE" w:rsidR="00121EFE" w:rsidRDefault="00121EFE" w:rsidP="00735F5B">
      <w:pPr>
        <w:pStyle w:val="Tablecaption"/>
      </w:pPr>
      <w:bookmarkStart w:id="60" w:name="_Toc135466186"/>
      <w:r>
        <w:lastRenderedPageBreak/>
        <w:t>Table A7-1.</w:t>
      </w:r>
      <w:r w:rsidR="00F80D78">
        <w:t xml:space="preserve"> </w:t>
      </w:r>
      <w:r>
        <w:t>PAMS DQIs and Associated MQOs</w:t>
      </w:r>
      <w:bookmarkEnd w:id="60"/>
    </w:p>
    <w:tbl>
      <w:tblPr>
        <w:tblpPr w:leftFromText="180" w:rightFromText="180" w:vertAnchor="text" w:tblpY="1"/>
        <w:tblOverlap w:val="never"/>
        <w:tblW w:w="5000" w:type="pct"/>
        <w:tblLayout w:type="fixed"/>
        <w:tblLook w:val="04A0" w:firstRow="1" w:lastRow="0" w:firstColumn="1" w:lastColumn="0" w:noHBand="0" w:noVBand="1"/>
      </w:tblPr>
      <w:tblGrid>
        <w:gridCol w:w="1980"/>
        <w:gridCol w:w="1788"/>
        <w:gridCol w:w="1159"/>
        <w:gridCol w:w="1263"/>
        <w:gridCol w:w="1532"/>
        <w:gridCol w:w="1608"/>
      </w:tblGrid>
      <w:tr w:rsidR="00BD06BE" w:rsidRPr="00E07F4C" w14:paraId="7D32DB0B" w14:textId="77777777" w:rsidTr="006D1E26">
        <w:trPr>
          <w:cantSplit/>
          <w:trHeight w:val="315"/>
          <w:tblHeader/>
        </w:trPr>
        <w:tc>
          <w:tcPr>
            <w:tcW w:w="1061" w:type="pct"/>
            <w:tcBorders>
              <w:top w:val="single" w:sz="12" w:space="0" w:color="auto"/>
              <w:left w:val="single" w:sz="12" w:space="0" w:color="auto"/>
              <w:bottom w:val="single" w:sz="4" w:space="0" w:color="auto"/>
              <w:right w:val="single" w:sz="4" w:space="0" w:color="auto"/>
            </w:tcBorders>
            <w:shd w:val="clear" w:color="auto" w:fill="D9D9D9" w:themeFill="background1" w:themeFillShade="D9"/>
            <w:noWrap/>
            <w:vAlign w:val="center"/>
            <w:hideMark/>
          </w:tcPr>
          <w:p w14:paraId="188CFAD5" w14:textId="77777777" w:rsidR="00BD06BE" w:rsidRPr="00955C45" w:rsidRDefault="00BD06BE" w:rsidP="00735F5B">
            <w:pPr>
              <w:keepNext/>
              <w:rPr>
                <w:b/>
                <w:bCs/>
                <w:color w:val="000000" w:themeColor="text1"/>
                <w:sz w:val="18"/>
                <w:szCs w:val="18"/>
              </w:rPr>
            </w:pPr>
            <w:bookmarkStart w:id="61" w:name="_Hlk135465437"/>
            <w:r w:rsidRPr="0E013F7C">
              <w:rPr>
                <w:b/>
                <w:bCs/>
                <w:color w:val="000000" w:themeColor="text1"/>
                <w:sz w:val="18"/>
                <w:szCs w:val="18"/>
              </w:rPr>
              <w:t>Method or Parameter</w:t>
            </w:r>
          </w:p>
        </w:tc>
        <w:tc>
          <w:tcPr>
            <w:tcW w:w="3939" w:type="pct"/>
            <w:gridSpan w:val="5"/>
            <w:tcBorders>
              <w:top w:val="single" w:sz="12" w:space="0" w:color="auto"/>
              <w:left w:val="nil"/>
              <w:bottom w:val="single" w:sz="4" w:space="0" w:color="auto"/>
              <w:right w:val="single" w:sz="12" w:space="0" w:color="auto"/>
            </w:tcBorders>
            <w:shd w:val="clear" w:color="auto" w:fill="D9D9D9" w:themeFill="background1" w:themeFillShade="D9"/>
            <w:vAlign w:val="center"/>
          </w:tcPr>
          <w:p w14:paraId="737F7EDD" w14:textId="77777777" w:rsidR="00BD06BE" w:rsidRPr="00955C45" w:rsidRDefault="00BD06BE" w:rsidP="00735F5B">
            <w:pPr>
              <w:keepNext/>
              <w:jc w:val="center"/>
              <w:rPr>
                <w:b/>
                <w:bCs/>
                <w:color w:val="000000" w:themeColor="text1"/>
                <w:sz w:val="18"/>
                <w:szCs w:val="18"/>
              </w:rPr>
            </w:pPr>
            <w:r w:rsidRPr="0E013F7C">
              <w:rPr>
                <w:b/>
                <w:bCs/>
                <w:color w:val="000000" w:themeColor="text1"/>
                <w:sz w:val="18"/>
                <w:szCs w:val="18"/>
              </w:rPr>
              <w:t>DQI</w:t>
            </w:r>
          </w:p>
        </w:tc>
      </w:tr>
      <w:tr w:rsidR="00BD06BE" w:rsidRPr="00E07F4C" w14:paraId="76B64196" w14:textId="77777777" w:rsidTr="006D1E26">
        <w:trPr>
          <w:cantSplit/>
          <w:trHeight w:val="448"/>
        </w:trPr>
        <w:tc>
          <w:tcPr>
            <w:tcW w:w="1061" w:type="pct"/>
            <w:tcBorders>
              <w:top w:val="single" w:sz="8"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30A3174" w14:textId="77777777" w:rsidR="00BD06BE" w:rsidRPr="00955C45" w:rsidRDefault="00BD06BE" w:rsidP="00735F5B">
            <w:pPr>
              <w:keepNext/>
              <w:jc w:val="center"/>
              <w:rPr>
                <w:b/>
                <w:bCs/>
                <w:color w:val="000000" w:themeColor="text1"/>
                <w:sz w:val="18"/>
                <w:szCs w:val="18"/>
              </w:rPr>
            </w:pPr>
            <w:r w:rsidRPr="0E013F7C">
              <w:rPr>
                <w:b/>
                <w:bCs/>
                <w:color w:val="000000" w:themeColor="text1"/>
                <w:sz w:val="18"/>
                <w:szCs w:val="18"/>
              </w:rPr>
              <w:t>Chemical Measurements</w:t>
            </w:r>
          </w:p>
        </w:tc>
        <w:tc>
          <w:tcPr>
            <w:tcW w:w="958" w:type="pct"/>
            <w:tcBorders>
              <w:top w:val="single" w:sz="4" w:space="0" w:color="auto"/>
              <w:left w:val="nil"/>
              <w:bottom w:val="single" w:sz="4" w:space="0" w:color="auto"/>
              <w:right w:val="single" w:sz="4" w:space="0" w:color="auto"/>
            </w:tcBorders>
            <w:shd w:val="clear" w:color="auto" w:fill="D9D9D9" w:themeFill="background1" w:themeFillShade="D9"/>
          </w:tcPr>
          <w:p w14:paraId="5917FDBD" w14:textId="77777777" w:rsidR="00BD06BE" w:rsidRPr="00955C45" w:rsidRDefault="00BD06BE" w:rsidP="00735F5B">
            <w:pPr>
              <w:keepNext/>
              <w:jc w:val="center"/>
              <w:rPr>
                <w:b/>
                <w:bCs/>
                <w:color w:val="000000" w:themeColor="text1"/>
                <w:sz w:val="18"/>
                <w:szCs w:val="18"/>
              </w:rPr>
            </w:pPr>
            <w:r w:rsidRPr="0E013F7C">
              <w:rPr>
                <w:b/>
                <w:bCs/>
                <w:color w:val="000000" w:themeColor="text1"/>
                <w:sz w:val="18"/>
                <w:szCs w:val="18"/>
              </w:rPr>
              <w:t>Representativeness (Sampling Frequency)</w:t>
            </w:r>
            <w:r w:rsidRPr="0E013F7C">
              <w:rPr>
                <w:b/>
                <w:bCs/>
                <w:color w:val="000000" w:themeColor="text1"/>
                <w:sz w:val="18"/>
                <w:szCs w:val="18"/>
                <w:vertAlign w:val="superscript"/>
              </w:rPr>
              <w:t>a</w:t>
            </w:r>
          </w:p>
        </w:tc>
        <w:tc>
          <w:tcPr>
            <w:tcW w:w="62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86E2A42" w14:textId="77777777" w:rsidR="00BD06BE" w:rsidRPr="00955C45" w:rsidRDefault="00BD06BE" w:rsidP="00735F5B">
            <w:pPr>
              <w:keepNext/>
              <w:jc w:val="center"/>
              <w:rPr>
                <w:b/>
                <w:bCs/>
                <w:color w:val="000000" w:themeColor="text1"/>
                <w:sz w:val="18"/>
                <w:szCs w:val="18"/>
              </w:rPr>
            </w:pPr>
            <w:r w:rsidRPr="0E013F7C">
              <w:rPr>
                <w:b/>
                <w:bCs/>
                <w:color w:val="000000" w:themeColor="text1"/>
                <w:sz w:val="18"/>
                <w:szCs w:val="18"/>
              </w:rPr>
              <w:t>Bias (%)</w:t>
            </w:r>
          </w:p>
        </w:tc>
        <w:tc>
          <w:tcPr>
            <w:tcW w:w="677" w:type="pct"/>
            <w:tcBorders>
              <w:top w:val="nil"/>
              <w:left w:val="nil"/>
              <w:bottom w:val="single" w:sz="4" w:space="0" w:color="auto"/>
              <w:right w:val="single" w:sz="4" w:space="0" w:color="auto"/>
            </w:tcBorders>
            <w:shd w:val="clear" w:color="auto" w:fill="D9D9D9" w:themeFill="background1" w:themeFillShade="D9"/>
            <w:noWrap/>
            <w:vAlign w:val="center"/>
            <w:hideMark/>
          </w:tcPr>
          <w:p w14:paraId="0557DD5A" w14:textId="77777777" w:rsidR="00BD06BE" w:rsidRPr="00955C45" w:rsidRDefault="00BD06BE" w:rsidP="00735F5B">
            <w:pPr>
              <w:keepNext/>
              <w:jc w:val="center"/>
              <w:rPr>
                <w:b/>
                <w:bCs/>
                <w:color w:val="000000" w:themeColor="text1"/>
                <w:sz w:val="18"/>
                <w:szCs w:val="18"/>
              </w:rPr>
            </w:pPr>
            <w:r w:rsidRPr="0E013F7C">
              <w:rPr>
                <w:b/>
                <w:bCs/>
                <w:color w:val="000000" w:themeColor="text1"/>
                <w:sz w:val="18"/>
                <w:szCs w:val="18"/>
              </w:rPr>
              <w:t xml:space="preserve">Precision (%) </w:t>
            </w:r>
          </w:p>
        </w:tc>
        <w:tc>
          <w:tcPr>
            <w:tcW w:w="821" w:type="pct"/>
            <w:tcBorders>
              <w:top w:val="nil"/>
              <w:left w:val="nil"/>
              <w:bottom w:val="single" w:sz="4" w:space="0" w:color="auto"/>
              <w:right w:val="single" w:sz="4" w:space="0" w:color="auto"/>
            </w:tcBorders>
            <w:shd w:val="clear" w:color="auto" w:fill="D9D9D9" w:themeFill="background1" w:themeFillShade="D9"/>
            <w:noWrap/>
            <w:vAlign w:val="center"/>
            <w:hideMark/>
          </w:tcPr>
          <w:p w14:paraId="16D38217" w14:textId="77777777" w:rsidR="00BD06BE" w:rsidRPr="00955C45" w:rsidRDefault="00BD06BE" w:rsidP="00735F5B">
            <w:pPr>
              <w:keepNext/>
              <w:jc w:val="center"/>
              <w:rPr>
                <w:b/>
                <w:bCs/>
                <w:color w:val="000000" w:themeColor="text1"/>
                <w:sz w:val="18"/>
                <w:szCs w:val="18"/>
              </w:rPr>
            </w:pPr>
            <w:r w:rsidRPr="0E013F7C">
              <w:rPr>
                <w:b/>
                <w:bCs/>
                <w:color w:val="000000" w:themeColor="text1"/>
                <w:sz w:val="18"/>
                <w:szCs w:val="18"/>
              </w:rPr>
              <w:t>Sensitivity</w:t>
            </w:r>
          </w:p>
          <w:p w14:paraId="4B326F44" w14:textId="77777777" w:rsidR="00BD06BE" w:rsidRPr="00955C45" w:rsidRDefault="00BD06BE" w:rsidP="00735F5B">
            <w:pPr>
              <w:keepNext/>
              <w:jc w:val="center"/>
              <w:rPr>
                <w:b/>
                <w:bCs/>
                <w:color w:val="000000" w:themeColor="text1"/>
                <w:sz w:val="18"/>
                <w:szCs w:val="18"/>
              </w:rPr>
            </w:pPr>
            <w:r w:rsidRPr="0E013F7C">
              <w:rPr>
                <w:b/>
                <w:bCs/>
                <w:color w:val="000000" w:themeColor="text1"/>
                <w:sz w:val="18"/>
                <w:szCs w:val="18"/>
              </w:rPr>
              <w:t>(Detection Limit)</w:t>
            </w:r>
          </w:p>
        </w:tc>
        <w:tc>
          <w:tcPr>
            <w:tcW w:w="862" w:type="pct"/>
            <w:tcBorders>
              <w:top w:val="nil"/>
              <w:left w:val="nil"/>
              <w:bottom w:val="single" w:sz="4" w:space="0" w:color="auto"/>
              <w:right w:val="single" w:sz="12" w:space="0" w:color="auto"/>
            </w:tcBorders>
            <w:shd w:val="clear" w:color="auto" w:fill="D9D9D9" w:themeFill="background1" w:themeFillShade="D9"/>
            <w:noWrap/>
            <w:vAlign w:val="center"/>
            <w:hideMark/>
          </w:tcPr>
          <w:p w14:paraId="68E36568" w14:textId="77777777" w:rsidR="00BD06BE" w:rsidRPr="00955C45" w:rsidRDefault="00BD06BE" w:rsidP="00735F5B">
            <w:pPr>
              <w:keepNext/>
              <w:jc w:val="center"/>
              <w:rPr>
                <w:b/>
                <w:bCs/>
                <w:color w:val="000000" w:themeColor="text1"/>
                <w:sz w:val="18"/>
                <w:szCs w:val="18"/>
              </w:rPr>
            </w:pPr>
            <w:r w:rsidRPr="0E013F7C">
              <w:rPr>
                <w:b/>
                <w:bCs/>
                <w:color w:val="000000" w:themeColor="text1"/>
                <w:sz w:val="18"/>
                <w:szCs w:val="18"/>
              </w:rPr>
              <w:t>Completeness (%)</w:t>
            </w:r>
          </w:p>
        </w:tc>
      </w:tr>
      <w:tr w:rsidR="00794C45" w:rsidRPr="00E07F4C" w14:paraId="17B44683" w14:textId="77777777" w:rsidTr="00794C45">
        <w:trPr>
          <w:cantSplit/>
          <w:trHeight w:val="448"/>
        </w:trPr>
        <w:tc>
          <w:tcPr>
            <w:tcW w:w="1061" w:type="pct"/>
            <w:tcBorders>
              <w:top w:val="single" w:sz="8" w:space="0" w:color="auto"/>
              <w:left w:val="single" w:sz="12" w:space="0" w:color="auto"/>
              <w:bottom w:val="single" w:sz="4" w:space="0" w:color="auto"/>
              <w:right w:val="single" w:sz="4" w:space="0" w:color="auto"/>
            </w:tcBorders>
            <w:shd w:val="clear" w:color="auto" w:fill="FFFFFF" w:themeFill="background1"/>
            <w:vAlign w:val="center"/>
          </w:tcPr>
          <w:p w14:paraId="4DE0BD17" w14:textId="05EBFF9C" w:rsidR="00794C45" w:rsidRPr="0E013F7C" w:rsidRDefault="00794C45" w:rsidP="00735F5B">
            <w:pPr>
              <w:keepNext/>
              <w:jc w:val="center"/>
              <w:rPr>
                <w:b/>
                <w:bCs/>
                <w:color w:val="000000" w:themeColor="text1"/>
                <w:sz w:val="18"/>
                <w:szCs w:val="18"/>
              </w:rPr>
            </w:pPr>
            <w:r w:rsidRPr="0E013F7C">
              <w:rPr>
                <w:color w:val="000000" w:themeColor="text1"/>
                <w:sz w:val="18"/>
                <w:szCs w:val="18"/>
              </w:rPr>
              <w:t>Auto-GC speciated VOCs</w:t>
            </w:r>
          </w:p>
        </w:tc>
        <w:tc>
          <w:tcPr>
            <w:tcW w:w="958" w:type="pct"/>
            <w:tcBorders>
              <w:top w:val="single" w:sz="4" w:space="0" w:color="auto"/>
              <w:left w:val="nil"/>
              <w:bottom w:val="single" w:sz="4" w:space="0" w:color="auto"/>
              <w:right w:val="single" w:sz="4" w:space="0" w:color="auto"/>
            </w:tcBorders>
            <w:shd w:val="clear" w:color="auto" w:fill="FFFFFF" w:themeFill="background1"/>
            <w:vAlign w:val="center"/>
          </w:tcPr>
          <w:p w14:paraId="41C2F438" w14:textId="3029C9C9" w:rsidR="00794C45" w:rsidRPr="0E013F7C" w:rsidRDefault="00794C45" w:rsidP="00735F5B">
            <w:pPr>
              <w:keepNext/>
              <w:jc w:val="center"/>
              <w:rPr>
                <w:b/>
                <w:bCs/>
                <w:color w:val="000000" w:themeColor="text1"/>
                <w:sz w:val="18"/>
                <w:szCs w:val="18"/>
              </w:rPr>
            </w:pPr>
            <w:r w:rsidRPr="00384B61">
              <w:rPr>
                <w:color w:val="000000" w:themeColor="text1"/>
                <w:sz w:val="18"/>
                <w:szCs w:val="18"/>
              </w:rPr>
              <w:t>Continuous, hourly average</w:t>
            </w:r>
          </w:p>
        </w:tc>
        <w:tc>
          <w:tcPr>
            <w:tcW w:w="621" w:type="pct"/>
            <w:tcBorders>
              <w:top w:val="nil"/>
              <w:left w:val="single" w:sz="4" w:space="0" w:color="auto"/>
              <w:bottom w:val="single" w:sz="4" w:space="0" w:color="auto"/>
              <w:right w:val="single" w:sz="4" w:space="0" w:color="auto"/>
            </w:tcBorders>
            <w:shd w:val="clear" w:color="auto" w:fill="FFFFFF" w:themeFill="background1"/>
            <w:noWrap/>
            <w:vAlign w:val="center"/>
          </w:tcPr>
          <w:p w14:paraId="6F1FF284" w14:textId="67A14116" w:rsidR="00794C45" w:rsidRPr="0E013F7C" w:rsidRDefault="00794C45" w:rsidP="00735F5B">
            <w:pPr>
              <w:keepNext/>
              <w:jc w:val="center"/>
              <w:rPr>
                <w:b/>
                <w:bCs/>
                <w:color w:val="000000" w:themeColor="text1"/>
                <w:sz w:val="18"/>
                <w:szCs w:val="18"/>
              </w:rPr>
            </w:pPr>
            <w:r w:rsidRPr="00063578">
              <w:rPr>
                <w:color w:val="000000" w:themeColor="text1"/>
                <w:sz w:val="18"/>
                <w:szCs w:val="18"/>
              </w:rPr>
              <w:t xml:space="preserve">≤ </w:t>
            </w:r>
            <w:r w:rsidRPr="0E013F7C">
              <w:rPr>
                <w:color w:val="000000" w:themeColor="text1"/>
                <w:sz w:val="18"/>
                <w:szCs w:val="18"/>
              </w:rPr>
              <w:t>25</w:t>
            </w:r>
            <w:r w:rsidRPr="0E013F7C">
              <w:rPr>
                <w:color w:val="000000" w:themeColor="text1"/>
                <w:sz w:val="18"/>
                <w:szCs w:val="18"/>
                <w:vertAlign w:val="superscript"/>
              </w:rPr>
              <w:t>b</w:t>
            </w:r>
          </w:p>
        </w:tc>
        <w:tc>
          <w:tcPr>
            <w:tcW w:w="677" w:type="pct"/>
            <w:tcBorders>
              <w:top w:val="nil"/>
              <w:left w:val="nil"/>
              <w:bottom w:val="single" w:sz="4" w:space="0" w:color="auto"/>
              <w:right w:val="single" w:sz="4" w:space="0" w:color="auto"/>
            </w:tcBorders>
            <w:shd w:val="clear" w:color="auto" w:fill="FFFFFF" w:themeFill="background1"/>
            <w:noWrap/>
            <w:vAlign w:val="center"/>
          </w:tcPr>
          <w:p w14:paraId="37A79A8E" w14:textId="70F19E39" w:rsidR="00794C45" w:rsidRPr="0E013F7C" w:rsidRDefault="00794C45" w:rsidP="00735F5B">
            <w:pPr>
              <w:keepNext/>
              <w:jc w:val="center"/>
              <w:rPr>
                <w:b/>
                <w:bCs/>
                <w:color w:val="000000" w:themeColor="text1"/>
                <w:sz w:val="18"/>
                <w:szCs w:val="18"/>
              </w:rPr>
            </w:pPr>
            <w:r w:rsidRPr="0E013F7C">
              <w:rPr>
                <w:color w:val="000000" w:themeColor="text1"/>
                <w:sz w:val="18"/>
                <w:szCs w:val="18"/>
                <w:u w:val="single"/>
              </w:rPr>
              <w:t>&lt;</w:t>
            </w:r>
            <w:r w:rsidRPr="0E013F7C">
              <w:rPr>
                <w:color w:val="000000" w:themeColor="text1"/>
                <w:sz w:val="18"/>
                <w:szCs w:val="18"/>
              </w:rPr>
              <w:t xml:space="preserve"> 25</w:t>
            </w:r>
            <w:r w:rsidRPr="0E013F7C">
              <w:rPr>
                <w:color w:val="000000" w:themeColor="text1"/>
                <w:sz w:val="18"/>
                <w:szCs w:val="18"/>
                <w:vertAlign w:val="superscript"/>
              </w:rPr>
              <w:t>c</w:t>
            </w:r>
          </w:p>
        </w:tc>
        <w:tc>
          <w:tcPr>
            <w:tcW w:w="821" w:type="pct"/>
            <w:tcBorders>
              <w:top w:val="nil"/>
              <w:left w:val="nil"/>
              <w:bottom w:val="single" w:sz="4" w:space="0" w:color="auto"/>
              <w:right w:val="single" w:sz="4" w:space="0" w:color="auto"/>
            </w:tcBorders>
            <w:shd w:val="clear" w:color="auto" w:fill="FFFFFF" w:themeFill="background1"/>
            <w:noWrap/>
            <w:vAlign w:val="center"/>
          </w:tcPr>
          <w:p w14:paraId="33E102F1" w14:textId="3EC14DFB" w:rsidR="00794C45" w:rsidRPr="0E013F7C" w:rsidRDefault="00794C45" w:rsidP="00735F5B">
            <w:pPr>
              <w:keepNext/>
              <w:jc w:val="center"/>
              <w:rPr>
                <w:b/>
                <w:bCs/>
                <w:color w:val="000000" w:themeColor="text1"/>
                <w:sz w:val="18"/>
                <w:szCs w:val="18"/>
              </w:rPr>
            </w:pPr>
            <w:r>
              <w:rPr>
                <w:color w:val="000000" w:themeColor="text1"/>
                <w:sz w:val="18"/>
                <w:szCs w:val="18"/>
              </w:rPr>
              <w:t xml:space="preserve">≤ </w:t>
            </w:r>
            <w:r w:rsidRPr="0E013F7C">
              <w:rPr>
                <w:color w:val="000000" w:themeColor="text1"/>
                <w:sz w:val="18"/>
                <w:szCs w:val="18"/>
              </w:rPr>
              <w:t>0.5 ppbC</w:t>
            </w:r>
          </w:p>
        </w:tc>
        <w:tc>
          <w:tcPr>
            <w:tcW w:w="862" w:type="pct"/>
            <w:tcBorders>
              <w:top w:val="nil"/>
              <w:left w:val="nil"/>
              <w:bottom w:val="single" w:sz="4" w:space="0" w:color="auto"/>
              <w:right w:val="single" w:sz="12" w:space="0" w:color="auto"/>
            </w:tcBorders>
            <w:shd w:val="clear" w:color="auto" w:fill="FFFFFF" w:themeFill="background1"/>
            <w:noWrap/>
            <w:vAlign w:val="center"/>
          </w:tcPr>
          <w:p w14:paraId="5A3AAAB8" w14:textId="136F7789" w:rsidR="00794C45" w:rsidRPr="0E013F7C" w:rsidRDefault="00794C45" w:rsidP="00735F5B">
            <w:pPr>
              <w:keepNext/>
              <w:jc w:val="center"/>
              <w:rPr>
                <w:b/>
                <w:bCs/>
                <w:color w:val="000000" w:themeColor="text1"/>
                <w:sz w:val="18"/>
                <w:szCs w:val="18"/>
              </w:rPr>
            </w:pPr>
            <w:r>
              <w:rPr>
                <w:color w:val="000000" w:themeColor="text1"/>
                <w:sz w:val="18"/>
                <w:szCs w:val="18"/>
              </w:rPr>
              <w:t>≥</w:t>
            </w:r>
            <w:r w:rsidRPr="0E013F7C">
              <w:rPr>
                <w:color w:val="000000" w:themeColor="text1"/>
                <w:sz w:val="18"/>
                <w:szCs w:val="18"/>
              </w:rPr>
              <w:t xml:space="preserve"> 75</w:t>
            </w:r>
          </w:p>
        </w:tc>
      </w:tr>
      <w:tr w:rsidR="00794C45" w:rsidRPr="00E07F4C" w14:paraId="473DC217" w14:textId="77777777" w:rsidTr="00794C45">
        <w:trPr>
          <w:cantSplit/>
          <w:trHeight w:val="448"/>
        </w:trPr>
        <w:tc>
          <w:tcPr>
            <w:tcW w:w="1061" w:type="pct"/>
            <w:tcBorders>
              <w:top w:val="single" w:sz="8" w:space="0" w:color="auto"/>
              <w:left w:val="single" w:sz="12" w:space="0" w:color="auto"/>
              <w:bottom w:val="single" w:sz="4" w:space="0" w:color="auto"/>
              <w:right w:val="single" w:sz="4" w:space="0" w:color="auto"/>
            </w:tcBorders>
            <w:shd w:val="clear" w:color="auto" w:fill="FFFFFF" w:themeFill="background1"/>
            <w:vAlign w:val="center"/>
          </w:tcPr>
          <w:p w14:paraId="041A955D" w14:textId="49B9A5D7" w:rsidR="00794C45" w:rsidRPr="0E013F7C" w:rsidRDefault="00794C45" w:rsidP="00735F5B">
            <w:pPr>
              <w:keepNext/>
              <w:jc w:val="center"/>
              <w:rPr>
                <w:b/>
                <w:bCs/>
                <w:color w:val="000000" w:themeColor="text1"/>
                <w:sz w:val="18"/>
                <w:szCs w:val="18"/>
              </w:rPr>
            </w:pPr>
            <w:r w:rsidRPr="0E013F7C">
              <w:rPr>
                <w:color w:val="000000" w:themeColor="text1"/>
                <w:sz w:val="18"/>
                <w:szCs w:val="18"/>
              </w:rPr>
              <w:t>True NO</w:t>
            </w:r>
            <w:r w:rsidRPr="0E013F7C">
              <w:rPr>
                <w:color w:val="000000" w:themeColor="text1"/>
                <w:sz w:val="18"/>
                <w:szCs w:val="18"/>
                <w:vertAlign w:val="subscript"/>
              </w:rPr>
              <w:t>2</w:t>
            </w:r>
            <w:r w:rsidRPr="0E013F7C">
              <w:rPr>
                <w:color w:val="000000" w:themeColor="text1"/>
                <w:sz w:val="18"/>
                <w:szCs w:val="18"/>
              </w:rPr>
              <w:t xml:space="preserve"> and NO/NO</w:t>
            </w:r>
            <w:r w:rsidRPr="0E013F7C">
              <w:rPr>
                <w:color w:val="000000" w:themeColor="text1"/>
                <w:sz w:val="18"/>
                <w:szCs w:val="18"/>
                <w:vertAlign w:val="subscript"/>
              </w:rPr>
              <w:t>y</w:t>
            </w:r>
          </w:p>
        </w:tc>
        <w:tc>
          <w:tcPr>
            <w:tcW w:w="958" w:type="pct"/>
            <w:tcBorders>
              <w:top w:val="single" w:sz="4" w:space="0" w:color="auto"/>
              <w:left w:val="nil"/>
              <w:bottom w:val="single" w:sz="4" w:space="0" w:color="auto"/>
              <w:right w:val="single" w:sz="4" w:space="0" w:color="auto"/>
            </w:tcBorders>
            <w:shd w:val="clear" w:color="auto" w:fill="FFFFFF" w:themeFill="background1"/>
            <w:vAlign w:val="center"/>
          </w:tcPr>
          <w:p w14:paraId="0AE0BE6C" w14:textId="4E2EF53E" w:rsidR="00794C45" w:rsidRPr="0E013F7C" w:rsidRDefault="00794C45" w:rsidP="00735F5B">
            <w:pPr>
              <w:keepNext/>
              <w:jc w:val="center"/>
              <w:rPr>
                <w:b/>
                <w:bCs/>
                <w:color w:val="000000" w:themeColor="text1"/>
                <w:sz w:val="18"/>
                <w:szCs w:val="18"/>
              </w:rPr>
            </w:pPr>
            <w:r w:rsidRPr="00384B61">
              <w:rPr>
                <w:color w:val="000000" w:themeColor="text1"/>
                <w:sz w:val="18"/>
                <w:szCs w:val="18"/>
              </w:rPr>
              <w:t>Continuous, hourly average</w:t>
            </w:r>
          </w:p>
        </w:tc>
        <w:tc>
          <w:tcPr>
            <w:tcW w:w="621" w:type="pct"/>
            <w:tcBorders>
              <w:top w:val="nil"/>
              <w:left w:val="single" w:sz="4" w:space="0" w:color="auto"/>
              <w:bottom w:val="single" w:sz="4" w:space="0" w:color="auto"/>
              <w:right w:val="single" w:sz="4" w:space="0" w:color="auto"/>
            </w:tcBorders>
            <w:shd w:val="clear" w:color="auto" w:fill="FFFFFF" w:themeFill="background1"/>
            <w:noWrap/>
            <w:vAlign w:val="center"/>
          </w:tcPr>
          <w:p w14:paraId="6AF5DA19" w14:textId="304ACF7F" w:rsidR="00794C45" w:rsidRPr="0E013F7C" w:rsidRDefault="00794C45" w:rsidP="00735F5B">
            <w:pPr>
              <w:keepNext/>
              <w:jc w:val="center"/>
              <w:rPr>
                <w:b/>
                <w:bCs/>
                <w:color w:val="000000" w:themeColor="text1"/>
                <w:sz w:val="18"/>
                <w:szCs w:val="18"/>
              </w:rPr>
            </w:pPr>
            <w:r w:rsidRPr="0E013F7C">
              <w:rPr>
                <w:color w:val="000000" w:themeColor="text1"/>
                <w:sz w:val="18"/>
                <w:szCs w:val="18"/>
              </w:rPr>
              <w:t xml:space="preserve">&lt; </w:t>
            </w:r>
            <w:r w:rsidRPr="005B16D2">
              <w:rPr>
                <w:color w:val="000000" w:themeColor="text1"/>
                <w:sz w:val="18"/>
                <w:szCs w:val="18"/>
              </w:rPr>
              <w:t>±</w:t>
            </w:r>
            <w:r w:rsidRPr="0E013F7C">
              <w:rPr>
                <w:color w:val="000000" w:themeColor="text1"/>
                <w:sz w:val="18"/>
                <w:szCs w:val="18"/>
              </w:rPr>
              <w:t xml:space="preserve">15.1% or </w:t>
            </w:r>
            <w:r>
              <w:rPr>
                <w:color w:val="000000" w:themeColor="text1"/>
                <w:sz w:val="18"/>
                <w:szCs w:val="18"/>
              </w:rPr>
              <w:t>±</w:t>
            </w:r>
            <w:r w:rsidRPr="0E013F7C">
              <w:rPr>
                <w:color w:val="000000" w:themeColor="text1"/>
                <w:sz w:val="18"/>
                <w:szCs w:val="18"/>
              </w:rPr>
              <w:t xml:space="preserve"> 1.5 ppb</w:t>
            </w:r>
            <w:r w:rsidRPr="0E013F7C">
              <w:rPr>
                <w:color w:val="000000" w:themeColor="text1"/>
                <w:sz w:val="18"/>
                <w:szCs w:val="18"/>
                <w:vertAlign w:val="superscript"/>
              </w:rPr>
              <w:t>d</w:t>
            </w:r>
            <w:r w:rsidRPr="0E013F7C">
              <w:rPr>
                <w:color w:val="000000" w:themeColor="text1"/>
                <w:sz w:val="18"/>
                <w:szCs w:val="18"/>
              </w:rPr>
              <w:t xml:space="preserve"> whichever is greater</w:t>
            </w:r>
          </w:p>
        </w:tc>
        <w:tc>
          <w:tcPr>
            <w:tcW w:w="677" w:type="pct"/>
            <w:tcBorders>
              <w:top w:val="nil"/>
              <w:left w:val="nil"/>
              <w:bottom w:val="single" w:sz="4" w:space="0" w:color="auto"/>
              <w:right w:val="single" w:sz="4" w:space="0" w:color="auto"/>
            </w:tcBorders>
            <w:shd w:val="clear" w:color="auto" w:fill="FFFFFF" w:themeFill="background1"/>
            <w:noWrap/>
            <w:vAlign w:val="center"/>
          </w:tcPr>
          <w:p w14:paraId="74BCD901" w14:textId="004FF3C3" w:rsidR="00794C45" w:rsidRPr="0E013F7C" w:rsidRDefault="00794C45" w:rsidP="00735F5B">
            <w:pPr>
              <w:keepNext/>
              <w:jc w:val="center"/>
              <w:rPr>
                <w:b/>
                <w:bCs/>
                <w:color w:val="000000" w:themeColor="text1"/>
                <w:sz w:val="18"/>
                <w:szCs w:val="18"/>
              </w:rPr>
            </w:pPr>
            <w:r w:rsidRPr="0E013F7C">
              <w:rPr>
                <w:color w:val="000000" w:themeColor="text1"/>
                <w:sz w:val="18"/>
                <w:szCs w:val="18"/>
              </w:rPr>
              <w:t>&lt; 15.1% or 1.5 ppb</w:t>
            </w:r>
            <w:r w:rsidRPr="0E013F7C">
              <w:rPr>
                <w:color w:val="000000" w:themeColor="text1"/>
                <w:sz w:val="18"/>
                <w:szCs w:val="18"/>
                <w:vertAlign w:val="superscript"/>
              </w:rPr>
              <w:t xml:space="preserve">c </w:t>
            </w:r>
            <w:r w:rsidRPr="0E013F7C">
              <w:rPr>
                <w:color w:val="000000" w:themeColor="text1"/>
                <w:sz w:val="18"/>
                <w:szCs w:val="18"/>
              </w:rPr>
              <w:t>whichever is greater</w:t>
            </w:r>
          </w:p>
        </w:tc>
        <w:tc>
          <w:tcPr>
            <w:tcW w:w="821" w:type="pct"/>
            <w:tcBorders>
              <w:top w:val="nil"/>
              <w:left w:val="nil"/>
              <w:bottom w:val="single" w:sz="4" w:space="0" w:color="auto"/>
              <w:right w:val="single" w:sz="4" w:space="0" w:color="auto"/>
            </w:tcBorders>
            <w:shd w:val="clear" w:color="auto" w:fill="FFFFFF" w:themeFill="background1"/>
            <w:noWrap/>
            <w:vAlign w:val="center"/>
          </w:tcPr>
          <w:p w14:paraId="0BDDF92C" w14:textId="18D972B9" w:rsidR="00794C45" w:rsidRPr="0E013F7C" w:rsidRDefault="00794C45" w:rsidP="00735F5B">
            <w:pPr>
              <w:keepNext/>
              <w:jc w:val="center"/>
              <w:rPr>
                <w:b/>
                <w:bCs/>
                <w:color w:val="000000" w:themeColor="text1"/>
                <w:sz w:val="18"/>
                <w:szCs w:val="18"/>
              </w:rPr>
            </w:pPr>
            <w:r>
              <w:rPr>
                <w:color w:val="000000" w:themeColor="text1"/>
                <w:sz w:val="18"/>
                <w:szCs w:val="18"/>
              </w:rPr>
              <w:t xml:space="preserve">≤ </w:t>
            </w:r>
            <w:r w:rsidRPr="0E013F7C">
              <w:rPr>
                <w:color w:val="000000" w:themeColor="text1"/>
                <w:sz w:val="18"/>
                <w:szCs w:val="18"/>
              </w:rPr>
              <w:t>0.001 ppm</w:t>
            </w:r>
          </w:p>
        </w:tc>
        <w:tc>
          <w:tcPr>
            <w:tcW w:w="862" w:type="pct"/>
            <w:tcBorders>
              <w:top w:val="nil"/>
              <w:left w:val="nil"/>
              <w:bottom w:val="single" w:sz="4" w:space="0" w:color="auto"/>
              <w:right w:val="single" w:sz="12" w:space="0" w:color="auto"/>
            </w:tcBorders>
            <w:shd w:val="clear" w:color="auto" w:fill="FFFFFF" w:themeFill="background1"/>
            <w:noWrap/>
            <w:vAlign w:val="center"/>
          </w:tcPr>
          <w:p w14:paraId="5DACBF8F" w14:textId="36497F17" w:rsidR="00794C45" w:rsidRPr="0E013F7C" w:rsidRDefault="00794C45" w:rsidP="00735F5B">
            <w:pPr>
              <w:keepNext/>
              <w:jc w:val="center"/>
              <w:rPr>
                <w:b/>
                <w:bCs/>
                <w:color w:val="000000" w:themeColor="text1"/>
                <w:sz w:val="18"/>
                <w:szCs w:val="18"/>
              </w:rPr>
            </w:pPr>
            <w:r>
              <w:rPr>
                <w:color w:val="000000" w:themeColor="text1"/>
                <w:sz w:val="18"/>
                <w:szCs w:val="18"/>
              </w:rPr>
              <w:t xml:space="preserve">≥ </w:t>
            </w:r>
            <w:r w:rsidRPr="0E013F7C">
              <w:rPr>
                <w:color w:val="000000" w:themeColor="text1"/>
                <w:sz w:val="18"/>
                <w:szCs w:val="18"/>
              </w:rPr>
              <w:t>75</w:t>
            </w:r>
          </w:p>
        </w:tc>
      </w:tr>
      <w:tr w:rsidR="00794C45" w:rsidRPr="00E07F4C" w14:paraId="692B1787" w14:textId="77777777" w:rsidTr="00794C45">
        <w:trPr>
          <w:cantSplit/>
          <w:trHeight w:val="448"/>
        </w:trPr>
        <w:tc>
          <w:tcPr>
            <w:tcW w:w="1061" w:type="pct"/>
            <w:tcBorders>
              <w:top w:val="single" w:sz="8" w:space="0" w:color="auto"/>
              <w:left w:val="single" w:sz="12" w:space="0" w:color="auto"/>
              <w:bottom w:val="single" w:sz="4" w:space="0" w:color="auto"/>
              <w:right w:val="single" w:sz="4" w:space="0" w:color="auto"/>
            </w:tcBorders>
            <w:shd w:val="clear" w:color="auto" w:fill="FFFFFF" w:themeFill="background1"/>
            <w:vAlign w:val="center"/>
          </w:tcPr>
          <w:p w14:paraId="10AF708C" w14:textId="721BFC59" w:rsidR="00794C45" w:rsidRPr="0E013F7C" w:rsidRDefault="00794C45" w:rsidP="00735F5B">
            <w:pPr>
              <w:keepNext/>
              <w:keepLines/>
              <w:jc w:val="center"/>
              <w:rPr>
                <w:b/>
                <w:bCs/>
                <w:color w:val="000000" w:themeColor="text1"/>
                <w:sz w:val="18"/>
                <w:szCs w:val="18"/>
              </w:rPr>
            </w:pPr>
            <w:r w:rsidRPr="0E013F7C">
              <w:rPr>
                <w:color w:val="000000" w:themeColor="text1"/>
                <w:sz w:val="18"/>
                <w:szCs w:val="18"/>
              </w:rPr>
              <w:t>Ozone</w:t>
            </w:r>
          </w:p>
        </w:tc>
        <w:tc>
          <w:tcPr>
            <w:tcW w:w="958" w:type="pct"/>
            <w:tcBorders>
              <w:top w:val="single" w:sz="4" w:space="0" w:color="auto"/>
              <w:left w:val="nil"/>
              <w:bottom w:val="single" w:sz="4" w:space="0" w:color="auto"/>
              <w:right w:val="single" w:sz="4" w:space="0" w:color="auto"/>
            </w:tcBorders>
            <w:shd w:val="clear" w:color="auto" w:fill="FFFFFF" w:themeFill="background1"/>
            <w:vAlign w:val="center"/>
          </w:tcPr>
          <w:p w14:paraId="357D7809" w14:textId="7A832177" w:rsidR="00794C45" w:rsidRPr="0E013F7C" w:rsidRDefault="00794C45" w:rsidP="00735F5B">
            <w:pPr>
              <w:keepNext/>
              <w:keepLines/>
              <w:jc w:val="center"/>
              <w:rPr>
                <w:b/>
                <w:bCs/>
                <w:color w:val="000000" w:themeColor="text1"/>
                <w:sz w:val="18"/>
                <w:szCs w:val="18"/>
              </w:rPr>
            </w:pPr>
            <w:r w:rsidRPr="00384B61">
              <w:rPr>
                <w:color w:val="000000" w:themeColor="text1"/>
                <w:sz w:val="18"/>
                <w:szCs w:val="18"/>
              </w:rPr>
              <w:t>Continuous, hourly average</w:t>
            </w:r>
          </w:p>
        </w:tc>
        <w:tc>
          <w:tcPr>
            <w:tcW w:w="621" w:type="pct"/>
            <w:tcBorders>
              <w:top w:val="nil"/>
              <w:left w:val="single" w:sz="4" w:space="0" w:color="auto"/>
              <w:bottom w:val="single" w:sz="4" w:space="0" w:color="auto"/>
              <w:right w:val="single" w:sz="4" w:space="0" w:color="auto"/>
            </w:tcBorders>
            <w:shd w:val="clear" w:color="auto" w:fill="FFFFFF" w:themeFill="background1"/>
            <w:noWrap/>
            <w:vAlign w:val="center"/>
          </w:tcPr>
          <w:p w14:paraId="2972CE8F" w14:textId="41070132" w:rsidR="00794C45" w:rsidRPr="0E013F7C" w:rsidRDefault="00794C45" w:rsidP="00735F5B">
            <w:pPr>
              <w:keepNext/>
              <w:keepLines/>
              <w:jc w:val="center"/>
              <w:rPr>
                <w:b/>
                <w:bCs/>
                <w:color w:val="000000" w:themeColor="text1"/>
                <w:sz w:val="18"/>
                <w:szCs w:val="18"/>
              </w:rPr>
            </w:pPr>
            <w:r w:rsidRPr="0E013F7C">
              <w:rPr>
                <w:color w:val="000000" w:themeColor="text1"/>
                <w:sz w:val="18"/>
                <w:szCs w:val="18"/>
              </w:rPr>
              <w:t xml:space="preserve">&lt; </w:t>
            </w:r>
            <w:r>
              <w:rPr>
                <w:color w:val="000000" w:themeColor="text1"/>
                <w:sz w:val="18"/>
                <w:szCs w:val="18"/>
              </w:rPr>
              <w:t xml:space="preserve">± </w:t>
            </w:r>
            <w:r w:rsidRPr="0E013F7C">
              <w:rPr>
                <w:color w:val="000000" w:themeColor="text1"/>
                <w:sz w:val="18"/>
                <w:szCs w:val="18"/>
              </w:rPr>
              <w:t xml:space="preserve">7.1% or </w:t>
            </w:r>
            <w:r>
              <w:rPr>
                <w:color w:val="000000" w:themeColor="text1"/>
                <w:sz w:val="18"/>
                <w:szCs w:val="18"/>
              </w:rPr>
              <w:t xml:space="preserve">± </w:t>
            </w:r>
            <w:r w:rsidRPr="0E013F7C">
              <w:rPr>
                <w:color w:val="000000" w:themeColor="text1"/>
                <w:sz w:val="18"/>
                <w:szCs w:val="18"/>
              </w:rPr>
              <w:t>1.5 ppb</w:t>
            </w:r>
            <w:r w:rsidRPr="0E013F7C">
              <w:rPr>
                <w:color w:val="000000" w:themeColor="text1"/>
                <w:sz w:val="18"/>
                <w:szCs w:val="18"/>
                <w:vertAlign w:val="superscript"/>
              </w:rPr>
              <w:t xml:space="preserve">d </w:t>
            </w:r>
            <w:r w:rsidRPr="0E013F7C">
              <w:rPr>
                <w:color w:val="000000" w:themeColor="text1"/>
                <w:sz w:val="18"/>
                <w:szCs w:val="18"/>
              </w:rPr>
              <w:t>whichever is greater</w:t>
            </w:r>
          </w:p>
        </w:tc>
        <w:tc>
          <w:tcPr>
            <w:tcW w:w="677" w:type="pct"/>
            <w:tcBorders>
              <w:top w:val="nil"/>
              <w:left w:val="nil"/>
              <w:bottom w:val="single" w:sz="4" w:space="0" w:color="auto"/>
              <w:right w:val="single" w:sz="4" w:space="0" w:color="auto"/>
            </w:tcBorders>
            <w:shd w:val="clear" w:color="auto" w:fill="FFFFFF" w:themeFill="background1"/>
            <w:noWrap/>
            <w:vAlign w:val="center"/>
          </w:tcPr>
          <w:p w14:paraId="346AFCE5" w14:textId="1647277B" w:rsidR="00794C45" w:rsidRPr="0E013F7C" w:rsidRDefault="00794C45" w:rsidP="00735F5B">
            <w:pPr>
              <w:keepNext/>
              <w:keepLines/>
              <w:jc w:val="center"/>
              <w:rPr>
                <w:b/>
                <w:bCs/>
                <w:color w:val="000000" w:themeColor="text1"/>
                <w:sz w:val="18"/>
                <w:szCs w:val="18"/>
              </w:rPr>
            </w:pPr>
            <w:r w:rsidRPr="0E013F7C">
              <w:rPr>
                <w:color w:val="000000" w:themeColor="text1"/>
                <w:sz w:val="18"/>
                <w:szCs w:val="18"/>
              </w:rPr>
              <w:t>&lt; 7.1% or 1.5 ppb</w:t>
            </w:r>
            <w:r w:rsidRPr="0E013F7C">
              <w:rPr>
                <w:color w:val="000000" w:themeColor="text1"/>
                <w:sz w:val="18"/>
                <w:szCs w:val="18"/>
                <w:vertAlign w:val="superscript"/>
              </w:rPr>
              <w:t xml:space="preserve">c </w:t>
            </w:r>
            <w:r w:rsidRPr="0E013F7C">
              <w:rPr>
                <w:color w:val="000000" w:themeColor="text1"/>
                <w:sz w:val="18"/>
                <w:szCs w:val="18"/>
              </w:rPr>
              <w:t>whichever is greater</w:t>
            </w:r>
          </w:p>
        </w:tc>
        <w:tc>
          <w:tcPr>
            <w:tcW w:w="821" w:type="pct"/>
            <w:tcBorders>
              <w:top w:val="nil"/>
              <w:left w:val="nil"/>
              <w:bottom w:val="single" w:sz="4" w:space="0" w:color="auto"/>
              <w:right w:val="single" w:sz="4" w:space="0" w:color="auto"/>
            </w:tcBorders>
            <w:shd w:val="clear" w:color="auto" w:fill="FFFFFF" w:themeFill="background1"/>
            <w:noWrap/>
            <w:vAlign w:val="center"/>
          </w:tcPr>
          <w:p w14:paraId="0774B8D5" w14:textId="6912E332" w:rsidR="00794C45" w:rsidRPr="0E013F7C" w:rsidRDefault="00794C45" w:rsidP="00735F5B">
            <w:pPr>
              <w:keepNext/>
              <w:keepLines/>
              <w:jc w:val="center"/>
              <w:rPr>
                <w:b/>
                <w:bCs/>
                <w:color w:val="000000" w:themeColor="text1"/>
                <w:sz w:val="18"/>
                <w:szCs w:val="18"/>
              </w:rPr>
            </w:pPr>
            <w:r w:rsidRPr="004E56D3">
              <w:rPr>
                <w:color w:val="000000" w:themeColor="text1"/>
                <w:sz w:val="18"/>
                <w:szCs w:val="18"/>
              </w:rPr>
              <w:t xml:space="preserve">≤ </w:t>
            </w:r>
            <w:r w:rsidRPr="0E013F7C">
              <w:rPr>
                <w:color w:val="000000" w:themeColor="text1"/>
                <w:sz w:val="18"/>
                <w:szCs w:val="18"/>
              </w:rPr>
              <w:t>0.002 ppm</w:t>
            </w:r>
          </w:p>
        </w:tc>
        <w:tc>
          <w:tcPr>
            <w:tcW w:w="862" w:type="pct"/>
            <w:tcBorders>
              <w:top w:val="nil"/>
              <w:left w:val="nil"/>
              <w:bottom w:val="single" w:sz="4" w:space="0" w:color="auto"/>
              <w:right w:val="single" w:sz="12" w:space="0" w:color="auto"/>
            </w:tcBorders>
            <w:shd w:val="clear" w:color="auto" w:fill="FFFFFF" w:themeFill="background1"/>
            <w:noWrap/>
            <w:vAlign w:val="center"/>
          </w:tcPr>
          <w:p w14:paraId="23E37C7A" w14:textId="3C9D684D" w:rsidR="00794C45" w:rsidRPr="0E013F7C" w:rsidRDefault="00794C45" w:rsidP="00735F5B">
            <w:pPr>
              <w:keepNext/>
              <w:keepLines/>
              <w:jc w:val="center"/>
              <w:rPr>
                <w:b/>
                <w:bCs/>
                <w:color w:val="000000" w:themeColor="text1"/>
                <w:sz w:val="18"/>
                <w:szCs w:val="18"/>
              </w:rPr>
            </w:pPr>
            <w:r w:rsidRPr="0E013F7C">
              <w:rPr>
                <w:color w:val="000000" w:themeColor="text1"/>
                <w:sz w:val="18"/>
                <w:szCs w:val="18"/>
              </w:rPr>
              <w:t>&gt; 90% (avg) daily max available in O</w:t>
            </w:r>
            <w:r w:rsidRPr="0E013F7C">
              <w:rPr>
                <w:color w:val="000000" w:themeColor="text1"/>
                <w:sz w:val="18"/>
                <w:szCs w:val="18"/>
                <w:vertAlign w:val="subscript"/>
              </w:rPr>
              <w:t>3</w:t>
            </w:r>
            <w:r>
              <w:br/>
            </w:r>
            <w:r w:rsidRPr="0E013F7C">
              <w:rPr>
                <w:color w:val="000000" w:themeColor="text1"/>
                <w:sz w:val="18"/>
                <w:szCs w:val="18"/>
              </w:rPr>
              <w:t>season with min of 75% in any 1 year</w:t>
            </w:r>
            <w:r>
              <w:rPr>
                <w:color w:val="000000" w:themeColor="text1"/>
                <w:sz w:val="18"/>
                <w:szCs w:val="18"/>
                <w:vertAlign w:val="superscript"/>
              </w:rPr>
              <w:t>i</w:t>
            </w:r>
          </w:p>
        </w:tc>
      </w:tr>
      <w:tr w:rsidR="00794C45" w:rsidRPr="00E07F4C" w14:paraId="5B968159" w14:textId="77777777" w:rsidTr="00A2398A">
        <w:trPr>
          <w:cantSplit/>
          <w:trHeight w:val="630"/>
        </w:trPr>
        <w:tc>
          <w:tcPr>
            <w:tcW w:w="1061" w:type="pct"/>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DAA7D2" w14:textId="77777777" w:rsidR="00794C45" w:rsidRPr="00E07F4C" w:rsidRDefault="00794C45" w:rsidP="00295355">
            <w:pPr>
              <w:keepNext/>
              <w:keepLines/>
              <w:jc w:val="center"/>
              <w:rPr>
                <w:color w:val="000000" w:themeColor="text1"/>
                <w:sz w:val="18"/>
                <w:szCs w:val="18"/>
              </w:rPr>
            </w:pPr>
            <w:r w:rsidRPr="0E013F7C">
              <w:rPr>
                <w:color w:val="000000" w:themeColor="text1"/>
                <w:sz w:val="18"/>
                <w:szCs w:val="18"/>
              </w:rPr>
              <w:t>TO-11A (carbonyls)</w:t>
            </w:r>
          </w:p>
        </w:tc>
        <w:tc>
          <w:tcPr>
            <w:tcW w:w="958" w:type="pct"/>
            <w:tcBorders>
              <w:top w:val="single" w:sz="4" w:space="0" w:color="auto"/>
              <w:left w:val="nil"/>
              <w:bottom w:val="single" w:sz="4" w:space="0" w:color="auto"/>
              <w:right w:val="single" w:sz="4" w:space="0" w:color="auto"/>
            </w:tcBorders>
          </w:tcPr>
          <w:p w14:paraId="56651CE6" w14:textId="77777777" w:rsidR="00794C45" w:rsidRPr="00E07F4C" w:rsidRDefault="00794C45" w:rsidP="00295355">
            <w:pPr>
              <w:keepNext/>
              <w:jc w:val="center"/>
              <w:rPr>
                <w:color w:val="000000" w:themeColor="text1"/>
                <w:sz w:val="18"/>
                <w:szCs w:val="18"/>
              </w:rPr>
            </w:pPr>
            <w:r w:rsidRPr="0E013F7C">
              <w:rPr>
                <w:color w:val="000000" w:themeColor="text1"/>
                <w:sz w:val="18"/>
                <w:szCs w:val="18"/>
              </w:rPr>
              <w:t>Three sequential 8-hour samples every 3</w:t>
            </w:r>
            <w:r w:rsidRPr="0E013F7C">
              <w:rPr>
                <w:color w:val="000000" w:themeColor="text1"/>
                <w:sz w:val="18"/>
                <w:szCs w:val="18"/>
                <w:vertAlign w:val="superscript"/>
              </w:rPr>
              <w:t>rd</w:t>
            </w:r>
            <w:r w:rsidRPr="0E013F7C">
              <w:rPr>
                <w:color w:val="000000" w:themeColor="text1"/>
                <w:sz w:val="18"/>
                <w:szCs w:val="18"/>
              </w:rPr>
              <w:t xml:space="preserve"> day</w:t>
            </w:r>
            <w:r w:rsidRPr="0E013F7C">
              <w:rPr>
                <w:color w:val="000000" w:themeColor="text1"/>
                <w:sz w:val="18"/>
                <w:szCs w:val="18"/>
                <w:vertAlign w:val="superscript"/>
              </w:rPr>
              <w:t>e, f</w:t>
            </w:r>
          </w:p>
        </w:tc>
        <w:tc>
          <w:tcPr>
            <w:tcW w:w="621" w:type="pct"/>
            <w:tcBorders>
              <w:top w:val="nil"/>
              <w:left w:val="single" w:sz="4" w:space="0" w:color="auto"/>
              <w:bottom w:val="single" w:sz="4" w:space="0" w:color="auto"/>
              <w:right w:val="single" w:sz="4" w:space="0" w:color="auto"/>
            </w:tcBorders>
            <w:shd w:val="clear" w:color="auto" w:fill="auto"/>
            <w:noWrap/>
            <w:vAlign w:val="center"/>
            <w:hideMark/>
          </w:tcPr>
          <w:p w14:paraId="001275D5" w14:textId="77777777" w:rsidR="00794C45" w:rsidRPr="00E07F4C" w:rsidRDefault="00794C45" w:rsidP="00295355">
            <w:pPr>
              <w:keepNext/>
              <w:jc w:val="center"/>
              <w:rPr>
                <w:color w:val="000000" w:themeColor="text1"/>
                <w:sz w:val="18"/>
                <w:szCs w:val="18"/>
              </w:rPr>
            </w:pPr>
            <w:r w:rsidRPr="00360E4C">
              <w:rPr>
                <w:color w:val="000000" w:themeColor="text1"/>
                <w:sz w:val="18"/>
                <w:szCs w:val="18"/>
              </w:rPr>
              <w:t xml:space="preserve">≤ </w:t>
            </w:r>
            <w:r w:rsidRPr="0E013F7C">
              <w:rPr>
                <w:color w:val="000000" w:themeColor="text1"/>
                <w:sz w:val="18"/>
                <w:szCs w:val="18"/>
              </w:rPr>
              <w:t>25</w:t>
            </w:r>
            <w:r w:rsidRPr="0E013F7C">
              <w:rPr>
                <w:color w:val="000000" w:themeColor="text1"/>
                <w:sz w:val="18"/>
                <w:szCs w:val="18"/>
                <w:vertAlign w:val="superscript"/>
              </w:rPr>
              <w:t>g</w:t>
            </w:r>
          </w:p>
        </w:tc>
        <w:tc>
          <w:tcPr>
            <w:tcW w:w="677" w:type="pct"/>
            <w:tcBorders>
              <w:top w:val="nil"/>
              <w:left w:val="nil"/>
              <w:bottom w:val="single" w:sz="4" w:space="0" w:color="auto"/>
              <w:right w:val="single" w:sz="4" w:space="0" w:color="auto"/>
            </w:tcBorders>
            <w:shd w:val="clear" w:color="auto" w:fill="auto"/>
            <w:noWrap/>
            <w:vAlign w:val="center"/>
            <w:hideMark/>
          </w:tcPr>
          <w:p w14:paraId="5F3F0A6C" w14:textId="77777777" w:rsidR="00794C45" w:rsidRPr="00E07F4C" w:rsidRDefault="00794C45" w:rsidP="00295355">
            <w:pPr>
              <w:keepNext/>
              <w:jc w:val="center"/>
              <w:rPr>
                <w:color w:val="000000" w:themeColor="text1"/>
                <w:sz w:val="18"/>
                <w:szCs w:val="18"/>
              </w:rPr>
            </w:pPr>
            <w:r w:rsidRPr="00360E4C">
              <w:rPr>
                <w:color w:val="000000" w:themeColor="text1"/>
                <w:sz w:val="18"/>
                <w:szCs w:val="18"/>
              </w:rPr>
              <w:t xml:space="preserve">≤ </w:t>
            </w:r>
            <w:r w:rsidRPr="0E013F7C">
              <w:rPr>
                <w:color w:val="000000" w:themeColor="text1"/>
                <w:sz w:val="18"/>
                <w:szCs w:val="18"/>
              </w:rPr>
              <w:t>15</w:t>
            </w:r>
            <w:r w:rsidRPr="0E013F7C">
              <w:rPr>
                <w:color w:val="000000" w:themeColor="text1"/>
                <w:sz w:val="18"/>
                <w:szCs w:val="18"/>
                <w:vertAlign w:val="superscript"/>
              </w:rPr>
              <w:t>h</w:t>
            </w:r>
          </w:p>
        </w:tc>
        <w:tc>
          <w:tcPr>
            <w:tcW w:w="821" w:type="pct"/>
            <w:tcBorders>
              <w:top w:val="nil"/>
              <w:left w:val="nil"/>
              <w:bottom w:val="single" w:sz="4" w:space="0" w:color="auto"/>
              <w:right w:val="single" w:sz="4" w:space="0" w:color="auto"/>
            </w:tcBorders>
            <w:shd w:val="clear" w:color="auto" w:fill="auto"/>
            <w:vAlign w:val="center"/>
            <w:hideMark/>
          </w:tcPr>
          <w:p w14:paraId="107FCB39" w14:textId="77777777" w:rsidR="00794C45" w:rsidRPr="00E07F4C" w:rsidRDefault="00794C45" w:rsidP="00295355">
            <w:pPr>
              <w:keepNext/>
              <w:jc w:val="center"/>
              <w:rPr>
                <w:color w:val="000000" w:themeColor="text1"/>
                <w:sz w:val="18"/>
                <w:szCs w:val="18"/>
              </w:rPr>
            </w:pPr>
            <w:r>
              <w:rPr>
                <w:color w:val="000000" w:themeColor="text1"/>
                <w:sz w:val="18"/>
                <w:szCs w:val="18"/>
              </w:rPr>
              <w:t xml:space="preserve">≤ </w:t>
            </w:r>
            <w:r w:rsidRPr="0E013F7C">
              <w:rPr>
                <w:color w:val="000000" w:themeColor="text1"/>
                <w:sz w:val="18"/>
                <w:szCs w:val="18"/>
              </w:rPr>
              <w:t>0.25 µg/m</w:t>
            </w:r>
            <w:r w:rsidRPr="0E013F7C">
              <w:rPr>
                <w:color w:val="000000" w:themeColor="text1"/>
                <w:sz w:val="18"/>
                <w:szCs w:val="18"/>
                <w:vertAlign w:val="superscript"/>
              </w:rPr>
              <w:t>3</w:t>
            </w:r>
            <w:r w:rsidRPr="0E013F7C">
              <w:rPr>
                <w:color w:val="000000" w:themeColor="text1"/>
                <w:sz w:val="18"/>
                <w:szCs w:val="18"/>
              </w:rPr>
              <w:t xml:space="preserve"> </w:t>
            </w:r>
          </w:p>
        </w:tc>
        <w:tc>
          <w:tcPr>
            <w:tcW w:w="862" w:type="pct"/>
            <w:tcBorders>
              <w:top w:val="nil"/>
              <w:left w:val="nil"/>
              <w:bottom w:val="single" w:sz="4" w:space="0" w:color="auto"/>
              <w:right w:val="single" w:sz="12" w:space="0" w:color="auto"/>
            </w:tcBorders>
            <w:shd w:val="clear" w:color="auto" w:fill="auto"/>
            <w:noWrap/>
            <w:vAlign w:val="center"/>
            <w:hideMark/>
          </w:tcPr>
          <w:p w14:paraId="11A3FFBC" w14:textId="77777777" w:rsidR="00794C45" w:rsidRPr="00E07F4C" w:rsidRDefault="00794C45" w:rsidP="00295355">
            <w:pPr>
              <w:keepNext/>
              <w:jc w:val="center"/>
              <w:rPr>
                <w:color w:val="000000" w:themeColor="text1"/>
                <w:sz w:val="18"/>
                <w:szCs w:val="18"/>
              </w:rPr>
            </w:pPr>
            <w:r>
              <w:rPr>
                <w:color w:val="000000" w:themeColor="text1"/>
                <w:sz w:val="18"/>
                <w:szCs w:val="18"/>
              </w:rPr>
              <w:t xml:space="preserve">≥ </w:t>
            </w:r>
            <w:r w:rsidRPr="0E013F7C">
              <w:rPr>
                <w:color w:val="000000" w:themeColor="text1"/>
                <w:sz w:val="18"/>
                <w:szCs w:val="18"/>
              </w:rPr>
              <w:t>85</w:t>
            </w:r>
          </w:p>
        </w:tc>
      </w:tr>
      <w:tr w:rsidR="00794C45" w:rsidRPr="00E07F4C" w14:paraId="567A2C42" w14:textId="77777777" w:rsidTr="00794C45">
        <w:trPr>
          <w:cantSplit/>
          <w:trHeight w:val="315"/>
        </w:trPr>
        <w:tc>
          <w:tcPr>
            <w:tcW w:w="1061" w:type="pct"/>
            <w:tcBorders>
              <w:top w:val="nil"/>
              <w:left w:val="single" w:sz="12" w:space="0" w:color="auto"/>
              <w:bottom w:val="single" w:sz="2" w:space="0" w:color="auto"/>
              <w:right w:val="single" w:sz="4" w:space="0" w:color="auto"/>
            </w:tcBorders>
            <w:shd w:val="clear" w:color="auto" w:fill="D9D9D9" w:themeFill="background1" w:themeFillShade="D9"/>
            <w:noWrap/>
            <w:vAlign w:val="center"/>
            <w:hideMark/>
          </w:tcPr>
          <w:p w14:paraId="37ED1A0F" w14:textId="77777777" w:rsidR="00794C45" w:rsidRPr="001A5BB0" w:rsidRDefault="00794C45" w:rsidP="006D1E26">
            <w:pPr>
              <w:keepNext/>
              <w:keepLines/>
              <w:ind w:left="720" w:right="-71" w:hanging="838"/>
              <w:jc w:val="center"/>
              <w:rPr>
                <w:b/>
                <w:bCs/>
                <w:color w:val="000000" w:themeColor="text1"/>
                <w:sz w:val="18"/>
                <w:szCs w:val="18"/>
              </w:rPr>
            </w:pPr>
            <w:bookmarkStart w:id="62" w:name="_Hlk10617396"/>
            <w:r w:rsidRPr="0E013F7C">
              <w:rPr>
                <w:b/>
                <w:bCs/>
                <w:color w:val="000000" w:themeColor="text1"/>
                <w:sz w:val="18"/>
                <w:szCs w:val="18"/>
              </w:rPr>
              <w:t>Meteorology</w:t>
            </w:r>
          </w:p>
        </w:tc>
        <w:tc>
          <w:tcPr>
            <w:tcW w:w="958" w:type="pct"/>
            <w:tcBorders>
              <w:top w:val="single" w:sz="4" w:space="0" w:color="auto"/>
              <w:left w:val="nil"/>
              <w:bottom w:val="single" w:sz="2" w:space="0" w:color="auto"/>
              <w:right w:val="single" w:sz="4" w:space="0" w:color="auto"/>
            </w:tcBorders>
            <w:shd w:val="clear" w:color="auto" w:fill="D9D9D9" w:themeFill="background1" w:themeFillShade="D9"/>
          </w:tcPr>
          <w:p w14:paraId="1E0D8C6A" w14:textId="77777777" w:rsidR="00794C45" w:rsidRPr="001A5BB0" w:rsidRDefault="00794C45" w:rsidP="006D1E26">
            <w:pPr>
              <w:keepNext/>
              <w:keepLines/>
              <w:jc w:val="center"/>
              <w:rPr>
                <w:b/>
                <w:bCs/>
                <w:color w:val="000000" w:themeColor="text1"/>
                <w:sz w:val="18"/>
                <w:szCs w:val="18"/>
              </w:rPr>
            </w:pPr>
            <w:r w:rsidRPr="0E013F7C">
              <w:rPr>
                <w:b/>
                <w:bCs/>
                <w:color w:val="000000" w:themeColor="text1"/>
                <w:sz w:val="18"/>
                <w:szCs w:val="18"/>
              </w:rPr>
              <w:t>Representativeness (Sampling Frequency)</w:t>
            </w:r>
            <w:r w:rsidRPr="0E013F7C">
              <w:rPr>
                <w:b/>
                <w:bCs/>
                <w:color w:val="000000" w:themeColor="text1"/>
                <w:sz w:val="18"/>
                <w:szCs w:val="18"/>
                <w:vertAlign w:val="superscript"/>
              </w:rPr>
              <w:t>a</w:t>
            </w:r>
          </w:p>
        </w:tc>
        <w:tc>
          <w:tcPr>
            <w:tcW w:w="621" w:type="pct"/>
            <w:tcBorders>
              <w:top w:val="single" w:sz="4" w:space="0" w:color="auto"/>
              <w:left w:val="single" w:sz="4" w:space="0" w:color="auto"/>
              <w:bottom w:val="single" w:sz="2" w:space="0" w:color="auto"/>
              <w:right w:val="single" w:sz="4" w:space="0" w:color="000000" w:themeColor="text1"/>
            </w:tcBorders>
            <w:shd w:val="clear" w:color="auto" w:fill="D9D9D9" w:themeFill="background1" w:themeFillShade="D9"/>
            <w:noWrap/>
            <w:vAlign w:val="center"/>
            <w:hideMark/>
          </w:tcPr>
          <w:p w14:paraId="08D0859E" w14:textId="77777777" w:rsidR="00794C45" w:rsidRPr="001A5BB0" w:rsidRDefault="00794C45" w:rsidP="006D1E26">
            <w:pPr>
              <w:keepNext/>
              <w:keepLines/>
              <w:jc w:val="center"/>
              <w:rPr>
                <w:b/>
                <w:bCs/>
                <w:color w:val="000000" w:themeColor="text1"/>
                <w:sz w:val="18"/>
                <w:szCs w:val="18"/>
              </w:rPr>
            </w:pPr>
            <w:r w:rsidRPr="0E013F7C">
              <w:rPr>
                <w:b/>
                <w:bCs/>
                <w:color w:val="000000" w:themeColor="text1"/>
                <w:sz w:val="18"/>
                <w:szCs w:val="18"/>
              </w:rPr>
              <w:t>Bias</w:t>
            </w:r>
          </w:p>
        </w:tc>
        <w:tc>
          <w:tcPr>
            <w:tcW w:w="677" w:type="pct"/>
            <w:tcBorders>
              <w:top w:val="single" w:sz="4" w:space="0" w:color="auto"/>
              <w:left w:val="nil"/>
              <w:bottom w:val="single" w:sz="2" w:space="0" w:color="auto"/>
              <w:right w:val="single" w:sz="4" w:space="0" w:color="000000" w:themeColor="text1"/>
            </w:tcBorders>
            <w:shd w:val="clear" w:color="auto" w:fill="D9D9D9" w:themeFill="background1" w:themeFillShade="D9"/>
            <w:vAlign w:val="center"/>
          </w:tcPr>
          <w:p w14:paraId="42A2C056" w14:textId="77777777" w:rsidR="00794C45" w:rsidRPr="001A5BB0" w:rsidRDefault="00794C45" w:rsidP="006D1E26">
            <w:pPr>
              <w:keepNext/>
              <w:keepLines/>
              <w:jc w:val="center"/>
              <w:rPr>
                <w:b/>
                <w:bCs/>
                <w:color w:val="000000" w:themeColor="text1"/>
                <w:sz w:val="18"/>
                <w:szCs w:val="18"/>
              </w:rPr>
            </w:pPr>
            <w:r w:rsidRPr="0E013F7C">
              <w:rPr>
                <w:b/>
                <w:bCs/>
                <w:color w:val="000000" w:themeColor="text1"/>
                <w:sz w:val="18"/>
                <w:szCs w:val="18"/>
              </w:rPr>
              <w:t>Precision</w:t>
            </w:r>
          </w:p>
        </w:tc>
        <w:tc>
          <w:tcPr>
            <w:tcW w:w="821" w:type="pct"/>
            <w:tcBorders>
              <w:top w:val="nil"/>
              <w:left w:val="nil"/>
              <w:bottom w:val="single" w:sz="2" w:space="0" w:color="auto"/>
              <w:right w:val="single" w:sz="4" w:space="0" w:color="auto"/>
            </w:tcBorders>
            <w:shd w:val="clear" w:color="auto" w:fill="D9D9D9" w:themeFill="background1" w:themeFillShade="D9"/>
            <w:vAlign w:val="center"/>
            <w:hideMark/>
          </w:tcPr>
          <w:p w14:paraId="78B97715" w14:textId="77777777" w:rsidR="00794C45" w:rsidRPr="001A5BB0" w:rsidRDefault="00794C45" w:rsidP="006D1E26">
            <w:pPr>
              <w:keepNext/>
              <w:keepLines/>
              <w:jc w:val="center"/>
              <w:rPr>
                <w:b/>
                <w:bCs/>
                <w:color w:val="000000" w:themeColor="text1"/>
                <w:sz w:val="18"/>
                <w:szCs w:val="18"/>
              </w:rPr>
            </w:pPr>
            <w:r w:rsidRPr="0E013F7C">
              <w:rPr>
                <w:b/>
                <w:bCs/>
                <w:color w:val="000000" w:themeColor="text1"/>
                <w:sz w:val="18"/>
                <w:szCs w:val="18"/>
              </w:rPr>
              <w:t>Sensitivity (Resolution)</w:t>
            </w:r>
          </w:p>
        </w:tc>
        <w:tc>
          <w:tcPr>
            <w:tcW w:w="862" w:type="pct"/>
            <w:tcBorders>
              <w:top w:val="nil"/>
              <w:left w:val="nil"/>
              <w:bottom w:val="single" w:sz="2" w:space="0" w:color="auto"/>
              <w:right w:val="single" w:sz="12" w:space="0" w:color="auto"/>
            </w:tcBorders>
            <w:shd w:val="clear" w:color="auto" w:fill="D9D9D9" w:themeFill="background1" w:themeFillShade="D9"/>
            <w:noWrap/>
            <w:vAlign w:val="center"/>
            <w:hideMark/>
          </w:tcPr>
          <w:p w14:paraId="7E1A6AA5" w14:textId="77777777" w:rsidR="00794C45" w:rsidRPr="001A5BB0" w:rsidRDefault="00794C45" w:rsidP="006D1E26">
            <w:pPr>
              <w:keepNext/>
              <w:keepLines/>
              <w:jc w:val="center"/>
              <w:rPr>
                <w:b/>
                <w:bCs/>
                <w:color w:val="000000" w:themeColor="text1"/>
                <w:sz w:val="18"/>
                <w:szCs w:val="18"/>
              </w:rPr>
            </w:pPr>
            <w:r w:rsidRPr="0E013F7C">
              <w:rPr>
                <w:b/>
                <w:bCs/>
                <w:color w:val="000000" w:themeColor="text1"/>
                <w:sz w:val="18"/>
                <w:szCs w:val="18"/>
              </w:rPr>
              <w:t>Completeness (%)</w:t>
            </w:r>
          </w:p>
        </w:tc>
      </w:tr>
      <w:bookmarkEnd w:id="62"/>
      <w:tr w:rsidR="00794C45" w:rsidRPr="00E07F4C" w14:paraId="313B3858" w14:textId="77777777" w:rsidTr="00794C45">
        <w:trPr>
          <w:cantSplit/>
          <w:trHeight w:val="315"/>
        </w:trPr>
        <w:tc>
          <w:tcPr>
            <w:tcW w:w="1061" w:type="pct"/>
            <w:tcBorders>
              <w:top w:val="single" w:sz="2" w:space="0" w:color="auto"/>
              <w:left w:val="single" w:sz="12" w:space="0" w:color="auto"/>
              <w:bottom w:val="single" w:sz="4" w:space="0" w:color="auto"/>
              <w:right w:val="single" w:sz="4" w:space="0" w:color="auto"/>
            </w:tcBorders>
            <w:shd w:val="clear" w:color="auto" w:fill="FFFFFF" w:themeFill="background1"/>
            <w:noWrap/>
            <w:vAlign w:val="center"/>
          </w:tcPr>
          <w:p w14:paraId="44816582" w14:textId="26EFE69D" w:rsidR="00794C45" w:rsidRPr="0E013F7C" w:rsidRDefault="00794C45" w:rsidP="00750FB6">
            <w:pPr>
              <w:keepNext/>
              <w:keepLines/>
              <w:ind w:left="720" w:right="-71" w:hanging="838"/>
              <w:jc w:val="center"/>
              <w:rPr>
                <w:b/>
                <w:bCs/>
                <w:color w:val="000000" w:themeColor="text1"/>
                <w:sz w:val="18"/>
                <w:szCs w:val="18"/>
              </w:rPr>
            </w:pPr>
            <w:r w:rsidRPr="0E013F7C">
              <w:rPr>
                <w:color w:val="000000" w:themeColor="text1"/>
                <w:sz w:val="18"/>
                <w:szCs w:val="18"/>
              </w:rPr>
              <w:t>Ambient Temperature</w:t>
            </w:r>
          </w:p>
        </w:tc>
        <w:tc>
          <w:tcPr>
            <w:tcW w:w="958" w:type="pct"/>
            <w:tcBorders>
              <w:top w:val="single" w:sz="2" w:space="0" w:color="auto"/>
              <w:left w:val="nil"/>
              <w:bottom w:val="single" w:sz="4" w:space="0" w:color="auto"/>
              <w:right w:val="single" w:sz="4" w:space="0" w:color="auto"/>
            </w:tcBorders>
            <w:shd w:val="clear" w:color="auto" w:fill="FFFFFF" w:themeFill="background1"/>
            <w:vAlign w:val="center"/>
          </w:tcPr>
          <w:p w14:paraId="33200E4F" w14:textId="1EDFFE57" w:rsidR="00794C45" w:rsidRPr="0E013F7C" w:rsidRDefault="00794C45" w:rsidP="00750FB6">
            <w:pPr>
              <w:keepNext/>
              <w:keepLines/>
              <w:jc w:val="center"/>
              <w:rPr>
                <w:b/>
                <w:bCs/>
                <w:color w:val="000000" w:themeColor="text1"/>
                <w:sz w:val="18"/>
                <w:szCs w:val="18"/>
              </w:rPr>
            </w:pPr>
            <w:r w:rsidRPr="00200FB1">
              <w:rPr>
                <w:color w:val="000000" w:themeColor="text1"/>
                <w:sz w:val="18"/>
                <w:szCs w:val="18"/>
              </w:rPr>
              <w:t>Continuous, hourly average</w:t>
            </w:r>
          </w:p>
        </w:tc>
        <w:tc>
          <w:tcPr>
            <w:tcW w:w="621" w:type="pct"/>
            <w:tcBorders>
              <w:top w:val="single" w:sz="2" w:space="0" w:color="auto"/>
              <w:left w:val="single" w:sz="4" w:space="0" w:color="auto"/>
              <w:bottom w:val="single" w:sz="4" w:space="0" w:color="auto"/>
              <w:right w:val="single" w:sz="4" w:space="0" w:color="000000" w:themeColor="text1"/>
            </w:tcBorders>
            <w:shd w:val="clear" w:color="auto" w:fill="FFFFFF" w:themeFill="background1"/>
            <w:noWrap/>
            <w:vAlign w:val="center"/>
          </w:tcPr>
          <w:p w14:paraId="6FD1BD9F" w14:textId="609072A0" w:rsidR="00794C45" w:rsidRPr="0E013F7C" w:rsidRDefault="00794C45" w:rsidP="00750FB6">
            <w:pPr>
              <w:keepNext/>
              <w:keepLines/>
              <w:jc w:val="center"/>
              <w:rPr>
                <w:b/>
                <w:bCs/>
                <w:color w:val="000000" w:themeColor="text1"/>
                <w:sz w:val="18"/>
                <w:szCs w:val="18"/>
              </w:rPr>
            </w:pPr>
            <w:r w:rsidRPr="0E013F7C">
              <w:rPr>
                <w:color w:val="000000" w:themeColor="text1"/>
                <w:sz w:val="18"/>
                <w:szCs w:val="18"/>
                <w:u w:val="single"/>
              </w:rPr>
              <w:t>&lt;</w:t>
            </w:r>
            <w:r w:rsidRPr="0E013F7C">
              <w:rPr>
                <w:color w:val="000000" w:themeColor="text1"/>
                <w:sz w:val="18"/>
                <w:szCs w:val="18"/>
              </w:rPr>
              <w:t xml:space="preserve"> ±</w:t>
            </w:r>
            <w:r>
              <w:rPr>
                <w:color w:val="000000" w:themeColor="text1"/>
                <w:sz w:val="18"/>
                <w:szCs w:val="18"/>
              </w:rPr>
              <w:t xml:space="preserve"> </w:t>
            </w:r>
            <w:r w:rsidRPr="0E013F7C">
              <w:rPr>
                <w:color w:val="000000" w:themeColor="text1"/>
                <w:sz w:val="18"/>
                <w:szCs w:val="18"/>
              </w:rPr>
              <w:t>0.5 ºC</w:t>
            </w:r>
          </w:p>
        </w:tc>
        <w:tc>
          <w:tcPr>
            <w:tcW w:w="677" w:type="pct"/>
            <w:tcBorders>
              <w:top w:val="single" w:sz="2" w:space="0" w:color="auto"/>
              <w:left w:val="nil"/>
              <w:bottom w:val="single" w:sz="4" w:space="0" w:color="auto"/>
              <w:right w:val="single" w:sz="4" w:space="0" w:color="000000" w:themeColor="text1"/>
            </w:tcBorders>
            <w:shd w:val="clear" w:color="auto" w:fill="FFFFFF" w:themeFill="background1"/>
            <w:vAlign w:val="center"/>
          </w:tcPr>
          <w:p w14:paraId="5C645D31" w14:textId="1D8C163B" w:rsidR="00794C45" w:rsidRPr="0E013F7C" w:rsidRDefault="00794C45" w:rsidP="00750FB6">
            <w:pPr>
              <w:keepNext/>
              <w:keepLines/>
              <w:jc w:val="center"/>
              <w:rPr>
                <w:b/>
                <w:bCs/>
                <w:color w:val="000000" w:themeColor="text1"/>
                <w:sz w:val="18"/>
                <w:szCs w:val="18"/>
              </w:rPr>
            </w:pPr>
            <w:r w:rsidRPr="00530047">
              <w:rPr>
                <w:color w:val="000000" w:themeColor="text1"/>
                <w:sz w:val="18"/>
                <w:szCs w:val="18"/>
              </w:rPr>
              <w:t>not specified</w:t>
            </w:r>
          </w:p>
        </w:tc>
        <w:tc>
          <w:tcPr>
            <w:tcW w:w="821" w:type="pct"/>
            <w:tcBorders>
              <w:top w:val="single" w:sz="2" w:space="0" w:color="auto"/>
              <w:left w:val="nil"/>
              <w:bottom w:val="single" w:sz="4" w:space="0" w:color="auto"/>
              <w:right w:val="single" w:sz="4" w:space="0" w:color="auto"/>
            </w:tcBorders>
            <w:shd w:val="clear" w:color="auto" w:fill="FFFFFF" w:themeFill="background1"/>
            <w:vAlign w:val="center"/>
          </w:tcPr>
          <w:p w14:paraId="11581851" w14:textId="7DE2E87F" w:rsidR="00794C45" w:rsidRPr="0E013F7C" w:rsidRDefault="00794C45" w:rsidP="00750FB6">
            <w:pPr>
              <w:keepNext/>
              <w:keepLines/>
              <w:jc w:val="center"/>
              <w:rPr>
                <w:b/>
                <w:bCs/>
                <w:color w:val="000000" w:themeColor="text1"/>
                <w:sz w:val="18"/>
                <w:szCs w:val="18"/>
              </w:rPr>
            </w:pPr>
            <w:r>
              <w:rPr>
                <w:color w:val="000000" w:themeColor="text1"/>
                <w:sz w:val="18"/>
                <w:szCs w:val="18"/>
              </w:rPr>
              <w:t xml:space="preserve">≤ </w:t>
            </w:r>
            <w:r w:rsidRPr="0E013F7C">
              <w:rPr>
                <w:color w:val="000000" w:themeColor="text1"/>
                <w:sz w:val="18"/>
                <w:szCs w:val="18"/>
              </w:rPr>
              <w:t>0.1 ºC</w:t>
            </w:r>
          </w:p>
        </w:tc>
        <w:tc>
          <w:tcPr>
            <w:tcW w:w="862" w:type="pct"/>
            <w:tcBorders>
              <w:top w:val="single" w:sz="2" w:space="0" w:color="auto"/>
              <w:left w:val="nil"/>
              <w:bottom w:val="single" w:sz="4" w:space="0" w:color="auto"/>
              <w:right w:val="single" w:sz="12" w:space="0" w:color="auto"/>
            </w:tcBorders>
            <w:shd w:val="clear" w:color="auto" w:fill="FFFFFF" w:themeFill="background1"/>
            <w:noWrap/>
            <w:vAlign w:val="center"/>
          </w:tcPr>
          <w:p w14:paraId="7BA98409" w14:textId="637530D1" w:rsidR="00794C45" w:rsidRPr="0E013F7C" w:rsidRDefault="00794C45" w:rsidP="00750FB6">
            <w:pPr>
              <w:keepNext/>
              <w:keepLines/>
              <w:jc w:val="center"/>
              <w:rPr>
                <w:b/>
                <w:bCs/>
                <w:color w:val="000000" w:themeColor="text1"/>
                <w:sz w:val="18"/>
                <w:szCs w:val="18"/>
              </w:rPr>
            </w:pPr>
            <w:r w:rsidRPr="00EE1A90">
              <w:rPr>
                <w:color w:val="000000" w:themeColor="text1"/>
                <w:sz w:val="18"/>
                <w:szCs w:val="18"/>
              </w:rPr>
              <w:t>≥ 75</w:t>
            </w:r>
          </w:p>
        </w:tc>
      </w:tr>
      <w:tr w:rsidR="00794C45" w:rsidRPr="00E07F4C" w14:paraId="4AFD404E" w14:textId="77777777" w:rsidTr="00794C45">
        <w:trPr>
          <w:cantSplit/>
          <w:trHeight w:val="315"/>
        </w:trPr>
        <w:tc>
          <w:tcPr>
            <w:tcW w:w="1061" w:type="pct"/>
            <w:tcBorders>
              <w:top w:val="single" w:sz="2" w:space="0" w:color="auto"/>
              <w:left w:val="single" w:sz="12" w:space="0" w:color="auto"/>
              <w:bottom w:val="single" w:sz="4" w:space="0" w:color="auto"/>
              <w:right w:val="single" w:sz="4" w:space="0" w:color="auto"/>
            </w:tcBorders>
            <w:shd w:val="clear" w:color="auto" w:fill="FFFFFF" w:themeFill="background1"/>
            <w:noWrap/>
            <w:vAlign w:val="center"/>
          </w:tcPr>
          <w:p w14:paraId="4F025FF5" w14:textId="5C6EE881" w:rsidR="00794C45" w:rsidRPr="0E013F7C" w:rsidRDefault="00794C45" w:rsidP="00750FB6">
            <w:pPr>
              <w:keepNext/>
              <w:keepLines/>
              <w:ind w:left="720" w:right="-71" w:hanging="838"/>
              <w:jc w:val="center"/>
              <w:rPr>
                <w:b/>
                <w:bCs/>
                <w:color w:val="000000" w:themeColor="text1"/>
                <w:sz w:val="18"/>
                <w:szCs w:val="18"/>
              </w:rPr>
            </w:pPr>
            <w:r w:rsidRPr="0E013F7C">
              <w:rPr>
                <w:color w:val="000000" w:themeColor="text1"/>
                <w:sz w:val="18"/>
                <w:szCs w:val="18"/>
              </w:rPr>
              <w:t>Relative Humidity</w:t>
            </w:r>
          </w:p>
        </w:tc>
        <w:tc>
          <w:tcPr>
            <w:tcW w:w="958" w:type="pct"/>
            <w:tcBorders>
              <w:top w:val="single" w:sz="2" w:space="0" w:color="auto"/>
              <w:left w:val="nil"/>
              <w:bottom w:val="single" w:sz="4" w:space="0" w:color="auto"/>
              <w:right w:val="single" w:sz="4" w:space="0" w:color="auto"/>
            </w:tcBorders>
            <w:shd w:val="clear" w:color="auto" w:fill="FFFFFF" w:themeFill="background1"/>
            <w:vAlign w:val="center"/>
          </w:tcPr>
          <w:p w14:paraId="2928108C" w14:textId="122D1870" w:rsidR="00794C45" w:rsidRPr="0E013F7C" w:rsidRDefault="00794C45" w:rsidP="00750FB6">
            <w:pPr>
              <w:keepNext/>
              <w:keepLines/>
              <w:jc w:val="center"/>
              <w:rPr>
                <w:b/>
                <w:bCs/>
                <w:color w:val="000000" w:themeColor="text1"/>
                <w:sz w:val="18"/>
                <w:szCs w:val="18"/>
              </w:rPr>
            </w:pPr>
            <w:r w:rsidRPr="00200FB1">
              <w:rPr>
                <w:color w:val="000000" w:themeColor="text1"/>
                <w:sz w:val="18"/>
                <w:szCs w:val="18"/>
              </w:rPr>
              <w:t>Continuous, hourly average</w:t>
            </w:r>
          </w:p>
        </w:tc>
        <w:tc>
          <w:tcPr>
            <w:tcW w:w="621" w:type="pct"/>
            <w:tcBorders>
              <w:top w:val="single" w:sz="2" w:space="0" w:color="auto"/>
              <w:left w:val="single" w:sz="4" w:space="0" w:color="auto"/>
              <w:bottom w:val="single" w:sz="4" w:space="0" w:color="auto"/>
              <w:right w:val="single" w:sz="4" w:space="0" w:color="000000" w:themeColor="text1"/>
            </w:tcBorders>
            <w:shd w:val="clear" w:color="auto" w:fill="FFFFFF" w:themeFill="background1"/>
            <w:noWrap/>
            <w:vAlign w:val="center"/>
          </w:tcPr>
          <w:p w14:paraId="010F9CD6" w14:textId="208A5FC3" w:rsidR="00794C45" w:rsidRPr="0E013F7C" w:rsidRDefault="00794C45" w:rsidP="00750FB6">
            <w:pPr>
              <w:keepNext/>
              <w:keepLines/>
              <w:jc w:val="center"/>
              <w:rPr>
                <w:b/>
                <w:bCs/>
                <w:color w:val="000000" w:themeColor="text1"/>
                <w:sz w:val="18"/>
                <w:szCs w:val="18"/>
              </w:rPr>
            </w:pPr>
            <w:r w:rsidRPr="0E013F7C">
              <w:rPr>
                <w:color w:val="000000" w:themeColor="text1"/>
                <w:sz w:val="18"/>
                <w:szCs w:val="18"/>
                <w:u w:val="single"/>
              </w:rPr>
              <w:t>&lt;</w:t>
            </w:r>
            <w:r w:rsidRPr="0E013F7C">
              <w:rPr>
                <w:color w:val="000000" w:themeColor="text1"/>
                <w:sz w:val="18"/>
                <w:szCs w:val="18"/>
              </w:rPr>
              <w:t xml:space="preserve"> ±</w:t>
            </w:r>
            <w:r>
              <w:rPr>
                <w:color w:val="000000" w:themeColor="text1"/>
                <w:sz w:val="18"/>
                <w:szCs w:val="18"/>
              </w:rPr>
              <w:t xml:space="preserve"> </w:t>
            </w:r>
            <w:r w:rsidRPr="0E013F7C">
              <w:rPr>
                <w:color w:val="000000" w:themeColor="text1"/>
                <w:sz w:val="18"/>
                <w:szCs w:val="18"/>
              </w:rPr>
              <w:t>5%</w:t>
            </w:r>
            <w:r>
              <w:rPr>
                <w:color w:val="000000" w:themeColor="text1"/>
                <w:sz w:val="18"/>
                <w:szCs w:val="18"/>
              </w:rPr>
              <w:t xml:space="preserve"> </w:t>
            </w:r>
            <w:r w:rsidRPr="0E013F7C">
              <w:rPr>
                <w:color w:val="000000" w:themeColor="text1"/>
                <w:sz w:val="18"/>
                <w:szCs w:val="18"/>
              </w:rPr>
              <w:t>RH</w:t>
            </w:r>
          </w:p>
        </w:tc>
        <w:tc>
          <w:tcPr>
            <w:tcW w:w="677" w:type="pct"/>
            <w:tcBorders>
              <w:top w:val="single" w:sz="2" w:space="0" w:color="auto"/>
              <w:left w:val="nil"/>
              <w:bottom w:val="single" w:sz="4" w:space="0" w:color="auto"/>
              <w:right w:val="single" w:sz="4" w:space="0" w:color="000000" w:themeColor="text1"/>
            </w:tcBorders>
            <w:shd w:val="clear" w:color="auto" w:fill="FFFFFF" w:themeFill="background1"/>
            <w:vAlign w:val="center"/>
          </w:tcPr>
          <w:p w14:paraId="4F006647" w14:textId="223D9D11" w:rsidR="00794C45" w:rsidRPr="0E013F7C" w:rsidRDefault="00794C45" w:rsidP="00750FB6">
            <w:pPr>
              <w:keepNext/>
              <w:keepLines/>
              <w:jc w:val="center"/>
              <w:rPr>
                <w:b/>
                <w:bCs/>
                <w:color w:val="000000" w:themeColor="text1"/>
                <w:sz w:val="18"/>
                <w:szCs w:val="18"/>
              </w:rPr>
            </w:pPr>
            <w:r w:rsidRPr="00530047">
              <w:rPr>
                <w:color w:val="000000" w:themeColor="text1"/>
                <w:sz w:val="18"/>
                <w:szCs w:val="18"/>
              </w:rPr>
              <w:t>not specified</w:t>
            </w:r>
          </w:p>
        </w:tc>
        <w:tc>
          <w:tcPr>
            <w:tcW w:w="821" w:type="pct"/>
            <w:tcBorders>
              <w:top w:val="single" w:sz="2" w:space="0" w:color="auto"/>
              <w:left w:val="nil"/>
              <w:bottom w:val="single" w:sz="4" w:space="0" w:color="auto"/>
              <w:right w:val="single" w:sz="4" w:space="0" w:color="auto"/>
            </w:tcBorders>
            <w:shd w:val="clear" w:color="auto" w:fill="FFFFFF" w:themeFill="background1"/>
            <w:vAlign w:val="center"/>
          </w:tcPr>
          <w:p w14:paraId="5D6095E6" w14:textId="04FE597C" w:rsidR="00794C45" w:rsidRPr="0E013F7C" w:rsidRDefault="00794C45" w:rsidP="00750FB6">
            <w:pPr>
              <w:keepNext/>
              <w:keepLines/>
              <w:jc w:val="center"/>
              <w:rPr>
                <w:b/>
                <w:bCs/>
                <w:color w:val="000000" w:themeColor="text1"/>
                <w:sz w:val="18"/>
                <w:szCs w:val="18"/>
              </w:rPr>
            </w:pPr>
            <w:r w:rsidRPr="004E56D3">
              <w:rPr>
                <w:color w:val="000000" w:themeColor="text1"/>
                <w:sz w:val="18"/>
                <w:szCs w:val="18"/>
              </w:rPr>
              <w:t xml:space="preserve">≤ </w:t>
            </w:r>
            <w:r w:rsidRPr="0E013F7C">
              <w:rPr>
                <w:color w:val="000000" w:themeColor="text1"/>
                <w:sz w:val="18"/>
                <w:szCs w:val="18"/>
              </w:rPr>
              <w:t>0.5% RH</w:t>
            </w:r>
          </w:p>
        </w:tc>
        <w:tc>
          <w:tcPr>
            <w:tcW w:w="862" w:type="pct"/>
            <w:tcBorders>
              <w:top w:val="single" w:sz="2" w:space="0" w:color="auto"/>
              <w:left w:val="nil"/>
              <w:bottom w:val="single" w:sz="4" w:space="0" w:color="auto"/>
              <w:right w:val="single" w:sz="12" w:space="0" w:color="auto"/>
            </w:tcBorders>
            <w:shd w:val="clear" w:color="auto" w:fill="FFFFFF" w:themeFill="background1"/>
            <w:noWrap/>
            <w:vAlign w:val="center"/>
          </w:tcPr>
          <w:p w14:paraId="5D637145" w14:textId="21DEB3F8" w:rsidR="00794C45" w:rsidRPr="0E013F7C" w:rsidRDefault="00794C45" w:rsidP="00750FB6">
            <w:pPr>
              <w:keepNext/>
              <w:keepLines/>
              <w:jc w:val="center"/>
              <w:rPr>
                <w:b/>
                <w:bCs/>
                <w:color w:val="000000" w:themeColor="text1"/>
                <w:sz w:val="18"/>
                <w:szCs w:val="18"/>
              </w:rPr>
            </w:pPr>
            <w:r w:rsidRPr="00EE1A90">
              <w:rPr>
                <w:color w:val="000000" w:themeColor="text1"/>
                <w:sz w:val="18"/>
                <w:szCs w:val="18"/>
              </w:rPr>
              <w:t>≥ 75</w:t>
            </w:r>
          </w:p>
        </w:tc>
      </w:tr>
      <w:tr w:rsidR="00794C45" w:rsidRPr="00E07F4C" w14:paraId="040F4438" w14:textId="77777777" w:rsidTr="00794C45">
        <w:trPr>
          <w:cantSplit/>
          <w:trHeight w:val="315"/>
        </w:trPr>
        <w:tc>
          <w:tcPr>
            <w:tcW w:w="1061" w:type="pct"/>
            <w:tcBorders>
              <w:top w:val="single" w:sz="2" w:space="0" w:color="auto"/>
              <w:left w:val="single" w:sz="12" w:space="0" w:color="auto"/>
              <w:bottom w:val="single" w:sz="4" w:space="0" w:color="auto"/>
              <w:right w:val="single" w:sz="4" w:space="0" w:color="auto"/>
            </w:tcBorders>
            <w:shd w:val="clear" w:color="auto" w:fill="FFFFFF" w:themeFill="background1"/>
            <w:noWrap/>
            <w:vAlign w:val="center"/>
          </w:tcPr>
          <w:p w14:paraId="4D8112C0" w14:textId="25DA840B" w:rsidR="00794C45" w:rsidRPr="0E013F7C" w:rsidRDefault="00794C45" w:rsidP="00750FB6">
            <w:pPr>
              <w:keepNext/>
              <w:keepLines/>
              <w:ind w:left="720" w:right="-71" w:hanging="838"/>
              <w:jc w:val="center"/>
              <w:rPr>
                <w:b/>
                <w:bCs/>
                <w:color w:val="000000" w:themeColor="text1"/>
                <w:sz w:val="18"/>
                <w:szCs w:val="18"/>
              </w:rPr>
            </w:pPr>
            <w:r w:rsidRPr="0E013F7C">
              <w:rPr>
                <w:color w:val="000000" w:themeColor="text1"/>
                <w:sz w:val="18"/>
                <w:szCs w:val="18"/>
              </w:rPr>
              <w:t>Barometric Pressure</w:t>
            </w:r>
          </w:p>
        </w:tc>
        <w:tc>
          <w:tcPr>
            <w:tcW w:w="958" w:type="pct"/>
            <w:tcBorders>
              <w:top w:val="single" w:sz="2" w:space="0" w:color="auto"/>
              <w:left w:val="nil"/>
              <w:bottom w:val="single" w:sz="4" w:space="0" w:color="auto"/>
              <w:right w:val="single" w:sz="4" w:space="0" w:color="auto"/>
            </w:tcBorders>
            <w:shd w:val="clear" w:color="auto" w:fill="FFFFFF" w:themeFill="background1"/>
            <w:vAlign w:val="center"/>
          </w:tcPr>
          <w:p w14:paraId="6BB9289D" w14:textId="670F4971" w:rsidR="00794C45" w:rsidRPr="0E013F7C" w:rsidRDefault="00794C45" w:rsidP="00750FB6">
            <w:pPr>
              <w:keepNext/>
              <w:keepLines/>
              <w:jc w:val="center"/>
              <w:rPr>
                <w:b/>
                <w:bCs/>
                <w:color w:val="000000" w:themeColor="text1"/>
                <w:sz w:val="18"/>
                <w:szCs w:val="18"/>
              </w:rPr>
            </w:pPr>
            <w:r w:rsidRPr="00200FB1">
              <w:rPr>
                <w:color w:val="000000" w:themeColor="text1"/>
                <w:sz w:val="18"/>
                <w:szCs w:val="18"/>
              </w:rPr>
              <w:t>Continuous, hourly average</w:t>
            </w:r>
          </w:p>
        </w:tc>
        <w:tc>
          <w:tcPr>
            <w:tcW w:w="621" w:type="pct"/>
            <w:tcBorders>
              <w:top w:val="single" w:sz="2" w:space="0" w:color="auto"/>
              <w:left w:val="single" w:sz="4" w:space="0" w:color="auto"/>
              <w:bottom w:val="single" w:sz="4" w:space="0" w:color="auto"/>
              <w:right w:val="single" w:sz="4" w:space="0" w:color="000000" w:themeColor="text1"/>
            </w:tcBorders>
            <w:shd w:val="clear" w:color="auto" w:fill="FFFFFF" w:themeFill="background1"/>
            <w:noWrap/>
            <w:vAlign w:val="center"/>
          </w:tcPr>
          <w:p w14:paraId="3957F936" w14:textId="77886F8A" w:rsidR="00794C45" w:rsidRPr="0E013F7C" w:rsidRDefault="00794C45" w:rsidP="00750FB6">
            <w:pPr>
              <w:keepNext/>
              <w:keepLines/>
              <w:jc w:val="center"/>
              <w:rPr>
                <w:b/>
                <w:bCs/>
                <w:color w:val="000000" w:themeColor="text1"/>
                <w:sz w:val="18"/>
                <w:szCs w:val="18"/>
              </w:rPr>
            </w:pPr>
            <w:r w:rsidRPr="0E013F7C">
              <w:rPr>
                <w:color w:val="000000" w:themeColor="text1"/>
                <w:sz w:val="18"/>
                <w:szCs w:val="18"/>
                <w:u w:val="single"/>
              </w:rPr>
              <w:t>&lt;</w:t>
            </w:r>
            <w:r w:rsidRPr="0E013F7C">
              <w:rPr>
                <w:color w:val="000000" w:themeColor="text1"/>
                <w:sz w:val="18"/>
                <w:szCs w:val="18"/>
              </w:rPr>
              <w:t xml:space="preserve"> ±</w:t>
            </w:r>
            <w:r>
              <w:rPr>
                <w:color w:val="000000" w:themeColor="text1"/>
                <w:sz w:val="18"/>
                <w:szCs w:val="18"/>
              </w:rPr>
              <w:t xml:space="preserve"> 3</w:t>
            </w:r>
            <w:r w:rsidRPr="0E013F7C">
              <w:rPr>
                <w:color w:val="000000" w:themeColor="text1"/>
                <w:sz w:val="18"/>
                <w:szCs w:val="18"/>
              </w:rPr>
              <w:t xml:space="preserve"> hPa</w:t>
            </w:r>
          </w:p>
        </w:tc>
        <w:tc>
          <w:tcPr>
            <w:tcW w:w="677" w:type="pct"/>
            <w:tcBorders>
              <w:top w:val="single" w:sz="2" w:space="0" w:color="auto"/>
              <w:left w:val="nil"/>
              <w:bottom w:val="single" w:sz="4" w:space="0" w:color="auto"/>
              <w:right w:val="single" w:sz="4" w:space="0" w:color="000000" w:themeColor="text1"/>
            </w:tcBorders>
            <w:shd w:val="clear" w:color="auto" w:fill="FFFFFF" w:themeFill="background1"/>
            <w:vAlign w:val="center"/>
          </w:tcPr>
          <w:p w14:paraId="7F004EED" w14:textId="30BF6187" w:rsidR="00794C45" w:rsidRPr="0E013F7C" w:rsidRDefault="00794C45" w:rsidP="00750FB6">
            <w:pPr>
              <w:keepNext/>
              <w:keepLines/>
              <w:jc w:val="center"/>
              <w:rPr>
                <w:b/>
                <w:bCs/>
                <w:color w:val="000000" w:themeColor="text1"/>
                <w:sz w:val="18"/>
                <w:szCs w:val="18"/>
              </w:rPr>
            </w:pPr>
            <w:r w:rsidRPr="00530047">
              <w:rPr>
                <w:color w:val="000000" w:themeColor="text1"/>
                <w:sz w:val="18"/>
                <w:szCs w:val="18"/>
              </w:rPr>
              <w:t>not specified</w:t>
            </w:r>
          </w:p>
        </w:tc>
        <w:tc>
          <w:tcPr>
            <w:tcW w:w="821" w:type="pct"/>
            <w:tcBorders>
              <w:top w:val="single" w:sz="2" w:space="0" w:color="auto"/>
              <w:left w:val="nil"/>
              <w:bottom w:val="single" w:sz="4" w:space="0" w:color="auto"/>
              <w:right w:val="single" w:sz="4" w:space="0" w:color="auto"/>
            </w:tcBorders>
            <w:shd w:val="clear" w:color="auto" w:fill="FFFFFF" w:themeFill="background1"/>
            <w:vAlign w:val="center"/>
          </w:tcPr>
          <w:p w14:paraId="49E0D0C9" w14:textId="2CBB9B93" w:rsidR="00794C45" w:rsidRPr="0E013F7C" w:rsidRDefault="00794C45" w:rsidP="00750FB6">
            <w:pPr>
              <w:keepNext/>
              <w:keepLines/>
              <w:jc w:val="center"/>
              <w:rPr>
                <w:b/>
                <w:bCs/>
                <w:color w:val="000000" w:themeColor="text1"/>
                <w:sz w:val="18"/>
                <w:szCs w:val="18"/>
              </w:rPr>
            </w:pPr>
            <w:r w:rsidRPr="004E56D3">
              <w:rPr>
                <w:color w:val="000000" w:themeColor="text1"/>
                <w:sz w:val="18"/>
                <w:szCs w:val="18"/>
              </w:rPr>
              <w:t xml:space="preserve">≤ </w:t>
            </w:r>
            <w:r w:rsidRPr="0E013F7C">
              <w:rPr>
                <w:color w:val="000000" w:themeColor="text1"/>
                <w:sz w:val="18"/>
                <w:szCs w:val="18"/>
              </w:rPr>
              <w:t>0.1 hPa</w:t>
            </w:r>
          </w:p>
        </w:tc>
        <w:tc>
          <w:tcPr>
            <w:tcW w:w="862" w:type="pct"/>
            <w:tcBorders>
              <w:top w:val="single" w:sz="2" w:space="0" w:color="auto"/>
              <w:left w:val="nil"/>
              <w:bottom w:val="single" w:sz="4" w:space="0" w:color="auto"/>
              <w:right w:val="single" w:sz="12" w:space="0" w:color="auto"/>
            </w:tcBorders>
            <w:shd w:val="clear" w:color="auto" w:fill="FFFFFF" w:themeFill="background1"/>
            <w:noWrap/>
            <w:vAlign w:val="center"/>
          </w:tcPr>
          <w:p w14:paraId="50B67E11" w14:textId="77AAF61A" w:rsidR="00794C45" w:rsidRPr="0E013F7C" w:rsidRDefault="00794C45" w:rsidP="00750FB6">
            <w:pPr>
              <w:keepNext/>
              <w:keepLines/>
              <w:jc w:val="center"/>
              <w:rPr>
                <w:b/>
                <w:bCs/>
                <w:color w:val="000000" w:themeColor="text1"/>
                <w:sz w:val="18"/>
                <w:szCs w:val="18"/>
              </w:rPr>
            </w:pPr>
            <w:r w:rsidRPr="00EE1A90">
              <w:rPr>
                <w:color w:val="000000" w:themeColor="text1"/>
                <w:sz w:val="18"/>
                <w:szCs w:val="18"/>
              </w:rPr>
              <w:t>≥ 75</w:t>
            </w:r>
          </w:p>
        </w:tc>
      </w:tr>
      <w:tr w:rsidR="00794C45" w:rsidRPr="00E07F4C" w14:paraId="3BF9FA69" w14:textId="77777777" w:rsidTr="00794C45">
        <w:trPr>
          <w:cantSplit/>
          <w:trHeight w:val="315"/>
        </w:trPr>
        <w:tc>
          <w:tcPr>
            <w:tcW w:w="1061" w:type="pct"/>
            <w:tcBorders>
              <w:top w:val="single" w:sz="2" w:space="0" w:color="auto"/>
              <w:left w:val="single" w:sz="12" w:space="0" w:color="auto"/>
              <w:bottom w:val="single" w:sz="4" w:space="0" w:color="auto"/>
              <w:right w:val="single" w:sz="4" w:space="0" w:color="auto"/>
            </w:tcBorders>
            <w:shd w:val="clear" w:color="auto" w:fill="FFFFFF" w:themeFill="background1"/>
            <w:noWrap/>
            <w:vAlign w:val="center"/>
          </w:tcPr>
          <w:p w14:paraId="25641819" w14:textId="4B08520B" w:rsidR="00794C45" w:rsidRPr="0E013F7C" w:rsidRDefault="00794C45" w:rsidP="00750FB6">
            <w:pPr>
              <w:keepNext/>
              <w:keepLines/>
              <w:ind w:left="720" w:right="-71" w:hanging="838"/>
              <w:jc w:val="center"/>
              <w:rPr>
                <w:b/>
                <w:bCs/>
                <w:color w:val="000000" w:themeColor="text1"/>
                <w:sz w:val="18"/>
                <w:szCs w:val="18"/>
              </w:rPr>
            </w:pPr>
            <w:r w:rsidRPr="0E013F7C">
              <w:rPr>
                <w:color w:val="000000" w:themeColor="text1"/>
                <w:sz w:val="18"/>
                <w:szCs w:val="18"/>
              </w:rPr>
              <w:t>Wind Speed</w:t>
            </w:r>
          </w:p>
        </w:tc>
        <w:tc>
          <w:tcPr>
            <w:tcW w:w="958" w:type="pct"/>
            <w:tcBorders>
              <w:top w:val="single" w:sz="2" w:space="0" w:color="auto"/>
              <w:left w:val="nil"/>
              <w:bottom w:val="single" w:sz="4" w:space="0" w:color="auto"/>
              <w:right w:val="single" w:sz="4" w:space="0" w:color="auto"/>
            </w:tcBorders>
            <w:shd w:val="clear" w:color="auto" w:fill="FFFFFF" w:themeFill="background1"/>
            <w:vAlign w:val="center"/>
          </w:tcPr>
          <w:p w14:paraId="0BFD3008" w14:textId="50815C33" w:rsidR="00794C45" w:rsidRPr="0E013F7C" w:rsidRDefault="00794C45" w:rsidP="00750FB6">
            <w:pPr>
              <w:keepNext/>
              <w:keepLines/>
              <w:jc w:val="center"/>
              <w:rPr>
                <w:b/>
                <w:bCs/>
                <w:color w:val="000000" w:themeColor="text1"/>
                <w:sz w:val="18"/>
                <w:szCs w:val="18"/>
              </w:rPr>
            </w:pPr>
            <w:r w:rsidRPr="00200FB1">
              <w:rPr>
                <w:color w:val="000000" w:themeColor="text1"/>
                <w:sz w:val="18"/>
                <w:szCs w:val="18"/>
              </w:rPr>
              <w:t>Continuous, hourly average</w:t>
            </w:r>
          </w:p>
        </w:tc>
        <w:tc>
          <w:tcPr>
            <w:tcW w:w="621" w:type="pct"/>
            <w:tcBorders>
              <w:top w:val="single" w:sz="2" w:space="0" w:color="auto"/>
              <w:left w:val="single" w:sz="4" w:space="0" w:color="auto"/>
              <w:bottom w:val="single" w:sz="4" w:space="0" w:color="auto"/>
              <w:right w:val="single" w:sz="4" w:space="0" w:color="000000" w:themeColor="text1"/>
            </w:tcBorders>
            <w:shd w:val="clear" w:color="auto" w:fill="FFFFFF" w:themeFill="background1"/>
            <w:noWrap/>
            <w:vAlign w:val="center"/>
          </w:tcPr>
          <w:p w14:paraId="0B286692" w14:textId="482BE7B6" w:rsidR="00794C45" w:rsidRPr="0E013F7C" w:rsidRDefault="00794C45" w:rsidP="00750FB6">
            <w:pPr>
              <w:keepNext/>
              <w:keepLines/>
              <w:jc w:val="center"/>
              <w:rPr>
                <w:b/>
                <w:bCs/>
                <w:color w:val="000000" w:themeColor="text1"/>
                <w:sz w:val="18"/>
                <w:szCs w:val="18"/>
              </w:rPr>
            </w:pPr>
            <w:r w:rsidRPr="0E013F7C">
              <w:rPr>
                <w:color w:val="000000" w:themeColor="text1"/>
                <w:sz w:val="18"/>
                <w:szCs w:val="18"/>
                <w:u w:val="single"/>
              </w:rPr>
              <w:t>&lt;</w:t>
            </w:r>
            <w:r w:rsidRPr="0E013F7C">
              <w:rPr>
                <w:color w:val="000000" w:themeColor="text1"/>
                <w:sz w:val="18"/>
                <w:szCs w:val="18"/>
              </w:rPr>
              <w:t xml:space="preserve"> ±</w:t>
            </w:r>
            <w:r>
              <w:rPr>
                <w:color w:val="000000" w:themeColor="text1"/>
                <w:sz w:val="18"/>
                <w:szCs w:val="18"/>
              </w:rPr>
              <w:t xml:space="preserve"> </w:t>
            </w:r>
            <w:r w:rsidRPr="0E013F7C">
              <w:rPr>
                <w:color w:val="000000" w:themeColor="text1"/>
                <w:sz w:val="18"/>
                <w:szCs w:val="18"/>
              </w:rPr>
              <w:t>0.2 m/s or ± 5%, whichever is greater</w:t>
            </w:r>
          </w:p>
        </w:tc>
        <w:tc>
          <w:tcPr>
            <w:tcW w:w="677" w:type="pct"/>
            <w:tcBorders>
              <w:top w:val="single" w:sz="2" w:space="0" w:color="auto"/>
              <w:left w:val="nil"/>
              <w:bottom w:val="single" w:sz="4" w:space="0" w:color="auto"/>
              <w:right w:val="single" w:sz="4" w:space="0" w:color="000000" w:themeColor="text1"/>
            </w:tcBorders>
            <w:shd w:val="clear" w:color="auto" w:fill="FFFFFF" w:themeFill="background1"/>
            <w:vAlign w:val="center"/>
          </w:tcPr>
          <w:p w14:paraId="27F3A357" w14:textId="390D5568" w:rsidR="00794C45" w:rsidRPr="0E013F7C" w:rsidRDefault="00794C45" w:rsidP="00750FB6">
            <w:pPr>
              <w:keepNext/>
              <w:keepLines/>
              <w:jc w:val="center"/>
              <w:rPr>
                <w:b/>
                <w:bCs/>
                <w:color w:val="000000" w:themeColor="text1"/>
                <w:sz w:val="18"/>
                <w:szCs w:val="18"/>
              </w:rPr>
            </w:pPr>
            <w:r w:rsidRPr="00530047">
              <w:rPr>
                <w:color w:val="000000" w:themeColor="text1"/>
                <w:sz w:val="18"/>
                <w:szCs w:val="18"/>
              </w:rPr>
              <w:t>not specified</w:t>
            </w:r>
          </w:p>
        </w:tc>
        <w:tc>
          <w:tcPr>
            <w:tcW w:w="821" w:type="pct"/>
            <w:tcBorders>
              <w:top w:val="single" w:sz="2" w:space="0" w:color="auto"/>
              <w:left w:val="nil"/>
              <w:bottom w:val="single" w:sz="4" w:space="0" w:color="auto"/>
              <w:right w:val="single" w:sz="4" w:space="0" w:color="auto"/>
            </w:tcBorders>
            <w:shd w:val="clear" w:color="auto" w:fill="FFFFFF" w:themeFill="background1"/>
            <w:vAlign w:val="center"/>
          </w:tcPr>
          <w:p w14:paraId="48CE1234" w14:textId="344C32B7" w:rsidR="00794C45" w:rsidRPr="0E013F7C" w:rsidRDefault="00794C45" w:rsidP="00750FB6">
            <w:pPr>
              <w:keepNext/>
              <w:keepLines/>
              <w:jc w:val="center"/>
              <w:rPr>
                <w:b/>
                <w:bCs/>
                <w:color w:val="000000" w:themeColor="text1"/>
                <w:sz w:val="18"/>
                <w:szCs w:val="18"/>
              </w:rPr>
            </w:pPr>
            <w:r w:rsidRPr="004E56D3">
              <w:rPr>
                <w:color w:val="000000" w:themeColor="text1"/>
                <w:sz w:val="18"/>
                <w:szCs w:val="18"/>
              </w:rPr>
              <w:t xml:space="preserve">≤ </w:t>
            </w:r>
            <w:r w:rsidRPr="0E013F7C">
              <w:rPr>
                <w:color w:val="000000" w:themeColor="text1"/>
                <w:sz w:val="18"/>
                <w:szCs w:val="18"/>
              </w:rPr>
              <w:t>0.1 m/s</w:t>
            </w:r>
          </w:p>
        </w:tc>
        <w:tc>
          <w:tcPr>
            <w:tcW w:w="862" w:type="pct"/>
            <w:tcBorders>
              <w:top w:val="single" w:sz="2" w:space="0" w:color="auto"/>
              <w:left w:val="nil"/>
              <w:bottom w:val="single" w:sz="4" w:space="0" w:color="auto"/>
              <w:right w:val="single" w:sz="12" w:space="0" w:color="auto"/>
            </w:tcBorders>
            <w:shd w:val="clear" w:color="auto" w:fill="FFFFFF" w:themeFill="background1"/>
            <w:noWrap/>
            <w:vAlign w:val="center"/>
          </w:tcPr>
          <w:p w14:paraId="249D2750" w14:textId="74B02872" w:rsidR="00794C45" w:rsidRPr="0E013F7C" w:rsidRDefault="00794C45" w:rsidP="00750FB6">
            <w:pPr>
              <w:keepNext/>
              <w:keepLines/>
              <w:jc w:val="center"/>
              <w:rPr>
                <w:b/>
                <w:bCs/>
                <w:color w:val="000000" w:themeColor="text1"/>
                <w:sz w:val="18"/>
                <w:szCs w:val="18"/>
              </w:rPr>
            </w:pPr>
            <w:r w:rsidRPr="00EE1A90">
              <w:rPr>
                <w:color w:val="000000" w:themeColor="text1"/>
                <w:sz w:val="18"/>
                <w:szCs w:val="18"/>
              </w:rPr>
              <w:t>≥ 75</w:t>
            </w:r>
          </w:p>
        </w:tc>
      </w:tr>
      <w:tr w:rsidR="00794C45" w:rsidRPr="00E07F4C" w14:paraId="6BDD26ED" w14:textId="77777777" w:rsidTr="00794C45">
        <w:trPr>
          <w:cantSplit/>
          <w:trHeight w:val="315"/>
        </w:trPr>
        <w:tc>
          <w:tcPr>
            <w:tcW w:w="1061" w:type="pct"/>
            <w:tcBorders>
              <w:top w:val="single" w:sz="4" w:space="0" w:color="auto"/>
              <w:left w:val="single" w:sz="12" w:space="0" w:color="auto"/>
              <w:bottom w:val="single" w:sz="8" w:space="0" w:color="000000" w:themeColor="text1"/>
              <w:right w:val="single" w:sz="4" w:space="0" w:color="auto"/>
            </w:tcBorders>
            <w:shd w:val="clear" w:color="auto" w:fill="auto"/>
            <w:vAlign w:val="center"/>
          </w:tcPr>
          <w:p w14:paraId="02F8A14E" w14:textId="6E969542" w:rsidR="00794C45" w:rsidRPr="00E07F4C" w:rsidRDefault="00794C45" w:rsidP="00794C45">
            <w:pPr>
              <w:ind w:left="720" w:hanging="720"/>
              <w:jc w:val="center"/>
              <w:rPr>
                <w:color w:val="000000" w:themeColor="text1"/>
                <w:sz w:val="18"/>
                <w:szCs w:val="18"/>
              </w:rPr>
            </w:pPr>
            <w:r w:rsidRPr="0E013F7C">
              <w:rPr>
                <w:color w:val="000000" w:themeColor="text1"/>
                <w:sz w:val="18"/>
                <w:szCs w:val="18"/>
              </w:rPr>
              <w:t>Wind Direction</w:t>
            </w:r>
          </w:p>
        </w:tc>
        <w:tc>
          <w:tcPr>
            <w:tcW w:w="958" w:type="pct"/>
            <w:tcBorders>
              <w:left w:val="nil"/>
              <w:bottom w:val="single" w:sz="4" w:space="0" w:color="auto"/>
              <w:right w:val="single" w:sz="4" w:space="0" w:color="auto"/>
            </w:tcBorders>
            <w:vAlign w:val="center"/>
          </w:tcPr>
          <w:p w14:paraId="1750DB1F" w14:textId="550AD0CB" w:rsidR="00794C45" w:rsidRPr="00E07F4C" w:rsidRDefault="00794C45" w:rsidP="00794C45">
            <w:pPr>
              <w:jc w:val="center"/>
              <w:rPr>
                <w:color w:val="000000"/>
                <w:sz w:val="18"/>
                <w:szCs w:val="18"/>
              </w:rPr>
            </w:pPr>
            <w:r w:rsidRPr="00AD1C81">
              <w:rPr>
                <w:color w:val="000000" w:themeColor="text1"/>
                <w:sz w:val="18"/>
                <w:szCs w:val="18"/>
              </w:rPr>
              <w:t>Continuous, hourly average</w:t>
            </w:r>
          </w:p>
        </w:tc>
        <w:tc>
          <w:tcPr>
            <w:tcW w:w="621" w:type="pct"/>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13F2E712" w14:textId="18966B82" w:rsidR="00794C45" w:rsidRPr="00E07F4C" w:rsidRDefault="00794C45" w:rsidP="00794C45">
            <w:pPr>
              <w:jc w:val="center"/>
              <w:rPr>
                <w:color w:val="000000" w:themeColor="text1"/>
                <w:sz w:val="18"/>
                <w:szCs w:val="18"/>
              </w:rPr>
            </w:pPr>
            <w:r w:rsidRPr="006F4ECE">
              <w:rPr>
                <w:color w:val="000000" w:themeColor="text1"/>
                <w:sz w:val="18"/>
                <w:szCs w:val="18"/>
              </w:rPr>
              <w:t xml:space="preserve">≤ </w:t>
            </w:r>
            <w:r w:rsidRPr="0E013F7C">
              <w:rPr>
                <w:color w:val="000000" w:themeColor="text1"/>
                <w:sz w:val="18"/>
                <w:szCs w:val="18"/>
              </w:rPr>
              <w:t>±</w:t>
            </w:r>
            <w:r>
              <w:rPr>
                <w:color w:val="000000" w:themeColor="text1"/>
                <w:sz w:val="18"/>
                <w:szCs w:val="18"/>
              </w:rPr>
              <w:t xml:space="preserve"> </w:t>
            </w:r>
            <w:r w:rsidRPr="0E013F7C">
              <w:rPr>
                <w:color w:val="000000" w:themeColor="text1"/>
                <w:sz w:val="18"/>
                <w:szCs w:val="18"/>
              </w:rPr>
              <w:t>5 degrees</w:t>
            </w:r>
          </w:p>
        </w:tc>
        <w:tc>
          <w:tcPr>
            <w:tcW w:w="677" w:type="pct"/>
            <w:tcBorders>
              <w:left w:val="nil"/>
              <w:bottom w:val="single" w:sz="4" w:space="0" w:color="auto"/>
              <w:right w:val="single" w:sz="4" w:space="0" w:color="000000" w:themeColor="text1"/>
            </w:tcBorders>
            <w:shd w:val="clear" w:color="auto" w:fill="auto"/>
            <w:vAlign w:val="center"/>
          </w:tcPr>
          <w:p w14:paraId="6897477F" w14:textId="5BCD878A" w:rsidR="00794C45" w:rsidRPr="00E07F4C" w:rsidRDefault="00794C45" w:rsidP="00794C45">
            <w:pPr>
              <w:jc w:val="center"/>
              <w:rPr>
                <w:color w:val="000000"/>
                <w:sz w:val="18"/>
                <w:szCs w:val="18"/>
              </w:rPr>
            </w:pPr>
            <w:r w:rsidRPr="00AF5F87">
              <w:rPr>
                <w:color w:val="000000" w:themeColor="text1"/>
                <w:sz w:val="18"/>
                <w:szCs w:val="18"/>
              </w:rPr>
              <w:t>not specified</w:t>
            </w:r>
          </w:p>
        </w:tc>
        <w:tc>
          <w:tcPr>
            <w:tcW w:w="821" w:type="pct"/>
            <w:tcBorders>
              <w:top w:val="nil"/>
              <w:left w:val="single" w:sz="4" w:space="0" w:color="000000" w:themeColor="text1"/>
              <w:bottom w:val="single" w:sz="4" w:space="0" w:color="auto"/>
              <w:right w:val="single" w:sz="4" w:space="0" w:color="auto"/>
            </w:tcBorders>
            <w:shd w:val="clear" w:color="auto" w:fill="auto"/>
            <w:noWrap/>
            <w:vAlign w:val="center"/>
          </w:tcPr>
          <w:p w14:paraId="0E9EC88D" w14:textId="1B92157C" w:rsidR="00794C45" w:rsidRPr="00E07F4C" w:rsidRDefault="00794C45" w:rsidP="00794C45">
            <w:pPr>
              <w:jc w:val="center"/>
              <w:rPr>
                <w:color w:val="000000" w:themeColor="text1"/>
                <w:sz w:val="18"/>
                <w:szCs w:val="18"/>
              </w:rPr>
            </w:pPr>
            <w:r>
              <w:rPr>
                <w:color w:val="000000" w:themeColor="text1"/>
                <w:sz w:val="18"/>
                <w:szCs w:val="18"/>
              </w:rPr>
              <w:t xml:space="preserve">≤ </w:t>
            </w:r>
            <w:r w:rsidRPr="0E013F7C">
              <w:rPr>
                <w:color w:val="000000" w:themeColor="text1"/>
                <w:sz w:val="18"/>
                <w:szCs w:val="18"/>
              </w:rPr>
              <w:t>1 degree</w:t>
            </w:r>
          </w:p>
        </w:tc>
        <w:tc>
          <w:tcPr>
            <w:tcW w:w="862" w:type="pct"/>
            <w:tcBorders>
              <w:left w:val="single" w:sz="4" w:space="0" w:color="auto"/>
              <w:bottom w:val="single" w:sz="8" w:space="0" w:color="000000"/>
              <w:right w:val="single" w:sz="12" w:space="0" w:color="auto"/>
            </w:tcBorders>
            <w:shd w:val="clear" w:color="auto" w:fill="auto"/>
            <w:vAlign w:val="center"/>
          </w:tcPr>
          <w:p w14:paraId="7C8094E6" w14:textId="14794E39" w:rsidR="00794C45" w:rsidRPr="00E07F4C" w:rsidRDefault="00794C45" w:rsidP="00794C45">
            <w:pPr>
              <w:jc w:val="center"/>
              <w:rPr>
                <w:color w:val="000000"/>
                <w:sz w:val="18"/>
                <w:szCs w:val="18"/>
              </w:rPr>
            </w:pPr>
            <w:r w:rsidRPr="000556DC">
              <w:rPr>
                <w:color w:val="000000" w:themeColor="text1"/>
                <w:sz w:val="18"/>
                <w:szCs w:val="18"/>
              </w:rPr>
              <w:t>≥ 75</w:t>
            </w:r>
          </w:p>
        </w:tc>
      </w:tr>
      <w:tr w:rsidR="00794C45" w:rsidRPr="00E07F4C" w14:paraId="013333AC" w14:textId="77777777" w:rsidTr="00794C45">
        <w:trPr>
          <w:cantSplit/>
          <w:trHeight w:val="315"/>
        </w:trPr>
        <w:tc>
          <w:tcPr>
            <w:tcW w:w="1061" w:type="pct"/>
            <w:tcBorders>
              <w:top w:val="single" w:sz="4" w:space="0" w:color="auto"/>
              <w:left w:val="single" w:sz="12" w:space="0" w:color="auto"/>
              <w:bottom w:val="single" w:sz="8" w:space="0" w:color="000000" w:themeColor="text1"/>
              <w:right w:val="single" w:sz="4" w:space="0" w:color="auto"/>
            </w:tcBorders>
            <w:shd w:val="clear" w:color="auto" w:fill="auto"/>
            <w:vAlign w:val="center"/>
          </w:tcPr>
          <w:p w14:paraId="6D1B167C" w14:textId="21E8F9DE" w:rsidR="00794C45" w:rsidRPr="00E07F4C" w:rsidRDefault="00794C45" w:rsidP="00794C45">
            <w:pPr>
              <w:ind w:left="720" w:hanging="720"/>
              <w:jc w:val="center"/>
              <w:rPr>
                <w:color w:val="000000" w:themeColor="text1"/>
                <w:sz w:val="18"/>
                <w:szCs w:val="18"/>
              </w:rPr>
            </w:pPr>
            <w:r w:rsidRPr="0E013F7C">
              <w:rPr>
                <w:color w:val="000000" w:themeColor="text1"/>
                <w:sz w:val="18"/>
                <w:szCs w:val="18"/>
              </w:rPr>
              <w:t>Solar Radiation</w:t>
            </w:r>
          </w:p>
        </w:tc>
        <w:tc>
          <w:tcPr>
            <w:tcW w:w="958" w:type="pct"/>
            <w:tcBorders>
              <w:left w:val="nil"/>
              <w:bottom w:val="single" w:sz="4" w:space="0" w:color="auto"/>
              <w:right w:val="single" w:sz="4" w:space="0" w:color="auto"/>
            </w:tcBorders>
            <w:vAlign w:val="center"/>
          </w:tcPr>
          <w:p w14:paraId="433A82B1" w14:textId="1AF8DBBB" w:rsidR="00794C45" w:rsidRPr="00E07F4C" w:rsidRDefault="00794C45" w:rsidP="00794C45">
            <w:pPr>
              <w:jc w:val="center"/>
              <w:rPr>
                <w:color w:val="000000"/>
                <w:sz w:val="18"/>
                <w:szCs w:val="18"/>
              </w:rPr>
            </w:pPr>
            <w:r w:rsidRPr="00AD1C81">
              <w:rPr>
                <w:color w:val="000000" w:themeColor="text1"/>
                <w:sz w:val="18"/>
                <w:szCs w:val="18"/>
              </w:rPr>
              <w:t>Continuous, hourly average</w:t>
            </w:r>
          </w:p>
        </w:tc>
        <w:tc>
          <w:tcPr>
            <w:tcW w:w="621" w:type="pct"/>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6B48CA7" w14:textId="5DA70B4E" w:rsidR="00794C45" w:rsidRPr="00E07F4C" w:rsidRDefault="00794C45" w:rsidP="00794C45">
            <w:pPr>
              <w:jc w:val="center"/>
              <w:rPr>
                <w:color w:val="000000" w:themeColor="text1"/>
                <w:sz w:val="18"/>
                <w:szCs w:val="18"/>
              </w:rPr>
            </w:pPr>
            <w:r w:rsidRPr="006F4ECE">
              <w:rPr>
                <w:color w:val="000000" w:themeColor="text1"/>
                <w:sz w:val="18"/>
                <w:szCs w:val="18"/>
              </w:rPr>
              <w:t xml:space="preserve">≤ </w:t>
            </w:r>
            <w:r w:rsidRPr="0E013F7C">
              <w:rPr>
                <w:color w:val="000000" w:themeColor="text1"/>
                <w:sz w:val="18"/>
                <w:szCs w:val="18"/>
              </w:rPr>
              <w:t>±</w:t>
            </w:r>
            <w:r>
              <w:rPr>
                <w:color w:val="000000" w:themeColor="text1"/>
                <w:sz w:val="18"/>
                <w:szCs w:val="18"/>
              </w:rPr>
              <w:t xml:space="preserve"> </w:t>
            </w:r>
            <w:r w:rsidRPr="0E013F7C">
              <w:rPr>
                <w:color w:val="000000" w:themeColor="text1"/>
                <w:sz w:val="18"/>
                <w:szCs w:val="18"/>
              </w:rPr>
              <w:t>5%</w:t>
            </w:r>
          </w:p>
        </w:tc>
        <w:tc>
          <w:tcPr>
            <w:tcW w:w="677" w:type="pct"/>
            <w:tcBorders>
              <w:left w:val="nil"/>
              <w:bottom w:val="single" w:sz="4" w:space="0" w:color="auto"/>
              <w:right w:val="single" w:sz="4" w:space="0" w:color="000000" w:themeColor="text1"/>
            </w:tcBorders>
            <w:shd w:val="clear" w:color="auto" w:fill="auto"/>
            <w:vAlign w:val="center"/>
          </w:tcPr>
          <w:p w14:paraId="4784C007" w14:textId="76D597D7" w:rsidR="00794C45" w:rsidRPr="00E07F4C" w:rsidRDefault="00794C45" w:rsidP="00794C45">
            <w:pPr>
              <w:jc w:val="center"/>
              <w:rPr>
                <w:color w:val="000000"/>
                <w:sz w:val="18"/>
                <w:szCs w:val="18"/>
              </w:rPr>
            </w:pPr>
            <w:r w:rsidRPr="00AF5F87">
              <w:rPr>
                <w:color w:val="000000" w:themeColor="text1"/>
                <w:sz w:val="18"/>
                <w:szCs w:val="18"/>
              </w:rPr>
              <w:t>not specified</w:t>
            </w:r>
          </w:p>
        </w:tc>
        <w:tc>
          <w:tcPr>
            <w:tcW w:w="821" w:type="pct"/>
            <w:tcBorders>
              <w:top w:val="nil"/>
              <w:left w:val="single" w:sz="4" w:space="0" w:color="000000" w:themeColor="text1"/>
              <w:bottom w:val="single" w:sz="4" w:space="0" w:color="auto"/>
              <w:right w:val="single" w:sz="4" w:space="0" w:color="auto"/>
            </w:tcBorders>
            <w:shd w:val="clear" w:color="auto" w:fill="auto"/>
            <w:noWrap/>
            <w:vAlign w:val="center"/>
          </w:tcPr>
          <w:p w14:paraId="4AC7B2D2" w14:textId="4E4F0492" w:rsidR="00794C45" w:rsidRPr="00E07F4C" w:rsidRDefault="00794C45" w:rsidP="00794C45">
            <w:pPr>
              <w:jc w:val="center"/>
              <w:rPr>
                <w:color w:val="000000" w:themeColor="text1"/>
                <w:sz w:val="18"/>
                <w:szCs w:val="18"/>
              </w:rPr>
            </w:pPr>
            <w:r w:rsidRPr="004E56D3">
              <w:rPr>
                <w:color w:val="000000" w:themeColor="text1"/>
                <w:sz w:val="18"/>
                <w:szCs w:val="18"/>
              </w:rPr>
              <w:t xml:space="preserve">≤ </w:t>
            </w:r>
            <w:r w:rsidRPr="0E013F7C">
              <w:rPr>
                <w:color w:val="000000" w:themeColor="text1"/>
                <w:sz w:val="18"/>
                <w:szCs w:val="18"/>
              </w:rPr>
              <w:t>1 Watt/m</w:t>
            </w:r>
            <w:r w:rsidRPr="0E013F7C">
              <w:rPr>
                <w:color w:val="000000" w:themeColor="text1"/>
                <w:sz w:val="18"/>
                <w:szCs w:val="18"/>
                <w:vertAlign w:val="superscript"/>
              </w:rPr>
              <w:t>2</w:t>
            </w:r>
          </w:p>
        </w:tc>
        <w:tc>
          <w:tcPr>
            <w:tcW w:w="862" w:type="pct"/>
            <w:tcBorders>
              <w:left w:val="single" w:sz="4" w:space="0" w:color="auto"/>
              <w:bottom w:val="single" w:sz="8" w:space="0" w:color="000000"/>
              <w:right w:val="single" w:sz="12" w:space="0" w:color="auto"/>
            </w:tcBorders>
            <w:shd w:val="clear" w:color="auto" w:fill="auto"/>
            <w:vAlign w:val="center"/>
          </w:tcPr>
          <w:p w14:paraId="6A23F9CE" w14:textId="0CBAA592" w:rsidR="00794C45" w:rsidRPr="00E07F4C" w:rsidRDefault="00794C45" w:rsidP="00794C45">
            <w:pPr>
              <w:jc w:val="center"/>
              <w:rPr>
                <w:color w:val="000000"/>
                <w:sz w:val="18"/>
                <w:szCs w:val="18"/>
              </w:rPr>
            </w:pPr>
            <w:r w:rsidRPr="000556DC">
              <w:rPr>
                <w:color w:val="000000" w:themeColor="text1"/>
                <w:sz w:val="18"/>
                <w:szCs w:val="18"/>
              </w:rPr>
              <w:t>≥ 75</w:t>
            </w:r>
          </w:p>
        </w:tc>
      </w:tr>
      <w:tr w:rsidR="00794C45" w:rsidRPr="00E07F4C" w14:paraId="308A79F6" w14:textId="77777777" w:rsidTr="00794C45">
        <w:trPr>
          <w:cantSplit/>
          <w:trHeight w:val="315"/>
        </w:trPr>
        <w:tc>
          <w:tcPr>
            <w:tcW w:w="1061" w:type="pct"/>
            <w:tcBorders>
              <w:top w:val="single" w:sz="4" w:space="0" w:color="auto"/>
              <w:left w:val="single" w:sz="12" w:space="0" w:color="auto"/>
              <w:bottom w:val="single" w:sz="8" w:space="0" w:color="000000" w:themeColor="text1"/>
              <w:right w:val="single" w:sz="4" w:space="0" w:color="auto"/>
            </w:tcBorders>
            <w:shd w:val="clear" w:color="auto" w:fill="auto"/>
            <w:vAlign w:val="center"/>
          </w:tcPr>
          <w:p w14:paraId="4EC6E2CE" w14:textId="01C67AEA" w:rsidR="00794C45" w:rsidRPr="00E07F4C" w:rsidRDefault="00794C45" w:rsidP="00794C45">
            <w:pPr>
              <w:ind w:left="720" w:hanging="720"/>
              <w:jc w:val="center"/>
              <w:rPr>
                <w:color w:val="000000" w:themeColor="text1"/>
                <w:sz w:val="18"/>
                <w:szCs w:val="18"/>
              </w:rPr>
            </w:pPr>
            <w:r w:rsidRPr="0E013F7C">
              <w:rPr>
                <w:color w:val="000000" w:themeColor="text1"/>
                <w:sz w:val="18"/>
                <w:szCs w:val="18"/>
              </w:rPr>
              <w:t>UV Radiation</w:t>
            </w:r>
          </w:p>
        </w:tc>
        <w:tc>
          <w:tcPr>
            <w:tcW w:w="958" w:type="pct"/>
            <w:tcBorders>
              <w:left w:val="nil"/>
              <w:bottom w:val="single" w:sz="4" w:space="0" w:color="auto"/>
              <w:right w:val="single" w:sz="4" w:space="0" w:color="auto"/>
            </w:tcBorders>
            <w:vAlign w:val="center"/>
          </w:tcPr>
          <w:p w14:paraId="3EF7CBA2" w14:textId="5812628F" w:rsidR="00794C45" w:rsidRPr="00E07F4C" w:rsidRDefault="00794C45" w:rsidP="00794C45">
            <w:pPr>
              <w:jc w:val="center"/>
              <w:rPr>
                <w:color w:val="000000"/>
                <w:sz w:val="18"/>
                <w:szCs w:val="18"/>
              </w:rPr>
            </w:pPr>
            <w:r w:rsidRPr="00AD1C81">
              <w:rPr>
                <w:color w:val="000000" w:themeColor="text1"/>
                <w:sz w:val="18"/>
                <w:szCs w:val="18"/>
              </w:rPr>
              <w:t>Continuous, hourly average</w:t>
            </w:r>
          </w:p>
        </w:tc>
        <w:tc>
          <w:tcPr>
            <w:tcW w:w="621" w:type="pct"/>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434BD4AD" w14:textId="6C698833" w:rsidR="00794C45" w:rsidRPr="00E07F4C" w:rsidRDefault="00794C45" w:rsidP="00794C45">
            <w:pPr>
              <w:jc w:val="center"/>
              <w:rPr>
                <w:color w:val="000000" w:themeColor="text1"/>
                <w:sz w:val="18"/>
                <w:szCs w:val="18"/>
              </w:rPr>
            </w:pPr>
            <w:r>
              <w:rPr>
                <w:color w:val="000000" w:themeColor="text1"/>
                <w:sz w:val="18"/>
                <w:szCs w:val="18"/>
              </w:rPr>
              <w:t>≤</w:t>
            </w:r>
            <w:r w:rsidRPr="006F4ECE">
              <w:rPr>
                <w:color w:val="000000" w:themeColor="text1"/>
                <w:sz w:val="18"/>
                <w:szCs w:val="18"/>
              </w:rPr>
              <w:t xml:space="preserve"> </w:t>
            </w:r>
            <w:r w:rsidRPr="0E013F7C">
              <w:rPr>
                <w:color w:val="000000" w:themeColor="text1"/>
                <w:sz w:val="18"/>
                <w:szCs w:val="18"/>
              </w:rPr>
              <w:t>±</w:t>
            </w:r>
            <w:r>
              <w:rPr>
                <w:color w:val="000000" w:themeColor="text1"/>
                <w:sz w:val="18"/>
                <w:szCs w:val="18"/>
              </w:rPr>
              <w:t xml:space="preserve"> </w:t>
            </w:r>
            <w:r w:rsidRPr="0E013F7C">
              <w:rPr>
                <w:color w:val="000000" w:themeColor="text1"/>
                <w:sz w:val="18"/>
                <w:szCs w:val="18"/>
              </w:rPr>
              <w:t>5%</w:t>
            </w:r>
          </w:p>
        </w:tc>
        <w:tc>
          <w:tcPr>
            <w:tcW w:w="677" w:type="pct"/>
            <w:tcBorders>
              <w:left w:val="nil"/>
              <w:bottom w:val="single" w:sz="4" w:space="0" w:color="auto"/>
              <w:right w:val="single" w:sz="4" w:space="0" w:color="000000" w:themeColor="text1"/>
            </w:tcBorders>
            <w:shd w:val="clear" w:color="auto" w:fill="auto"/>
            <w:vAlign w:val="center"/>
          </w:tcPr>
          <w:p w14:paraId="4F2ACDFC" w14:textId="7B2F03B8" w:rsidR="00794C45" w:rsidRPr="00E07F4C" w:rsidRDefault="00794C45" w:rsidP="00794C45">
            <w:pPr>
              <w:jc w:val="center"/>
              <w:rPr>
                <w:color w:val="000000"/>
                <w:sz w:val="18"/>
                <w:szCs w:val="18"/>
              </w:rPr>
            </w:pPr>
            <w:r w:rsidRPr="00AF5F87">
              <w:rPr>
                <w:color w:val="000000" w:themeColor="text1"/>
                <w:sz w:val="18"/>
                <w:szCs w:val="18"/>
              </w:rPr>
              <w:t>not specified</w:t>
            </w:r>
          </w:p>
        </w:tc>
        <w:tc>
          <w:tcPr>
            <w:tcW w:w="821" w:type="pct"/>
            <w:tcBorders>
              <w:top w:val="nil"/>
              <w:left w:val="single" w:sz="4" w:space="0" w:color="000000" w:themeColor="text1"/>
              <w:bottom w:val="single" w:sz="4" w:space="0" w:color="auto"/>
              <w:right w:val="single" w:sz="4" w:space="0" w:color="auto"/>
            </w:tcBorders>
            <w:shd w:val="clear" w:color="auto" w:fill="auto"/>
            <w:noWrap/>
            <w:vAlign w:val="center"/>
          </w:tcPr>
          <w:p w14:paraId="382D0DEB" w14:textId="486F3CAA" w:rsidR="00794C45" w:rsidRPr="00E07F4C" w:rsidRDefault="00794C45" w:rsidP="00794C45">
            <w:pPr>
              <w:jc w:val="center"/>
              <w:rPr>
                <w:color w:val="000000" w:themeColor="text1"/>
                <w:sz w:val="18"/>
                <w:szCs w:val="18"/>
              </w:rPr>
            </w:pPr>
            <w:r>
              <w:rPr>
                <w:color w:val="000000" w:themeColor="text1"/>
                <w:sz w:val="18"/>
                <w:szCs w:val="18"/>
              </w:rPr>
              <w:t xml:space="preserve">≤ </w:t>
            </w:r>
            <w:r w:rsidRPr="0E013F7C">
              <w:rPr>
                <w:color w:val="000000" w:themeColor="text1"/>
                <w:sz w:val="18"/>
                <w:szCs w:val="18"/>
              </w:rPr>
              <w:t>0.01 Watt/m</w:t>
            </w:r>
            <w:r w:rsidRPr="0E013F7C">
              <w:rPr>
                <w:color w:val="000000" w:themeColor="text1"/>
                <w:sz w:val="18"/>
                <w:szCs w:val="18"/>
                <w:vertAlign w:val="superscript"/>
              </w:rPr>
              <w:t>2</w:t>
            </w:r>
          </w:p>
        </w:tc>
        <w:tc>
          <w:tcPr>
            <w:tcW w:w="862" w:type="pct"/>
            <w:tcBorders>
              <w:left w:val="single" w:sz="4" w:space="0" w:color="auto"/>
              <w:bottom w:val="single" w:sz="8" w:space="0" w:color="000000"/>
              <w:right w:val="single" w:sz="12" w:space="0" w:color="auto"/>
            </w:tcBorders>
            <w:shd w:val="clear" w:color="auto" w:fill="auto"/>
            <w:vAlign w:val="center"/>
          </w:tcPr>
          <w:p w14:paraId="337BD440" w14:textId="6F6E82BD" w:rsidR="00794C45" w:rsidRPr="00E07F4C" w:rsidRDefault="00794C45" w:rsidP="00794C45">
            <w:pPr>
              <w:jc w:val="center"/>
              <w:rPr>
                <w:color w:val="000000"/>
                <w:sz w:val="18"/>
                <w:szCs w:val="18"/>
              </w:rPr>
            </w:pPr>
            <w:r w:rsidRPr="000556DC">
              <w:rPr>
                <w:color w:val="000000" w:themeColor="text1"/>
                <w:sz w:val="18"/>
                <w:szCs w:val="18"/>
              </w:rPr>
              <w:t>≥ 75</w:t>
            </w:r>
          </w:p>
        </w:tc>
      </w:tr>
      <w:tr w:rsidR="00794C45" w:rsidRPr="00E07F4C" w14:paraId="21422349" w14:textId="77777777" w:rsidTr="00794C45">
        <w:trPr>
          <w:cantSplit/>
          <w:trHeight w:val="315"/>
        </w:trPr>
        <w:tc>
          <w:tcPr>
            <w:tcW w:w="1061" w:type="pct"/>
            <w:tcBorders>
              <w:top w:val="single" w:sz="4" w:space="0" w:color="auto"/>
              <w:left w:val="single" w:sz="12" w:space="0" w:color="auto"/>
              <w:bottom w:val="single" w:sz="8" w:space="0" w:color="000000" w:themeColor="text1"/>
              <w:right w:val="single" w:sz="4" w:space="0" w:color="auto"/>
            </w:tcBorders>
            <w:shd w:val="clear" w:color="auto" w:fill="auto"/>
            <w:vAlign w:val="center"/>
          </w:tcPr>
          <w:p w14:paraId="04FADE29" w14:textId="36661E80" w:rsidR="00794C45" w:rsidRPr="00E07F4C" w:rsidRDefault="00794C45" w:rsidP="00794C45">
            <w:pPr>
              <w:ind w:left="720" w:hanging="720"/>
              <w:jc w:val="center"/>
              <w:rPr>
                <w:color w:val="000000" w:themeColor="text1"/>
                <w:sz w:val="18"/>
                <w:szCs w:val="18"/>
              </w:rPr>
            </w:pPr>
            <w:r w:rsidRPr="0E013F7C">
              <w:rPr>
                <w:color w:val="000000" w:themeColor="text1"/>
                <w:sz w:val="18"/>
                <w:szCs w:val="18"/>
              </w:rPr>
              <w:t>Precipitation</w:t>
            </w:r>
          </w:p>
        </w:tc>
        <w:tc>
          <w:tcPr>
            <w:tcW w:w="958" w:type="pct"/>
            <w:tcBorders>
              <w:left w:val="nil"/>
              <w:bottom w:val="single" w:sz="4" w:space="0" w:color="auto"/>
              <w:right w:val="single" w:sz="4" w:space="0" w:color="auto"/>
            </w:tcBorders>
            <w:vAlign w:val="center"/>
          </w:tcPr>
          <w:p w14:paraId="27296F03" w14:textId="545BE8AE" w:rsidR="00794C45" w:rsidRPr="00E07F4C" w:rsidRDefault="00794C45" w:rsidP="00794C45">
            <w:pPr>
              <w:jc w:val="center"/>
              <w:rPr>
                <w:color w:val="000000"/>
                <w:sz w:val="18"/>
                <w:szCs w:val="18"/>
              </w:rPr>
            </w:pPr>
            <w:r w:rsidRPr="00AD1C81">
              <w:rPr>
                <w:color w:val="000000" w:themeColor="text1"/>
                <w:sz w:val="18"/>
                <w:szCs w:val="18"/>
              </w:rPr>
              <w:t>Continuous, hourly average</w:t>
            </w:r>
          </w:p>
        </w:tc>
        <w:tc>
          <w:tcPr>
            <w:tcW w:w="621" w:type="pct"/>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7B948EB1" w14:textId="279AF6B4" w:rsidR="00794C45" w:rsidRPr="00E07F4C" w:rsidRDefault="00794C45" w:rsidP="00794C45">
            <w:pPr>
              <w:jc w:val="center"/>
              <w:rPr>
                <w:color w:val="000000" w:themeColor="text1"/>
                <w:sz w:val="18"/>
                <w:szCs w:val="18"/>
              </w:rPr>
            </w:pPr>
            <w:r>
              <w:rPr>
                <w:color w:val="000000" w:themeColor="text1"/>
                <w:sz w:val="18"/>
                <w:szCs w:val="18"/>
              </w:rPr>
              <w:t>≤</w:t>
            </w:r>
            <w:r w:rsidRPr="006F4ECE">
              <w:rPr>
                <w:color w:val="000000" w:themeColor="text1"/>
                <w:sz w:val="18"/>
                <w:szCs w:val="18"/>
              </w:rPr>
              <w:t xml:space="preserve"> </w:t>
            </w:r>
            <w:r w:rsidRPr="0E013F7C">
              <w:rPr>
                <w:color w:val="000000" w:themeColor="text1"/>
                <w:sz w:val="18"/>
                <w:szCs w:val="18"/>
              </w:rPr>
              <w:t>±</w:t>
            </w:r>
            <w:r>
              <w:rPr>
                <w:color w:val="000000" w:themeColor="text1"/>
                <w:sz w:val="18"/>
                <w:szCs w:val="18"/>
              </w:rPr>
              <w:t xml:space="preserve"> </w:t>
            </w:r>
            <w:r w:rsidRPr="0E013F7C">
              <w:rPr>
                <w:color w:val="000000" w:themeColor="text1"/>
                <w:sz w:val="18"/>
                <w:szCs w:val="18"/>
              </w:rPr>
              <w:t>10%</w:t>
            </w:r>
          </w:p>
        </w:tc>
        <w:tc>
          <w:tcPr>
            <w:tcW w:w="677" w:type="pct"/>
            <w:tcBorders>
              <w:left w:val="nil"/>
              <w:bottom w:val="single" w:sz="4" w:space="0" w:color="auto"/>
              <w:right w:val="single" w:sz="4" w:space="0" w:color="000000" w:themeColor="text1"/>
            </w:tcBorders>
            <w:shd w:val="clear" w:color="auto" w:fill="auto"/>
            <w:vAlign w:val="center"/>
          </w:tcPr>
          <w:p w14:paraId="0D331CE2" w14:textId="55AEAA58" w:rsidR="00794C45" w:rsidRPr="00E07F4C" w:rsidRDefault="00794C45" w:rsidP="00794C45">
            <w:pPr>
              <w:jc w:val="center"/>
              <w:rPr>
                <w:color w:val="000000"/>
                <w:sz w:val="18"/>
                <w:szCs w:val="18"/>
              </w:rPr>
            </w:pPr>
            <w:r w:rsidRPr="00AF5F87">
              <w:rPr>
                <w:color w:val="000000" w:themeColor="text1"/>
                <w:sz w:val="18"/>
                <w:szCs w:val="18"/>
              </w:rPr>
              <w:t>not specified</w:t>
            </w:r>
          </w:p>
        </w:tc>
        <w:tc>
          <w:tcPr>
            <w:tcW w:w="821" w:type="pct"/>
            <w:tcBorders>
              <w:top w:val="nil"/>
              <w:left w:val="single" w:sz="4" w:space="0" w:color="000000" w:themeColor="text1"/>
              <w:bottom w:val="single" w:sz="4" w:space="0" w:color="auto"/>
              <w:right w:val="single" w:sz="4" w:space="0" w:color="auto"/>
            </w:tcBorders>
            <w:shd w:val="clear" w:color="auto" w:fill="auto"/>
            <w:noWrap/>
            <w:vAlign w:val="center"/>
          </w:tcPr>
          <w:p w14:paraId="7CE7B1E3" w14:textId="6E77279D" w:rsidR="00794C45" w:rsidRPr="00E07F4C" w:rsidRDefault="00794C45" w:rsidP="00794C45">
            <w:pPr>
              <w:jc w:val="center"/>
              <w:rPr>
                <w:color w:val="000000" w:themeColor="text1"/>
                <w:sz w:val="18"/>
                <w:szCs w:val="18"/>
              </w:rPr>
            </w:pPr>
            <w:r>
              <w:rPr>
                <w:color w:val="000000" w:themeColor="text1"/>
                <w:sz w:val="18"/>
                <w:szCs w:val="18"/>
              </w:rPr>
              <w:t xml:space="preserve">≤ </w:t>
            </w:r>
            <w:r w:rsidRPr="0E013F7C">
              <w:rPr>
                <w:color w:val="000000" w:themeColor="text1"/>
                <w:sz w:val="18"/>
                <w:szCs w:val="18"/>
              </w:rPr>
              <w:t>0.25 mm/hr</w:t>
            </w:r>
          </w:p>
        </w:tc>
        <w:tc>
          <w:tcPr>
            <w:tcW w:w="862" w:type="pct"/>
            <w:tcBorders>
              <w:left w:val="single" w:sz="4" w:space="0" w:color="auto"/>
              <w:bottom w:val="single" w:sz="8" w:space="0" w:color="000000"/>
              <w:right w:val="single" w:sz="12" w:space="0" w:color="auto"/>
            </w:tcBorders>
            <w:shd w:val="clear" w:color="auto" w:fill="auto"/>
            <w:vAlign w:val="center"/>
          </w:tcPr>
          <w:p w14:paraId="5FA03C9C" w14:textId="7D9A8F68" w:rsidR="00794C45" w:rsidRPr="00E07F4C" w:rsidRDefault="00794C45" w:rsidP="00794C45">
            <w:pPr>
              <w:jc w:val="center"/>
              <w:rPr>
                <w:color w:val="000000"/>
                <w:sz w:val="18"/>
                <w:szCs w:val="18"/>
              </w:rPr>
            </w:pPr>
            <w:r w:rsidRPr="000556DC">
              <w:rPr>
                <w:color w:val="000000" w:themeColor="text1"/>
                <w:sz w:val="18"/>
                <w:szCs w:val="18"/>
              </w:rPr>
              <w:t>≥ 75</w:t>
            </w:r>
          </w:p>
        </w:tc>
      </w:tr>
      <w:tr w:rsidR="00794C45" w:rsidRPr="00E07F4C" w14:paraId="109C9188" w14:textId="77777777" w:rsidTr="00794C45">
        <w:trPr>
          <w:cantSplit/>
          <w:trHeight w:val="315"/>
        </w:trPr>
        <w:tc>
          <w:tcPr>
            <w:tcW w:w="1061" w:type="pct"/>
            <w:tcBorders>
              <w:top w:val="single" w:sz="4" w:space="0" w:color="auto"/>
              <w:left w:val="single" w:sz="12" w:space="0" w:color="auto"/>
              <w:bottom w:val="single" w:sz="8" w:space="0" w:color="000000" w:themeColor="text1"/>
              <w:right w:val="single" w:sz="4" w:space="0" w:color="auto"/>
            </w:tcBorders>
            <w:shd w:val="clear" w:color="auto" w:fill="auto"/>
            <w:vAlign w:val="center"/>
          </w:tcPr>
          <w:p w14:paraId="1E486272" w14:textId="06ACF6E3" w:rsidR="00794C45" w:rsidRPr="00E07F4C" w:rsidRDefault="00794C45" w:rsidP="00794C45">
            <w:pPr>
              <w:ind w:left="720" w:hanging="720"/>
              <w:jc w:val="center"/>
              <w:rPr>
                <w:color w:val="000000" w:themeColor="text1"/>
                <w:sz w:val="18"/>
                <w:szCs w:val="18"/>
              </w:rPr>
            </w:pPr>
            <w:r w:rsidRPr="0E013F7C">
              <w:rPr>
                <w:color w:val="000000" w:themeColor="text1"/>
                <w:sz w:val="18"/>
                <w:szCs w:val="18"/>
              </w:rPr>
              <w:t>Mixing Layer Height</w:t>
            </w:r>
          </w:p>
        </w:tc>
        <w:tc>
          <w:tcPr>
            <w:tcW w:w="958" w:type="pct"/>
            <w:tcBorders>
              <w:left w:val="nil"/>
              <w:bottom w:val="single" w:sz="4" w:space="0" w:color="auto"/>
              <w:right w:val="single" w:sz="4" w:space="0" w:color="auto"/>
            </w:tcBorders>
            <w:vAlign w:val="center"/>
          </w:tcPr>
          <w:p w14:paraId="59F5728C" w14:textId="64FA4828" w:rsidR="00794C45" w:rsidRPr="00E07F4C" w:rsidRDefault="00794C45" w:rsidP="00794C45">
            <w:pPr>
              <w:jc w:val="center"/>
              <w:rPr>
                <w:color w:val="000000"/>
                <w:sz w:val="18"/>
                <w:szCs w:val="18"/>
              </w:rPr>
            </w:pPr>
            <w:r w:rsidRPr="00AD1C81">
              <w:rPr>
                <w:color w:val="000000" w:themeColor="text1"/>
                <w:sz w:val="18"/>
                <w:szCs w:val="18"/>
              </w:rPr>
              <w:t>Continuous, hourly average</w:t>
            </w:r>
          </w:p>
        </w:tc>
        <w:tc>
          <w:tcPr>
            <w:tcW w:w="621" w:type="pct"/>
            <w:tcBorders>
              <w:top w:val="single" w:sz="4" w:space="0" w:color="auto"/>
              <w:left w:val="single" w:sz="4" w:space="0" w:color="auto"/>
              <w:bottom w:val="single" w:sz="4" w:space="0" w:color="auto"/>
              <w:right w:val="single" w:sz="4" w:space="0" w:color="000000" w:themeColor="text1"/>
            </w:tcBorders>
            <w:shd w:val="clear" w:color="auto" w:fill="auto"/>
            <w:noWrap/>
            <w:vAlign w:val="center"/>
          </w:tcPr>
          <w:p w14:paraId="38385B79" w14:textId="7EF719B3" w:rsidR="00794C45" w:rsidRPr="00E07F4C" w:rsidRDefault="00794C45" w:rsidP="00794C45">
            <w:pPr>
              <w:jc w:val="center"/>
              <w:rPr>
                <w:color w:val="000000" w:themeColor="text1"/>
                <w:sz w:val="18"/>
                <w:szCs w:val="18"/>
              </w:rPr>
            </w:pPr>
            <w:r>
              <w:rPr>
                <w:color w:val="000000" w:themeColor="text1"/>
                <w:sz w:val="18"/>
                <w:szCs w:val="18"/>
              </w:rPr>
              <w:t>Not Applicable</w:t>
            </w:r>
            <w:r>
              <w:rPr>
                <w:color w:val="000000" w:themeColor="text1"/>
                <w:sz w:val="18"/>
                <w:szCs w:val="18"/>
                <w:vertAlign w:val="superscript"/>
              </w:rPr>
              <w:t>j</w:t>
            </w:r>
          </w:p>
        </w:tc>
        <w:tc>
          <w:tcPr>
            <w:tcW w:w="677" w:type="pct"/>
            <w:tcBorders>
              <w:left w:val="nil"/>
              <w:bottom w:val="single" w:sz="4" w:space="0" w:color="auto"/>
              <w:right w:val="single" w:sz="4" w:space="0" w:color="000000" w:themeColor="text1"/>
            </w:tcBorders>
            <w:shd w:val="clear" w:color="auto" w:fill="auto"/>
            <w:vAlign w:val="center"/>
          </w:tcPr>
          <w:p w14:paraId="6519F909" w14:textId="28C9DF97" w:rsidR="00794C45" w:rsidRPr="00E07F4C" w:rsidRDefault="00794C45" w:rsidP="00794C45">
            <w:pPr>
              <w:jc w:val="center"/>
              <w:rPr>
                <w:color w:val="000000"/>
                <w:sz w:val="18"/>
                <w:szCs w:val="18"/>
              </w:rPr>
            </w:pPr>
            <w:r w:rsidRPr="00AF5F87">
              <w:rPr>
                <w:color w:val="000000" w:themeColor="text1"/>
                <w:sz w:val="18"/>
                <w:szCs w:val="18"/>
              </w:rPr>
              <w:t>not specified</w:t>
            </w:r>
          </w:p>
        </w:tc>
        <w:tc>
          <w:tcPr>
            <w:tcW w:w="821" w:type="pct"/>
            <w:tcBorders>
              <w:top w:val="nil"/>
              <w:left w:val="single" w:sz="4" w:space="0" w:color="000000" w:themeColor="text1"/>
              <w:bottom w:val="single" w:sz="4" w:space="0" w:color="auto"/>
              <w:right w:val="single" w:sz="4" w:space="0" w:color="auto"/>
            </w:tcBorders>
            <w:shd w:val="clear" w:color="auto" w:fill="auto"/>
            <w:noWrap/>
            <w:vAlign w:val="center"/>
          </w:tcPr>
          <w:p w14:paraId="3073C46F" w14:textId="6C37946A" w:rsidR="00794C45" w:rsidRPr="00E07F4C" w:rsidRDefault="00794C45" w:rsidP="00794C45">
            <w:pPr>
              <w:jc w:val="center"/>
              <w:rPr>
                <w:color w:val="000000" w:themeColor="text1"/>
                <w:sz w:val="18"/>
                <w:szCs w:val="18"/>
              </w:rPr>
            </w:pPr>
            <w:r w:rsidRPr="006F4ECE">
              <w:rPr>
                <w:color w:val="000000" w:themeColor="text1"/>
                <w:sz w:val="18"/>
                <w:szCs w:val="18"/>
              </w:rPr>
              <w:t xml:space="preserve">≤ </w:t>
            </w:r>
            <w:r w:rsidRPr="0E013F7C">
              <w:rPr>
                <w:color w:val="000000" w:themeColor="text1"/>
                <w:sz w:val="18"/>
                <w:szCs w:val="18"/>
              </w:rPr>
              <w:t>10 m</w:t>
            </w:r>
          </w:p>
        </w:tc>
        <w:tc>
          <w:tcPr>
            <w:tcW w:w="862" w:type="pct"/>
            <w:tcBorders>
              <w:left w:val="single" w:sz="4" w:space="0" w:color="auto"/>
              <w:bottom w:val="single" w:sz="8" w:space="0" w:color="000000"/>
              <w:right w:val="single" w:sz="12" w:space="0" w:color="auto"/>
            </w:tcBorders>
            <w:shd w:val="clear" w:color="auto" w:fill="auto"/>
            <w:vAlign w:val="center"/>
          </w:tcPr>
          <w:p w14:paraId="64439AF5" w14:textId="2D7C87A3" w:rsidR="00794C45" w:rsidRPr="00E07F4C" w:rsidRDefault="00794C45" w:rsidP="00794C45">
            <w:pPr>
              <w:jc w:val="center"/>
              <w:rPr>
                <w:color w:val="000000"/>
                <w:sz w:val="18"/>
                <w:szCs w:val="18"/>
              </w:rPr>
            </w:pPr>
            <w:r w:rsidRPr="000556DC">
              <w:rPr>
                <w:color w:val="000000" w:themeColor="text1"/>
                <w:sz w:val="18"/>
                <w:szCs w:val="18"/>
              </w:rPr>
              <w:t>≥ 75</w:t>
            </w:r>
          </w:p>
        </w:tc>
      </w:tr>
    </w:tbl>
    <w:bookmarkEnd w:id="61"/>
    <w:p w14:paraId="68B10E70" w14:textId="60F06C5A" w:rsidR="005A1F1D" w:rsidRPr="00750FB6" w:rsidRDefault="0E013F7C" w:rsidP="00750FB6">
      <w:pPr>
        <w:spacing w:before="60"/>
        <w:ind w:left="187"/>
      </w:pPr>
      <w:r w:rsidRPr="00750FB6">
        <w:rPr>
          <w:vertAlign w:val="superscript"/>
        </w:rPr>
        <w:t>a</w:t>
      </w:r>
      <w:r w:rsidRPr="00750FB6">
        <w:t xml:space="preserve"> Spatial representativeness is addressed in monitor siting as specified in Section A7.3.1.2.</w:t>
      </w:r>
    </w:p>
    <w:p w14:paraId="4E8FF364" w14:textId="58749F31" w:rsidR="00855C0F" w:rsidRPr="00750FB6" w:rsidRDefault="0E013F7C" w:rsidP="00750FB6">
      <w:pPr>
        <w:spacing w:before="60"/>
        <w:ind w:left="187"/>
      </w:pPr>
      <w:r w:rsidRPr="00750FB6">
        <w:rPr>
          <w:vertAlign w:val="superscript"/>
        </w:rPr>
        <w:t>b</w:t>
      </w:r>
      <w:r w:rsidRPr="00750FB6">
        <w:t xml:space="preserve"> Assessed with twice-annual PT samples</w:t>
      </w:r>
      <w:r w:rsidR="00127D5E" w:rsidRPr="00750FB6">
        <w:t xml:space="preserve"> and</w:t>
      </w:r>
      <w:r w:rsidRPr="00750FB6">
        <w:t xml:space="preserve"> across the entire PAMS season as the upper bound of the mean absolute value of the percent differences across all single</w:t>
      </w:r>
      <w:r w:rsidR="004A7381" w:rsidRPr="00750FB6">
        <w:t>-</w:t>
      </w:r>
      <w:r w:rsidRPr="00750FB6">
        <w:t>point QC checks.</w:t>
      </w:r>
      <w:r w:rsidR="00F80D78" w:rsidRPr="00750FB6">
        <w:t xml:space="preserve"> </w:t>
      </w:r>
      <w:r w:rsidRPr="00750FB6">
        <w:t xml:space="preserve">For functional form of the calculation, see 40 CFR 58 Appendix A Section 4.1.3, Equations 3, 4 and 5. </w:t>
      </w:r>
    </w:p>
    <w:p w14:paraId="0953D360" w14:textId="4A70A039" w:rsidR="00781593" w:rsidRPr="00750FB6" w:rsidRDefault="0E013F7C" w:rsidP="00750FB6">
      <w:pPr>
        <w:spacing w:before="60"/>
        <w:ind w:left="187"/>
      </w:pPr>
      <w:r w:rsidRPr="00750FB6">
        <w:rPr>
          <w:vertAlign w:val="superscript"/>
        </w:rPr>
        <w:t>c</w:t>
      </w:r>
      <w:r w:rsidRPr="00750FB6">
        <w:t xml:space="preserve"> Measured as the upper bound of the coefficient of variation (CV) across all single</w:t>
      </w:r>
      <w:r w:rsidR="006B0577" w:rsidRPr="00750FB6">
        <w:t>-</w:t>
      </w:r>
      <w:r w:rsidRPr="00750FB6">
        <w:t>point QC checks in the PAMS season.</w:t>
      </w:r>
      <w:r w:rsidR="00F80D78" w:rsidRPr="00750FB6">
        <w:t xml:space="preserve"> </w:t>
      </w:r>
      <w:r w:rsidRPr="00750FB6">
        <w:t xml:space="preserve">For functional form of the calculation, see 40 CFR 58 Appendix </w:t>
      </w:r>
      <w:r w:rsidR="006B055C" w:rsidRPr="00750FB6">
        <w:t>A</w:t>
      </w:r>
      <w:r w:rsidRPr="00750FB6">
        <w:t xml:space="preserve"> Section 4.1.2, Equation 2.</w:t>
      </w:r>
      <w:r w:rsidR="00F80D78" w:rsidRPr="00750FB6">
        <w:t xml:space="preserve"> </w:t>
      </w:r>
      <w:r w:rsidR="00305034" w:rsidRPr="00750FB6">
        <w:t xml:space="preserve">Acceptance criteria listed here </w:t>
      </w:r>
      <w:r w:rsidR="00840255" w:rsidRPr="00750FB6">
        <w:t xml:space="preserve">for criteria pollutants </w:t>
      </w:r>
      <w:r w:rsidR="00305034" w:rsidRPr="00750FB6">
        <w:t xml:space="preserve">duplicate those in the </w:t>
      </w:r>
      <w:r w:rsidR="000C5F6A" w:rsidRPr="00750FB6">
        <w:t xml:space="preserve">EPA </w:t>
      </w:r>
      <w:r w:rsidRPr="00750FB6">
        <w:t>QA Handbook validation templates</w:t>
      </w:r>
      <w:bookmarkStart w:id="63" w:name="_Hlk510003319"/>
      <w:bookmarkEnd w:id="63"/>
      <w:r w:rsidR="00E4275E" w:rsidRPr="00750FB6">
        <w:t>. Changes to the QA Handbook requirements will supersede those</w:t>
      </w:r>
      <w:r w:rsidR="006B055C" w:rsidRPr="00750FB6">
        <w:t xml:space="preserve"> criteria</w:t>
      </w:r>
      <w:r w:rsidR="00E4275E" w:rsidRPr="00750FB6">
        <w:t xml:space="preserve"> listed here.</w:t>
      </w:r>
    </w:p>
    <w:p w14:paraId="2855B0B9" w14:textId="072EAB44" w:rsidR="00125494" w:rsidRPr="00750FB6" w:rsidRDefault="0E013F7C" w:rsidP="00750FB6">
      <w:pPr>
        <w:spacing w:before="60"/>
        <w:ind w:left="187"/>
      </w:pPr>
      <w:r w:rsidRPr="00750FB6">
        <w:rPr>
          <w:vertAlign w:val="superscript"/>
        </w:rPr>
        <w:t>d</w:t>
      </w:r>
      <w:r w:rsidRPr="00750FB6">
        <w:t xml:space="preserve"> Measured as the upper bound of the mean absolute value of the percent differences across all single</w:t>
      </w:r>
      <w:r w:rsidR="00993B2E" w:rsidRPr="00750FB6">
        <w:t>-</w:t>
      </w:r>
      <w:r w:rsidRPr="00750FB6">
        <w:t>point QC checks in the PAMS season.</w:t>
      </w:r>
      <w:r w:rsidR="00F80D78" w:rsidRPr="00750FB6">
        <w:t xml:space="preserve"> </w:t>
      </w:r>
      <w:r w:rsidRPr="00750FB6">
        <w:t>For functional form of the calculation, see 40 CFR 58 Appendix A Section 4.1.3, Equations 3, 4, and 5.</w:t>
      </w:r>
      <w:r w:rsidR="00A346CE" w:rsidRPr="00750FB6">
        <w:t xml:space="preserve"> </w:t>
      </w:r>
      <w:r w:rsidR="00E4275E" w:rsidRPr="00750FB6">
        <w:t>Acceptance criteria listed here</w:t>
      </w:r>
      <w:r w:rsidR="00C026FE" w:rsidRPr="00750FB6">
        <w:t xml:space="preserve"> for criteria pollutants</w:t>
      </w:r>
      <w:r w:rsidR="00E4275E" w:rsidRPr="00750FB6">
        <w:t xml:space="preserve"> duplicate those in the EPA QA Handbook validation templates</w:t>
      </w:r>
      <w:r w:rsidR="00C026FE" w:rsidRPr="00750FB6">
        <w:t>.</w:t>
      </w:r>
      <w:r w:rsidR="00F80D78" w:rsidRPr="00750FB6">
        <w:t xml:space="preserve"> </w:t>
      </w:r>
      <w:r w:rsidR="00E4275E" w:rsidRPr="00750FB6">
        <w:t>Changes to the QA Handbook requirements will supersede those listed here.</w:t>
      </w:r>
    </w:p>
    <w:p w14:paraId="6B83D79F" w14:textId="3ADDA29D" w:rsidR="009F3191" w:rsidRPr="00750FB6" w:rsidRDefault="0E013F7C" w:rsidP="00750FB6">
      <w:pPr>
        <w:spacing w:before="60"/>
        <w:ind w:left="187"/>
      </w:pPr>
      <w:r w:rsidRPr="00750FB6">
        <w:rPr>
          <w:vertAlign w:val="superscript"/>
        </w:rPr>
        <w:lastRenderedPageBreak/>
        <w:t>e</w:t>
      </w:r>
      <w:r w:rsidRPr="00750FB6">
        <w:t xml:space="preserve"> Carbonyls sampling by TO-11A may be substituted with continuous formaldehyde monitoring and reporting of the hourly</w:t>
      </w:r>
      <w:r w:rsidR="00E4275E" w:rsidRPr="00750FB6">
        <w:t xml:space="preserve"> </w:t>
      </w:r>
      <w:r w:rsidRPr="00750FB6">
        <w:t>average.</w:t>
      </w:r>
      <w:r w:rsidR="00F80D78" w:rsidRPr="00750FB6">
        <w:t xml:space="preserve"> </w:t>
      </w:r>
      <w:r w:rsidRPr="00750FB6">
        <w:t>MQOs for continuous formaldehyde monitors have not been established at the time this document was written.</w:t>
      </w:r>
    </w:p>
    <w:p w14:paraId="4B43E2D8" w14:textId="594E1084" w:rsidR="004A4B1B" w:rsidRPr="00750FB6" w:rsidRDefault="0E013F7C" w:rsidP="00750FB6">
      <w:pPr>
        <w:spacing w:before="60"/>
        <w:ind w:left="187"/>
      </w:pPr>
      <w:r w:rsidRPr="00750FB6">
        <w:rPr>
          <w:vertAlign w:val="superscript"/>
        </w:rPr>
        <w:t>f</w:t>
      </w:r>
      <w:r w:rsidRPr="00750FB6">
        <w:t xml:space="preserve"> Carbonyls sampling will follow the 1-in-3 day sampling schedule as prescribed in Table B1-2 and the national sampling calendar available at the following link on AMTIC: </w:t>
      </w:r>
      <w:hyperlink r:id="rId18" w:history="1">
        <w:r w:rsidR="0096382E" w:rsidRPr="00750FB6">
          <w:rPr>
            <w:rStyle w:val="Hyperlink"/>
          </w:rPr>
          <w:t>https://www.epa.gov/amtic/sampling-schedule-calendar</w:t>
        </w:r>
      </w:hyperlink>
    </w:p>
    <w:p w14:paraId="257864C9" w14:textId="63ABA95E" w:rsidR="00125494" w:rsidRPr="00750FB6" w:rsidRDefault="0E013F7C" w:rsidP="00750FB6">
      <w:pPr>
        <w:spacing w:before="60"/>
        <w:ind w:left="187"/>
      </w:pPr>
      <w:r w:rsidRPr="00750FB6">
        <w:rPr>
          <w:vertAlign w:val="superscript"/>
        </w:rPr>
        <w:t>g</w:t>
      </w:r>
      <w:r w:rsidRPr="00750FB6">
        <w:t xml:space="preserve"> Assessed with twice-annual PT samples.</w:t>
      </w:r>
    </w:p>
    <w:p w14:paraId="2187F9B7" w14:textId="2BFA64E7" w:rsidR="00581487" w:rsidRPr="00750FB6" w:rsidRDefault="0E013F7C" w:rsidP="00750FB6">
      <w:pPr>
        <w:spacing w:before="60"/>
        <w:ind w:left="187"/>
      </w:pPr>
      <w:r w:rsidRPr="00750FB6">
        <w:rPr>
          <w:vertAlign w:val="superscript"/>
        </w:rPr>
        <w:t>h</w:t>
      </w:r>
      <w:r w:rsidRPr="00750FB6">
        <w:t xml:space="preserve"> Measured as the coefficient of variation of the RPDs across, as applicable, all (i) duplicate/collocated field-collected cartridges; </w:t>
      </w:r>
      <w:r w:rsidR="006B055C" w:rsidRPr="00750FB6">
        <w:t>duplicate</w:t>
      </w:r>
      <w:r w:rsidR="00467879" w:rsidRPr="00750FB6">
        <w:t xml:space="preserve"> laboratory control samples</w:t>
      </w:r>
      <w:r w:rsidR="006B055C" w:rsidRPr="00750FB6">
        <w:t xml:space="preserve"> </w:t>
      </w:r>
      <w:r w:rsidR="00467879" w:rsidRPr="00750FB6">
        <w:t>(</w:t>
      </w:r>
      <w:r w:rsidR="006B055C" w:rsidRPr="00750FB6">
        <w:t>LCS</w:t>
      </w:r>
      <w:r w:rsidR="00467879" w:rsidRPr="00750FB6">
        <w:t>)</w:t>
      </w:r>
      <w:r w:rsidR="006B055C" w:rsidRPr="00750FB6">
        <w:t xml:space="preserve">, </w:t>
      </w:r>
      <w:r w:rsidRPr="00750FB6">
        <w:t>and (i</w:t>
      </w:r>
      <w:r w:rsidR="006B055C" w:rsidRPr="00750FB6">
        <w:t>i</w:t>
      </w:r>
      <w:r w:rsidRPr="00750FB6">
        <w:t>i) replicate laboratory analyses in the entire PAMS season.</w:t>
      </w:r>
      <w:r w:rsidR="00F80D78" w:rsidRPr="00750FB6">
        <w:t xml:space="preserve"> </w:t>
      </w:r>
      <w:r w:rsidRPr="00750FB6">
        <w:t xml:space="preserve">See Sections 2.5.1 and 2.5.2 of the NATTS 2011-2012 Quality Assurance Annual Report available here: </w:t>
      </w:r>
      <w:hyperlink r:id="rId19">
        <w:r w:rsidRPr="00750FB6">
          <w:rPr>
            <w:rStyle w:val="Hyperlink"/>
          </w:rPr>
          <w:t>https://www3.epa.gov/ttnamti1/files/ambient/airtox/NATTS20112012QAARfinal.pdf</w:t>
        </w:r>
      </w:hyperlink>
      <w:r w:rsidRPr="00750FB6">
        <w:t xml:space="preserve"> </w:t>
      </w:r>
    </w:p>
    <w:p w14:paraId="21C54179" w14:textId="5489874A" w:rsidR="000249F2" w:rsidRPr="00750FB6" w:rsidRDefault="00EE0699" w:rsidP="00735F5B">
      <w:pPr>
        <w:keepNext/>
        <w:spacing w:before="60"/>
        <w:ind w:left="187"/>
      </w:pPr>
      <w:r w:rsidRPr="00750FB6">
        <w:rPr>
          <w:vertAlign w:val="superscript"/>
        </w:rPr>
        <w:t>i</w:t>
      </w:r>
      <w:r w:rsidR="000249F2" w:rsidRPr="00750FB6">
        <w:t xml:space="preserve"> </w:t>
      </w:r>
      <w:r w:rsidR="00B753A3" w:rsidRPr="00750FB6">
        <w:t>Refer to</w:t>
      </w:r>
      <w:r w:rsidR="000249F2" w:rsidRPr="00750FB6">
        <w:t xml:space="preserve"> 40 CFR Part 50 Appendix U, Section 4</w:t>
      </w:r>
    </w:p>
    <w:p w14:paraId="3B17FA73" w14:textId="672D91AF" w:rsidR="002F511D" w:rsidRPr="00750FB6" w:rsidRDefault="002F511D" w:rsidP="00750FB6">
      <w:pPr>
        <w:spacing w:before="60"/>
        <w:ind w:left="187"/>
      </w:pPr>
      <w:r w:rsidRPr="00750FB6">
        <w:rPr>
          <w:vertAlign w:val="superscript"/>
        </w:rPr>
        <w:t>j</w:t>
      </w:r>
      <w:r w:rsidRPr="00750FB6">
        <w:t xml:space="preserve"> Agencies are not required to </w:t>
      </w:r>
      <w:r w:rsidR="00CE54AF" w:rsidRPr="00750FB6">
        <w:t>calculate bias for the mixing layer height.</w:t>
      </w:r>
    </w:p>
    <w:p w14:paraId="6C726D35" w14:textId="299B90A5" w:rsidR="002B7937" w:rsidRDefault="002B7937" w:rsidP="006E26B1">
      <w:pPr>
        <w:rPr>
          <w:sz w:val="18"/>
          <w:szCs w:val="24"/>
        </w:rPr>
      </w:pPr>
    </w:p>
    <w:p w14:paraId="5008DBB0" w14:textId="49D1EA96" w:rsidR="00AA1635" w:rsidRPr="007E3B65" w:rsidRDefault="00AA1635" w:rsidP="007E3B65">
      <w:pPr>
        <w:spacing w:after="120"/>
        <w:rPr>
          <w:sz w:val="24"/>
          <w:szCs w:val="24"/>
        </w:rPr>
      </w:pPr>
      <w:r w:rsidRPr="0E013F7C">
        <w:rPr>
          <w:sz w:val="24"/>
          <w:szCs w:val="24"/>
        </w:rPr>
        <w:t xml:space="preserve">EPA reserves the right to revise the prescribed MQOs </w:t>
      </w:r>
      <w:r w:rsidR="00226E76">
        <w:rPr>
          <w:sz w:val="24"/>
          <w:szCs w:val="24"/>
        </w:rPr>
        <w:t>as needed.</w:t>
      </w:r>
      <w:r w:rsidRPr="00EF3C49">
        <w:t xml:space="preserve"> </w:t>
      </w:r>
      <w:r w:rsidR="00EF3C49" w:rsidRPr="00EF3C49">
        <w:rPr>
          <w:sz w:val="24"/>
          <w:szCs w:val="24"/>
        </w:rPr>
        <w:t>Any such adjustments will be communicated to the PAMS Required Site Network stakeholders</w:t>
      </w:r>
      <w:r w:rsidR="00EF3C49">
        <w:rPr>
          <w:sz w:val="24"/>
          <w:szCs w:val="24"/>
        </w:rPr>
        <w:t xml:space="preserve"> and documented in a</w:t>
      </w:r>
      <w:r w:rsidR="00D36776">
        <w:rPr>
          <w:sz w:val="24"/>
          <w:szCs w:val="24"/>
        </w:rPr>
        <w:t xml:space="preserve"> revised QAPP.</w:t>
      </w:r>
    </w:p>
    <w:p w14:paraId="62FC7283" w14:textId="21EF6123" w:rsidR="002B7937" w:rsidRPr="006209E5" w:rsidRDefault="002B7937" w:rsidP="00BD06BE">
      <w:pPr>
        <w:pStyle w:val="Heading41"/>
      </w:pPr>
      <w:bookmarkStart w:id="64" w:name="_Toc135466074"/>
      <w:r w:rsidRPr="00BD06BE">
        <w:t>A7.3.1</w:t>
      </w:r>
      <w:r w:rsidRPr="00BD06BE">
        <w:tab/>
        <w:t>Representativeness</w:t>
      </w:r>
      <w:bookmarkEnd w:id="64"/>
    </w:p>
    <w:p w14:paraId="71573E6E" w14:textId="7E2D2EF1" w:rsidR="002B7937" w:rsidRPr="006209E5" w:rsidRDefault="002B7937" w:rsidP="00BD06BE">
      <w:pPr>
        <w:pStyle w:val="Heading51"/>
      </w:pPr>
      <w:bookmarkStart w:id="65" w:name="_Toc135466075"/>
      <w:r w:rsidRPr="00D56138">
        <w:t>A7.3.1.1</w:t>
      </w:r>
      <w:r w:rsidRPr="00D56138">
        <w:tab/>
        <w:t>Temporal Representativeness</w:t>
      </w:r>
      <w:bookmarkEnd w:id="65"/>
    </w:p>
    <w:p w14:paraId="71220B79" w14:textId="1A73B2BA" w:rsidR="002B7937" w:rsidRPr="00EE56AB" w:rsidRDefault="002B7937" w:rsidP="007E3B65">
      <w:pPr>
        <w:spacing w:after="120"/>
        <w:rPr>
          <w:sz w:val="24"/>
          <w:szCs w:val="24"/>
        </w:rPr>
      </w:pPr>
      <w:r w:rsidRPr="0E013F7C">
        <w:rPr>
          <w:sz w:val="24"/>
          <w:szCs w:val="24"/>
        </w:rPr>
        <w:t xml:space="preserve">To adequately characterize the concentrations of ozone and ozone precursors during PAMS season (defined </w:t>
      </w:r>
      <w:r>
        <w:rPr>
          <w:sz w:val="24"/>
          <w:szCs w:val="24"/>
        </w:rPr>
        <w:t>by default as</w:t>
      </w:r>
      <w:r w:rsidRPr="0E013F7C">
        <w:rPr>
          <w:sz w:val="24"/>
          <w:szCs w:val="24"/>
        </w:rPr>
        <w:t xml:space="preserve"> June 1 to August 31 – though the period at a given site when ozone production becomes problematic may be extended to begin before June 1 and end after August 31), the sampling frequency for each of the required parameters is prescribed as follows.</w:t>
      </w:r>
      <w:r w:rsidR="00F80D78">
        <w:rPr>
          <w:sz w:val="24"/>
          <w:szCs w:val="24"/>
        </w:rPr>
        <w:t xml:space="preserve"> </w:t>
      </w:r>
      <w:r w:rsidRPr="0E013F7C">
        <w:rPr>
          <w:sz w:val="24"/>
          <w:szCs w:val="24"/>
        </w:rPr>
        <w:t>The sampling frequency for ozone, true NO</w:t>
      </w:r>
      <w:r w:rsidRPr="0E013F7C">
        <w:rPr>
          <w:sz w:val="24"/>
          <w:szCs w:val="24"/>
          <w:vertAlign w:val="subscript"/>
        </w:rPr>
        <w:t>2</w:t>
      </w:r>
      <w:r w:rsidRPr="0E013F7C">
        <w:rPr>
          <w:sz w:val="24"/>
          <w:szCs w:val="24"/>
        </w:rPr>
        <w:t>, NO</w:t>
      </w:r>
      <w:r w:rsidRPr="00A41D9D">
        <w:rPr>
          <w:sz w:val="24"/>
          <w:szCs w:val="24"/>
          <w:vertAlign w:val="subscript"/>
        </w:rPr>
        <w:t>y</w:t>
      </w:r>
      <w:r w:rsidRPr="0E013F7C">
        <w:rPr>
          <w:sz w:val="24"/>
          <w:szCs w:val="24"/>
        </w:rPr>
        <w:t xml:space="preserve">, speciated VOCs, and meteorological parameters is for sampling to occur continuously </w:t>
      </w:r>
      <w:r w:rsidR="00BA26B3" w:rsidRPr="0E013F7C">
        <w:rPr>
          <w:sz w:val="24"/>
          <w:szCs w:val="24"/>
        </w:rPr>
        <w:t>daily,</w:t>
      </w:r>
      <w:r w:rsidRPr="0E013F7C">
        <w:rPr>
          <w:sz w:val="24"/>
          <w:szCs w:val="24"/>
        </w:rPr>
        <w:t xml:space="preserve"> and the collected data averaged for each hour.</w:t>
      </w:r>
      <w:r w:rsidR="00F80D78">
        <w:rPr>
          <w:sz w:val="24"/>
          <w:szCs w:val="24"/>
        </w:rPr>
        <w:t xml:space="preserve"> </w:t>
      </w:r>
      <w:r w:rsidRPr="0E013F7C">
        <w:rPr>
          <w:sz w:val="24"/>
          <w:szCs w:val="24"/>
        </w:rPr>
        <w:t>Ozone</w:t>
      </w:r>
      <w:r w:rsidR="003F2DD8">
        <w:rPr>
          <w:sz w:val="24"/>
          <w:szCs w:val="24"/>
        </w:rPr>
        <w:t xml:space="preserve"> </w:t>
      </w:r>
      <w:r w:rsidRPr="0E013F7C">
        <w:rPr>
          <w:sz w:val="24"/>
          <w:szCs w:val="24"/>
        </w:rPr>
        <w:t>and NO/NO</w:t>
      </w:r>
      <w:r w:rsidRPr="0E013F7C">
        <w:rPr>
          <w:sz w:val="24"/>
          <w:szCs w:val="24"/>
          <w:vertAlign w:val="subscript"/>
        </w:rPr>
        <w:t>y</w:t>
      </w:r>
      <w:r w:rsidRPr="0E013F7C">
        <w:rPr>
          <w:sz w:val="24"/>
          <w:szCs w:val="24"/>
        </w:rPr>
        <w:t xml:space="preserve"> measurements at the PAMS Required Site will be described in and comply with the monitoring agency QAPP governing the NCore measurements of criteria pollutants at the site.</w:t>
      </w:r>
      <w:r w:rsidR="00B7359D">
        <w:rPr>
          <w:sz w:val="24"/>
          <w:szCs w:val="24"/>
        </w:rPr>
        <w:t xml:space="preserve"> </w:t>
      </w:r>
      <w:r w:rsidRPr="0E013F7C">
        <w:rPr>
          <w:sz w:val="24"/>
          <w:szCs w:val="24"/>
        </w:rPr>
        <w:t>Due to the labor-intensive aspects of manual sample collection onto cartridge media and the difficulty in achieving adequate sensitivity, carbonyls sampling is not required hourly, but instead is required on a 1-in-</w:t>
      </w:r>
      <w:r w:rsidR="00433642" w:rsidRPr="0E013F7C">
        <w:rPr>
          <w:sz w:val="24"/>
          <w:szCs w:val="24"/>
        </w:rPr>
        <w:t>3-day</w:t>
      </w:r>
      <w:r w:rsidRPr="0E013F7C">
        <w:rPr>
          <w:sz w:val="24"/>
          <w:szCs w:val="24"/>
        </w:rPr>
        <w:t xml:space="preserve"> schedule consisting of three sequential 8-hour samples (refer to the sampling schedule in B1.1.1 for start and stop times). Carbonyl</w:t>
      </w:r>
      <w:r w:rsidR="001A5D5E">
        <w:rPr>
          <w:sz w:val="24"/>
          <w:szCs w:val="24"/>
        </w:rPr>
        <w:t>s</w:t>
      </w:r>
      <w:r w:rsidRPr="0E013F7C">
        <w:rPr>
          <w:sz w:val="24"/>
          <w:szCs w:val="24"/>
        </w:rPr>
        <w:t xml:space="preserve"> samples will be collected per the national sampling calendar available at the following link on AMTIC:</w:t>
      </w:r>
    </w:p>
    <w:p w14:paraId="3DB2A5F4" w14:textId="690AA813" w:rsidR="002B7937" w:rsidRPr="00A56E58" w:rsidRDefault="00D41B7E" w:rsidP="006C3AE1">
      <w:pPr>
        <w:spacing w:after="120"/>
        <w:ind w:firstLine="720"/>
        <w:rPr>
          <w:sz w:val="24"/>
          <w:szCs w:val="24"/>
        </w:rPr>
      </w:pPr>
      <w:hyperlink r:id="rId20" w:history="1">
        <w:r w:rsidR="009D6891" w:rsidRPr="009D6891">
          <w:rPr>
            <w:rStyle w:val="Hyperlink"/>
            <w:sz w:val="24"/>
            <w:szCs w:val="24"/>
          </w:rPr>
          <w:t>https://www.epa.gov/amtic/sampling-schedule-calendar</w:t>
        </w:r>
      </w:hyperlink>
    </w:p>
    <w:p w14:paraId="7F9325B4" w14:textId="32D17AD2" w:rsidR="00267A42" w:rsidRDefault="002B7937" w:rsidP="006C3AE1">
      <w:pPr>
        <w:spacing w:after="120"/>
        <w:rPr>
          <w:sz w:val="24"/>
          <w:szCs w:val="24"/>
        </w:rPr>
      </w:pPr>
      <w:r w:rsidRPr="0E013F7C">
        <w:rPr>
          <w:sz w:val="24"/>
          <w:szCs w:val="24"/>
        </w:rPr>
        <w:t>Carbonyls collection onto 2,4-dinitrophenylhydrazine (DNPH) cartridges may be substituted with continuo</w:t>
      </w:r>
      <w:r w:rsidRPr="00240271">
        <w:rPr>
          <w:sz w:val="24"/>
          <w:szCs w:val="24"/>
        </w:rPr>
        <w:t>us formaldehyde measurements for which the concentration data are reported as the hourly average</w:t>
      </w:r>
      <w:r w:rsidR="003F2DD8" w:rsidRPr="00240271">
        <w:rPr>
          <w:sz w:val="24"/>
          <w:szCs w:val="24"/>
        </w:rPr>
        <w:t xml:space="preserve"> (note that the QA requirements have not been established for continuous formaldehyde measurements)</w:t>
      </w:r>
      <w:r w:rsidRPr="00240271">
        <w:rPr>
          <w:sz w:val="24"/>
          <w:szCs w:val="24"/>
        </w:rPr>
        <w:t>.</w:t>
      </w:r>
      <w:r w:rsidR="00F80D78">
        <w:rPr>
          <w:sz w:val="24"/>
          <w:szCs w:val="24"/>
        </w:rPr>
        <w:t xml:space="preserve"> </w:t>
      </w:r>
    </w:p>
    <w:p w14:paraId="105498E5" w14:textId="62826E39" w:rsidR="002B7937" w:rsidRDefault="002B7937" w:rsidP="006C3AE1">
      <w:pPr>
        <w:spacing w:after="120"/>
        <w:rPr>
          <w:sz w:val="24"/>
          <w:szCs w:val="24"/>
        </w:rPr>
      </w:pPr>
      <w:r w:rsidRPr="0E013F7C">
        <w:rPr>
          <w:sz w:val="24"/>
          <w:szCs w:val="24"/>
          <w:highlight w:val="yellow"/>
        </w:rPr>
        <w:t xml:space="preserve">Monitoring agencies will specify </w:t>
      </w:r>
      <w:r w:rsidR="00D24C3A">
        <w:rPr>
          <w:sz w:val="24"/>
          <w:szCs w:val="24"/>
          <w:highlight w:val="yellow"/>
        </w:rPr>
        <w:t xml:space="preserve">the </w:t>
      </w:r>
      <w:r w:rsidRPr="0E013F7C">
        <w:rPr>
          <w:sz w:val="24"/>
          <w:szCs w:val="24"/>
          <w:highlight w:val="yellow"/>
        </w:rPr>
        <w:t>frequency and schedule for collection of VOCs if it has a waiver to collect VOCs in canisters for laboratory analysis.</w:t>
      </w:r>
    </w:p>
    <w:p w14:paraId="6DF118D6" w14:textId="1087BD95" w:rsidR="00AA1635" w:rsidRDefault="002B7937" w:rsidP="006C3AE1">
      <w:pPr>
        <w:spacing w:after="120"/>
        <w:rPr>
          <w:sz w:val="24"/>
          <w:szCs w:val="24"/>
        </w:rPr>
      </w:pPr>
      <w:r w:rsidRPr="0E013F7C">
        <w:rPr>
          <w:sz w:val="24"/>
          <w:szCs w:val="24"/>
        </w:rPr>
        <w:t>The average hourly measurement of ozone precursors collected continuously (with the exception of the required compromise presently required for carbonyls) provide a sufficient number of data points at a sufficient time resolution to ensure that the measurements characterize the concentration patterns over the course of the PAMS season at a given PAMS Required Site.</w:t>
      </w:r>
      <w:r w:rsidR="00F80D78">
        <w:rPr>
          <w:sz w:val="24"/>
          <w:szCs w:val="24"/>
        </w:rPr>
        <w:t xml:space="preserve"> </w:t>
      </w:r>
      <w:r w:rsidRPr="0E013F7C">
        <w:rPr>
          <w:sz w:val="24"/>
          <w:szCs w:val="24"/>
        </w:rPr>
        <w:lastRenderedPageBreak/>
        <w:t>Incorporating the meteorological measurements reported as an hourly average provides a robust dataset representative of the conditions at the site</w:t>
      </w:r>
      <w:r>
        <w:rPr>
          <w:sz w:val="24"/>
          <w:szCs w:val="24"/>
        </w:rPr>
        <w:t>.</w:t>
      </w:r>
    </w:p>
    <w:p w14:paraId="2DC4D3F1" w14:textId="3D1909F9" w:rsidR="005840C6" w:rsidRPr="007E3B65" w:rsidRDefault="005840C6" w:rsidP="007E3B65">
      <w:pPr>
        <w:spacing w:after="120"/>
        <w:rPr>
          <w:sz w:val="24"/>
          <w:szCs w:val="24"/>
          <w:highlight w:val="yellow"/>
        </w:rPr>
      </w:pPr>
      <w:r w:rsidRPr="0E013F7C">
        <w:rPr>
          <w:sz w:val="24"/>
          <w:szCs w:val="24"/>
          <w:highlight w:val="yellow"/>
        </w:rPr>
        <w:t>Monitoring agencies will specify the monitoring schedule for each monitoring method (such as during the June 1 to August 31 PAMS season, year round, or other appropriate schedule).</w:t>
      </w:r>
    </w:p>
    <w:p w14:paraId="73039D43" w14:textId="7B58C719" w:rsidR="005840C6" w:rsidRPr="00BA2674" w:rsidRDefault="005840C6" w:rsidP="00BD06BE">
      <w:pPr>
        <w:pStyle w:val="Heading51"/>
      </w:pPr>
      <w:bookmarkStart w:id="66" w:name="_Toc135466076"/>
      <w:r w:rsidRPr="00BA2674">
        <w:t>A7.3.1.2</w:t>
      </w:r>
      <w:r w:rsidRPr="00BA2674">
        <w:tab/>
        <w:t>Spatial Representativeness – Chemical Measurement Probe Siting Criteria</w:t>
      </w:r>
      <w:bookmarkEnd w:id="66"/>
    </w:p>
    <w:p w14:paraId="7A17891A" w14:textId="49CBC527" w:rsidR="005840C6" w:rsidRDefault="005840C6" w:rsidP="006C3AE1">
      <w:pPr>
        <w:spacing w:after="120"/>
        <w:rPr>
          <w:sz w:val="24"/>
          <w:szCs w:val="24"/>
        </w:rPr>
      </w:pPr>
      <w:r w:rsidRPr="0E013F7C">
        <w:rPr>
          <w:sz w:val="24"/>
          <w:szCs w:val="24"/>
        </w:rPr>
        <w:t>Sampling inlet probes and equipment must comply with the siting criteria in 40 CFR Part 58 Appendix E to ensure the collected atmosphere is representative of the ambient air in the geographic area of the site.</w:t>
      </w:r>
      <w:r w:rsidR="00F80D78">
        <w:rPr>
          <w:sz w:val="24"/>
          <w:szCs w:val="24"/>
        </w:rPr>
        <w:t xml:space="preserve"> </w:t>
      </w:r>
      <w:r w:rsidRPr="0E013F7C">
        <w:rPr>
          <w:sz w:val="24"/>
          <w:szCs w:val="24"/>
        </w:rPr>
        <w:t>If there are any issues with meeting the requirements, the monitoring agency must consult with the EPA Regional office to request a waiver.</w:t>
      </w:r>
    </w:p>
    <w:p w14:paraId="263C62E9" w14:textId="79B5AD8B" w:rsidR="006209E5" w:rsidRPr="006209E5" w:rsidRDefault="0E013F7C" w:rsidP="006C3AE1">
      <w:pPr>
        <w:spacing w:after="120"/>
        <w:rPr>
          <w:sz w:val="24"/>
          <w:szCs w:val="24"/>
        </w:rPr>
      </w:pPr>
      <w:r w:rsidRPr="0E013F7C">
        <w:rPr>
          <w:sz w:val="24"/>
          <w:szCs w:val="24"/>
        </w:rPr>
        <w:t xml:space="preserve">The </w:t>
      </w:r>
      <w:r w:rsidR="00A22EF7" w:rsidRPr="00A22EF7">
        <w:rPr>
          <w:sz w:val="24"/>
          <w:szCs w:val="24"/>
        </w:rPr>
        <w:t>probe must be at least 1 meter vertically or horizontally away from any supporting structure, walls, parapets, penthouses, etc., and away from dusty or dirty areas</w:t>
      </w:r>
      <w:r w:rsidR="00A22EF7">
        <w:rPr>
          <w:sz w:val="24"/>
          <w:szCs w:val="24"/>
        </w:rPr>
        <w:t>.</w:t>
      </w:r>
      <w:r w:rsidR="00F80D78">
        <w:rPr>
          <w:sz w:val="24"/>
          <w:szCs w:val="24"/>
        </w:rPr>
        <w:t xml:space="preserve"> </w:t>
      </w:r>
      <w:r w:rsidRPr="0E013F7C">
        <w:rPr>
          <w:sz w:val="24"/>
          <w:szCs w:val="24"/>
        </w:rPr>
        <w:t>Inlet probes must have unrestricted airflow in a continuous 270-degree arc and the predominant wind direction must be included in this arc.</w:t>
      </w:r>
      <w:r w:rsidR="00F80D78">
        <w:rPr>
          <w:sz w:val="24"/>
          <w:szCs w:val="24"/>
        </w:rPr>
        <w:t xml:space="preserve"> </w:t>
      </w:r>
      <w:r w:rsidRPr="0E013F7C">
        <w:rPr>
          <w:sz w:val="24"/>
          <w:szCs w:val="24"/>
        </w:rPr>
        <w:t>To the extent feasible, inlet probes must not be located on the side of a building.</w:t>
      </w:r>
      <w:r w:rsidR="00F80D78">
        <w:rPr>
          <w:sz w:val="24"/>
          <w:szCs w:val="24"/>
        </w:rPr>
        <w:t xml:space="preserve"> </w:t>
      </w:r>
      <w:r w:rsidRPr="0E013F7C">
        <w:rPr>
          <w:sz w:val="24"/>
          <w:szCs w:val="24"/>
        </w:rPr>
        <w:t>However, if such is unavoidable, then the inlet must be located on the windward side of the building or wall relative to the prevailing wind direction during PAMS season and must have unrestricted airflow in an arc of at least 180 degrees.</w:t>
      </w:r>
      <w:r w:rsidR="00F80D78">
        <w:rPr>
          <w:sz w:val="24"/>
          <w:szCs w:val="24"/>
        </w:rPr>
        <w:t xml:space="preserve"> </w:t>
      </w:r>
      <w:r w:rsidRPr="0E013F7C">
        <w:rPr>
          <w:sz w:val="24"/>
          <w:szCs w:val="24"/>
        </w:rPr>
        <w:t>As most of the PAMS Required Sites will be located at existing NCore sites, EPA does not expect that probes will be mounted on the side of a building.</w:t>
      </w:r>
    </w:p>
    <w:p w14:paraId="454706EA" w14:textId="510D5BCB" w:rsidR="006209E5" w:rsidRPr="006209E5" w:rsidRDefault="00B63E77" w:rsidP="0E013F7C">
      <w:pPr>
        <w:rPr>
          <w:sz w:val="24"/>
          <w:szCs w:val="24"/>
        </w:rPr>
      </w:pPr>
      <w:r w:rsidRPr="00056B10">
        <w:rPr>
          <w:b/>
          <w:bCs/>
          <w:sz w:val="24"/>
          <w:szCs w:val="24"/>
        </w:rPr>
        <w:t>Inlet Probe Heights:</w:t>
      </w:r>
      <w:r w:rsidR="00F80D78">
        <w:rPr>
          <w:sz w:val="24"/>
          <w:szCs w:val="24"/>
        </w:rPr>
        <w:t xml:space="preserve"> </w:t>
      </w:r>
      <w:r>
        <w:rPr>
          <w:sz w:val="24"/>
          <w:szCs w:val="24"/>
        </w:rPr>
        <w:t>Inlet probes must</w:t>
      </w:r>
      <w:r w:rsidR="006209E5" w:rsidRPr="006209E5">
        <w:rPr>
          <w:sz w:val="24"/>
          <w:szCs w:val="24"/>
        </w:rPr>
        <w:t xml:space="preserve"> be placed at the following heights:</w:t>
      </w:r>
    </w:p>
    <w:p w14:paraId="50E1256F" w14:textId="77777777" w:rsidR="006209E5" w:rsidRPr="006209E5" w:rsidRDefault="006209E5" w:rsidP="006209E5">
      <w:pPr>
        <w:rPr>
          <w:sz w:val="24"/>
          <w:szCs w:val="24"/>
        </w:rPr>
      </w:pPr>
    </w:p>
    <w:p w14:paraId="6865F8C6" w14:textId="798F9FD6" w:rsidR="006209E5" w:rsidRPr="006209E5" w:rsidRDefault="006209E5" w:rsidP="0E013F7C">
      <w:pPr>
        <w:ind w:firstLine="720"/>
        <w:rPr>
          <w:sz w:val="24"/>
          <w:szCs w:val="24"/>
        </w:rPr>
      </w:pPr>
      <w:r w:rsidRPr="006209E5">
        <w:rPr>
          <w:sz w:val="24"/>
          <w:szCs w:val="24"/>
        </w:rPr>
        <w:t>PAMS VOCs</w:t>
      </w:r>
      <w:r w:rsidRPr="006209E5">
        <w:rPr>
          <w:sz w:val="24"/>
          <w:szCs w:val="24"/>
        </w:rPr>
        <w:tab/>
      </w:r>
      <w:r w:rsidRPr="006209E5">
        <w:rPr>
          <w:sz w:val="24"/>
          <w:szCs w:val="24"/>
        </w:rPr>
        <w:tab/>
        <w:t xml:space="preserve">2 to </w:t>
      </w:r>
      <w:r w:rsidR="00EC5345">
        <w:rPr>
          <w:sz w:val="24"/>
          <w:szCs w:val="24"/>
        </w:rPr>
        <w:t>15</w:t>
      </w:r>
      <w:r w:rsidRPr="006209E5">
        <w:rPr>
          <w:sz w:val="24"/>
          <w:szCs w:val="24"/>
        </w:rPr>
        <w:t xml:space="preserve"> m </w:t>
      </w:r>
      <w:r w:rsidR="008124DF" w:rsidRPr="006209E5">
        <w:rPr>
          <w:sz w:val="24"/>
          <w:szCs w:val="24"/>
        </w:rPr>
        <w:t>above ground level (AGL)</w:t>
      </w:r>
    </w:p>
    <w:p w14:paraId="2B05C1E3" w14:textId="3DFDC286" w:rsidR="006209E5" w:rsidRDefault="006209E5" w:rsidP="0E013F7C">
      <w:pPr>
        <w:rPr>
          <w:sz w:val="24"/>
          <w:szCs w:val="24"/>
        </w:rPr>
      </w:pPr>
      <w:r w:rsidRPr="006209E5">
        <w:rPr>
          <w:sz w:val="24"/>
          <w:szCs w:val="24"/>
        </w:rPr>
        <w:tab/>
        <w:t>PAMS carbonyls</w:t>
      </w:r>
      <w:r w:rsidRPr="006209E5">
        <w:rPr>
          <w:sz w:val="24"/>
          <w:szCs w:val="24"/>
        </w:rPr>
        <w:tab/>
        <w:t xml:space="preserve">2 to </w:t>
      </w:r>
      <w:r w:rsidR="00EC5345">
        <w:rPr>
          <w:sz w:val="24"/>
          <w:szCs w:val="24"/>
        </w:rPr>
        <w:t>15</w:t>
      </w:r>
      <w:r w:rsidRPr="006209E5">
        <w:rPr>
          <w:sz w:val="24"/>
          <w:szCs w:val="24"/>
        </w:rPr>
        <w:t xml:space="preserve"> m AGL</w:t>
      </w:r>
    </w:p>
    <w:p w14:paraId="4B1C533D" w14:textId="70CCE976" w:rsidR="008124DF" w:rsidRPr="006209E5" w:rsidRDefault="008124DF" w:rsidP="006C3AE1">
      <w:pPr>
        <w:ind w:firstLine="720"/>
        <w:rPr>
          <w:sz w:val="24"/>
          <w:szCs w:val="24"/>
        </w:rPr>
      </w:pPr>
      <w:r w:rsidRPr="006C3AE1">
        <w:rPr>
          <w:sz w:val="24"/>
          <w:szCs w:val="24"/>
          <w:highlight w:val="red"/>
        </w:rPr>
        <w:t>True NO</w:t>
      </w:r>
      <w:r w:rsidRPr="006C3AE1">
        <w:rPr>
          <w:sz w:val="24"/>
          <w:szCs w:val="24"/>
          <w:highlight w:val="red"/>
          <w:vertAlign w:val="subscript"/>
        </w:rPr>
        <w:t>2</w:t>
      </w:r>
      <w:r w:rsidRPr="006C3AE1">
        <w:rPr>
          <w:sz w:val="24"/>
          <w:szCs w:val="24"/>
          <w:highlight w:val="red"/>
        </w:rPr>
        <w:tab/>
      </w:r>
      <w:r w:rsidRPr="006C3AE1">
        <w:rPr>
          <w:sz w:val="24"/>
          <w:szCs w:val="24"/>
          <w:highlight w:val="red"/>
        </w:rPr>
        <w:tab/>
        <w:t>2 to 15 m AGL (neighborhood or larger spatial scale</w:t>
      </w:r>
      <w:r>
        <w:rPr>
          <w:sz w:val="24"/>
          <w:szCs w:val="24"/>
        </w:rPr>
        <w:t>)</w:t>
      </w:r>
    </w:p>
    <w:p w14:paraId="1059DF8A" w14:textId="77777777" w:rsidR="006209E5" w:rsidRPr="006209E5" w:rsidRDefault="006209E5" w:rsidP="006209E5">
      <w:pPr>
        <w:rPr>
          <w:sz w:val="24"/>
          <w:szCs w:val="24"/>
        </w:rPr>
      </w:pPr>
    </w:p>
    <w:p w14:paraId="5A588E9C" w14:textId="58E42BD1" w:rsidR="006209E5" w:rsidRPr="006209E5" w:rsidRDefault="0E013F7C" w:rsidP="006C3AE1">
      <w:pPr>
        <w:spacing w:after="120"/>
        <w:rPr>
          <w:sz w:val="24"/>
          <w:szCs w:val="24"/>
        </w:rPr>
      </w:pPr>
      <w:r w:rsidRPr="0E013F7C">
        <w:rPr>
          <w:b/>
          <w:bCs/>
          <w:sz w:val="24"/>
          <w:szCs w:val="24"/>
        </w:rPr>
        <w:t>Obstructions:</w:t>
      </w:r>
      <w:r w:rsidR="00F80D78">
        <w:rPr>
          <w:b/>
          <w:bCs/>
          <w:sz w:val="24"/>
          <w:szCs w:val="24"/>
        </w:rPr>
        <w:t xml:space="preserve"> </w:t>
      </w:r>
      <w:r w:rsidRPr="0E013F7C">
        <w:rPr>
          <w:sz w:val="24"/>
          <w:szCs w:val="24"/>
        </w:rPr>
        <w:t>The inlet probe must be minimally twice the distance from the potential obstruction as the potential obstruction extends above the inlet probe.</w:t>
      </w:r>
      <w:r w:rsidR="00F80D78">
        <w:rPr>
          <w:sz w:val="24"/>
          <w:szCs w:val="24"/>
        </w:rPr>
        <w:t xml:space="preserve"> </w:t>
      </w:r>
      <w:r w:rsidRPr="0E013F7C">
        <w:rPr>
          <w:sz w:val="24"/>
          <w:szCs w:val="24"/>
        </w:rPr>
        <w:t xml:space="preserve">For example, if a wall extends 2 meters above the inlet probe, the inlet probe must be 4 meters or more from the wall. </w:t>
      </w:r>
    </w:p>
    <w:p w14:paraId="1B8214E9" w14:textId="74DDE3EA" w:rsidR="006209E5" w:rsidRPr="006209E5" w:rsidRDefault="0E013F7C" w:rsidP="006C3AE1">
      <w:pPr>
        <w:spacing w:after="120"/>
        <w:rPr>
          <w:sz w:val="24"/>
          <w:szCs w:val="24"/>
        </w:rPr>
      </w:pPr>
      <w:r w:rsidRPr="0E013F7C">
        <w:rPr>
          <w:b/>
          <w:bCs/>
          <w:sz w:val="24"/>
          <w:szCs w:val="24"/>
        </w:rPr>
        <w:t>Spacing from Trees:</w:t>
      </w:r>
      <w:r w:rsidR="00F80D78">
        <w:rPr>
          <w:sz w:val="24"/>
          <w:szCs w:val="24"/>
        </w:rPr>
        <w:t xml:space="preserve"> </w:t>
      </w:r>
      <w:r w:rsidRPr="0E013F7C">
        <w:rPr>
          <w:sz w:val="24"/>
          <w:szCs w:val="24"/>
        </w:rPr>
        <w:t>Trees can provide surfaces for O</w:t>
      </w:r>
      <w:r w:rsidRPr="0E013F7C">
        <w:rPr>
          <w:sz w:val="24"/>
          <w:szCs w:val="24"/>
          <w:vertAlign w:val="subscript"/>
        </w:rPr>
        <w:t>3</w:t>
      </w:r>
      <w:r w:rsidRPr="0E013F7C">
        <w:rPr>
          <w:sz w:val="24"/>
          <w:szCs w:val="24"/>
        </w:rPr>
        <w:t xml:space="preserve"> or NO</w:t>
      </w:r>
      <w:r w:rsidRPr="0E013F7C">
        <w:rPr>
          <w:sz w:val="24"/>
          <w:szCs w:val="24"/>
          <w:vertAlign w:val="subscript"/>
        </w:rPr>
        <w:t>2</w:t>
      </w:r>
      <w:r w:rsidRPr="0E013F7C">
        <w:rPr>
          <w:sz w:val="24"/>
          <w:szCs w:val="24"/>
        </w:rPr>
        <w:t xml:space="preserve"> adsorption or reactions and may prevent the accurate measurement of other PAMS parameters when of a sufficient height and leaf canopy density to interfere with airflow.</w:t>
      </w:r>
      <w:r w:rsidR="00F80D78">
        <w:rPr>
          <w:sz w:val="24"/>
          <w:szCs w:val="24"/>
        </w:rPr>
        <w:t xml:space="preserve"> </w:t>
      </w:r>
      <w:r w:rsidRPr="0E013F7C">
        <w:rPr>
          <w:sz w:val="24"/>
          <w:szCs w:val="24"/>
        </w:rPr>
        <w:t>To avoid such interferences, inlet probes must be minimally 10 meters</w:t>
      </w:r>
      <w:r w:rsidR="008124DF">
        <w:rPr>
          <w:sz w:val="24"/>
          <w:szCs w:val="24"/>
        </w:rPr>
        <w:t xml:space="preserve">, </w:t>
      </w:r>
      <w:r w:rsidR="008124DF" w:rsidRPr="006C3AE1">
        <w:rPr>
          <w:sz w:val="24"/>
          <w:szCs w:val="24"/>
          <w:highlight w:val="red"/>
        </w:rPr>
        <w:t>and should preferably be 20 meters when measuring NO</w:t>
      </w:r>
      <w:r w:rsidR="008124DF" w:rsidRPr="006C3AE1">
        <w:rPr>
          <w:sz w:val="24"/>
          <w:szCs w:val="24"/>
          <w:highlight w:val="red"/>
          <w:vertAlign w:val="subscript"/>
        </w:rPr>
        <w:t>2</w:t>
      </w:r>
      <w:r w:rsidR="008124DF" w:rsidRPr="006C3AE1">
        <w:rPr>
          <w:sz w:val="24"/>
          <w:szCs w:val="24"/>
          <w:highlight w:val="red"/>
        </w:rPr>
        <w:t>,</w:t>
      </w:r>
      <w:r w:rsidRPr="0E013F7C">
        <w:rPr>
          <w:sz w:val="24"/>
          <w:szCs w:val="24"/>
        </w:rPr>
        <w:t xml:space="preserve"> from the dripline of the nearest tree.</w:t>
      </w:r>
    </w:p>
    <w:p w14:paraId="5A5D5C0B" w14:textId="6F349830" w:rsidR="00BA2674" w:rsidRDefault="0E013F7C" w:rsidP="006C3AE1">
      <w:pPr>
        <w:spacing w:after="120"/>
        <w:rPr>
          <w:b/>
          <w:iCs/>
          <w:sz w:val="24"/>
          <w:szCs w:val="24"/>
        </w:rPr>
      </w:pPr>
      <w:r w:rsidRPr="0E013F7C">
        <w:rPr>
          <w:b/>
          <w:bCs/>
          <w:sz w:val="24"/>
          <w:szCs w:val="24"/>
        </w:rPr>
        <w:t>Spacing from Roadways:</w:t>
      </w:r>
      <w:r w:rsidR="00F80D78">
        <w:rPr>
          <w:sz w:val="24"/>
          <w:szCs w:val="24"/>
        </w:rPr>
        <w:t xml:space="preserve"> </w:t>
      </w:r>
      <w:r w:rsidRPr="0E013F7C">
        <w:rPr>
          <w:sz w:val="24"/>
          <w:szCs w:val="24"/>
        </w:rPr>
        <w:t>Mobile sources represent a significant source of ozone precursors; therefore, it is important to ensure that monitoring site inlet probes are sufficiently displaced from roadways where they can be unduly impacted by motor vehicle emissions.</w:t>
      </w:r>
      <w:r w:rsidR="00F80D78">
        <w:rPr>
          <w:sz w:val="24"/>
          <w:szCs w:val="24"/>
        </w:rPr>
        <w:t xml:space="preserve"> </w:t>
      </w:r>
      <w:r w:rsidRPr="0E013F7C">
        <w:rPr>
          <w:sz w:val="24"/>
          <w:szCs w:val="24"/>
        </w:rPr>
        <w:t xml:space="preserve">Minimum separation distances </w:t>
      </w:r>
      <w:r w:rsidR="00104941">
        <w:rPr>
          <w:sz w:val="24"/>
          <w:szCs w:val="24"/>
        </w:rPr>
        <w:t xml:space="preserve">for monitor inlet probes </w:t>
      </w:r>
      <w:r w:rsidRPr="0E013F7C">
        <w:rPr>
          <w:sz w:val="24"/>
          <w:szCs w:val="24"/>
        </w:rPr>
        <w:t xml:space="preserve">from roadways </w:t>
      </w:r>
      <w:r w:rsidR="00104941">
        <w:rPr>
          <w:sz w:val="24"/>
          <w:szCs w:val="24"/>
        </w:rPr>
        <w:t xml:space="preserve">assume </w:t>
      </w:r>
      <w:r w:rsidR="00EE0699">
        <w:rPr>
          <w:sz w:val="24"/>
          <w:szCs w:val="24"/>
        </w:rPr>
        <w:t xml:space="preserve">PAMS </w:t>
      </w:r>
      <w:r w:rsidR="00104941">
        <w:rPr>
          <w:sz w:val="24"/>
          <w:szCs w:val="24"/>
        </w:rPr>
        <w:t xml:space="preserve">sites are urban scale and therefore </w:t>
      </w:r>
      <w:r w:rsidRPr="0E013F7C">
        <w:rPr>
          <w:sz w:val="24"/>
          <w:szCs w:val="24"/>
        </w:rPr>
        <w:t>must comply with Table E-1 of 40 CFR Part 58 Appendix E, reproduced below in Table A7-2.</w:t>
      </w:r>
      <w:r w:rsidR="00F80D78">
        <w:rPr>
          <w:sz w:val="24"/>
          <w:szCs w:val="24"/>
        </w:rPr>
        <w:t xml:space="preserve"> </w:t>
      </w:r>
      <w:r w:rsidRPr="0E013F7C">
        <w:rPr>
          <w:sz w:val="24"/>
          <w:szCs w:val="24"/>
        </w:rPr>
        <w:t>Note that these minimum separation distances must also be maintained from other motor vehicle traffic areas such as parking garages and parking lots.</w:t>
      </w:r>
      <w:bookmarkStart w:id="67" w:name="_Hlk508542328"/>
    </w:p>
    <w:p w14:paraId="63D9A916" w14:textId="54F0EBA9" w:rsidR="00A503BF" w:rsidRDefault="0E013F7C" w:rsidP="00121EFE">
      <w:pPr>
        <w:pStyle w:val="Tablecaption"/>
      </w:pPr>
      <w:bookmarkStart w:id="68" w:name="_Toc135466187"/>
      <w:r>
        <w:lastRenderedPageBreak/>
        <w:t>Table A7-2.</w:t>
      </w:r>
      <w:r w:rsidR="00F80D78">
        <w:t xml:space="preserve"> </w:t>
      </w:r>
      <w:r>
        <w:t>Minimum Monitor Separation Distance from Roadways</w:t>
      </w:r>
      <w:bookmarkEnd w:id="68"/>
    </w:p>
    <w:tbl>
      <w:tblPr>
        <w:tblW w:w="4089" w:type="pct"/>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top w:w="120" w:type="dxa"/>
        </w:tblCellMar>
        <w:tblLook w:val="04A0" w:firstRow="1" w:lastRow="0" w:firstColumn="1" w:lastColumn="0" w:noHBand="0" w:noVBand="1"/>
      </w:tblPr>
      <w:tblGrid>
        <w:gridCol w:w="2997"/>
        <w:gridCol w:w="2230"/>
        <w:gridCol w:w="2403"/>
      </w:tblGrid>
      <w:tr w:rsidR="000B6538" w:rsidRPr="000B6538" w14:paraId="2192125F" w14:textId="77777777" w:rsidTr="00735F5B">
        <w:trPr>
          <w:cantSplit/>
          <w:trHeight w:val="570"/>
          <w:tblHeader/>
          <w:jc w:val="center"/>
        </w:trPr>
        <w:tc>
          <w:tcPr>
            <w:tcW w:w="1964" w:type="pct"/>
            <w:shd w:val="clear" w:color="auto" w:fill="D9D9D9" w:themeFill="background1" w:themeFillShade="D9"/>
            <w:tcMar>
              <w:top w:w="120" w:type="dxa"/>
              <w:left w:w="15" w:type="dxa"/>
              <w:bottom w:w="15" w:type="dxa"/>
              <w:right w:w="15" w:type="dxa"/>
            </w:tcMar>
            <w:vAlign w:val="center"/>
            <w:hideMark/>
          </w:tcPr>
          <w:bookmarkEnd w:id="67"/>
          <w:p w14:paraId="114534E6" w14:textId="39DF3C54" w:rsidR="000B6538" w:rsidRPr="000B6538" w:rsidRDefault="0E013F7C" w:rsidP="00735F5B">
            <w:pPr>
              <w:jc w:val="center"/>
              <w:rPr>
                <w:b/>
                <w:bCs/>
                <w:sz w:val="24"/>
                <w:szCs w:val="24"/>
              </w:rPr>
            </w:pPr>
            <w:r w:rsidRPr="0E013F7C">
              <w:rPr>
                <w:b/>
                <w:bCs/>
                <w:sz w:val="24"/>
                <w:szCs w:val="24"/>
              </w:rPr>
              <w:t>Roadway</w:t>
            </w:r>
            <w:r w:rsidR="000B6538">
              <w:br/>
            </w:r>
            <w:r w:rsidRPr="0E013F7C">
              <w:rPr>
                <w:b/>
                <w:bCs/>
                <w:sz w:val="24"/>
                <w:szCs w:val="24"/>
              </w:rPr>
              <w:t>average daily traffic (ADT),</w:t>
            </w:r>
            <w:r w:rsidR="000B6538">
              <w:br/>
            </w:r>
            <w:r w:rsidRPr="0E013F7C">
              <w:rPr>
                <w:b/>
                <w:bCs/>
                <w:sz w:val="24"/>
                <w:szCs w:val="24"/>
              </w:rPr>
              <w:t>vehicles per day</w:t>
            </w:r>
          </w:p>
        </w:tc>
        <w:tc>
          <w:tcPr>
            <w:tcW w:w="0" w:type="auto"/>
            <w:shd w:val="clear" w:color="auto" w:fill="D9D9D9" w:themeFill="background1" w:themeFillShade="D9"/>
            <w:tcMar>
              <w:top w:w="120" w:type="dxa"/>
              <w:left w:w="15" w:type="dxa"/>
              <w:bottom w:w="15" w:type="dxa"/>
              <w:right w:w="15" w:type="dxa"/>
            </w:tcMar>
            <w:vAlign w:val="center"/>
            <w:hideMark/>
          </w:tcPr>
          <w:p w14:paraId="270B262F" w14:textId="77777777" w:rsidR="000B6538" w:rsidRPr="000B6538" w:rsidRDefault="0E013F7C" w:rsidP="00735F5B">
            <w:pPr>
              <w:jc w:val="center"/>
              <w:rPr>
                <w:b/>
                <w:bCs/>
                <w:sz w:val="24"/>
                <w:szCs w:val="24"/>
              </w:rPr>
            </w:pPr>
            <w:r w:rsidRPr="0E013F7C">
              <w:rPr>
                <w:b/>
                <w:bCs/>
                <w:sz w:val="24"/>
                <w:szCs w:val="24"/>
              </w:rPr>
              <w:t>Minimum</w:t>
            </w:r>
            <w:r w:rsidR="000B6538">
              <w:br/>
            </w:r>
            <w:r w:rsidRPr="0E013F7C">
              <w:rPr>
                <w:b/>
                <w:bCs/>
                <w:sz w:val="24"/>
                <w:szCs w:val="24"/>
              </w:rPr>
              <w:t xml:space="preserve">distance </w:t>
            </w:r>
            <w:r w:rsidRPr="0E013F7C">
              <w:rPr>
                <w:b/>
                <w:bCs/>
                <w:sz w:val="24"/>
                <w:szCs w:val="24"/>
                <w:vertAlign w:val="superscript"/>
              </w:rPr>
              <w:t>a</w:t>
            </w:r>
            <w:r w:rsidR="000B6538">
              <w:br/>
            </w:r>
            <w:r w:rsidRPr="0E013F7C">
              <w:rPr>
                <w:b/>
                <w:bCs/>
                <w:sz w:val="24"/>
                <w:szCs w:val="24"/>
              </w:rPr>
              <w:t>(meters)</w:t>
            </w:r>
          </w:p>
        </w:tc>
        <w:tc>
          <w:tcPr>
            <w:tcW w:w="0" w:type="auto"/>
            <w:shd w:val="clear" w:color="auto" w:fill="D9D9D9" w:themeFill="background1" w:themeFillShade="D9"/>
            <w:tcMar>
              <w:top w:w="120" w:type="dxa"/>
              <w:left w:w="15" w:type="dxa"/>
              <w:bottom w:w="15" w:type="dxa"/>
              <w:right w:w="15" w:type="dxa"/>
            </w:tcMar>
            <w:vAlign w:val="center"/>
            <w:hideMark/>
          </w:tcPr>
          <w:p w14:paraId="71C4AF9D" w14:textId="10059ACC" w:rsidR="000B6538" w:rsidRPr="000B6538" w:rsidRDefault="0E013F7C" w:rsidP="00735F5B">
            <w:pPr>
              <w:jc w:val="center"/>
              <w:rPr>
                <w:b/>
                <w:bCs/>
                <w:sz w:val="24"/>
                <w:szCs w:val="24"/>
              </w:rPr>
            </w:pPr>
            <w:r w:rsidRPr="0E013F7C">
              <w:rPr>
                <w:b/>
                <w:bCs/>
                <w:sz w:val="24"/>
                <w:szCs w:val="24"/>
              </w:rPr>
              <w:t>Minimum</w:t>
            </w:r>
            <w:r w:rsidR="000B6538">
              <w:br/>
            </w:r>
            <w:r w:rsidRPr="0E013F7C">
              <w:rPr>
                <w:b/>
                <w:bCs/>
                <w:sz w:val="24"/>
                <w:szCs w:val="24"/>
              </w:rPr>
              <w:t xml:space="preserve">distance </w:t>
            </w:r>
            <w:r w:rsidR="00323D61">
              <w:rPr>
                <w:b/>
                <w:bCs/>
                <w:sz w:val="24"/>
                <w:szCs w:val="24"/>
                <w:vertAlign w:val="superscript"/>
              </w:rPr>
              <w:t>a</w:t>
            </w:r>
            <w:r w:rsidR="00381592">
              <w:rPr>
                <w:b/>
                <w:bCs/>
                <w:sz w:val="24"/>
                <w:szCs w:val="24"/>
                <w:vertAlign w:val="superscript"/>
              </w:rPr>
              <w:t>,b</w:t>
            </w:r>
            <w:r w:rsidR="000B6538">
              <w:br/>
            </w:r>
            <w:r w:rsidRPr="0E013F7C">
              <w:rPr>
                <w:b/>
                <w:bCs/>
                <w:sz w:val="24"/>
                <w:szCs w:val="24"/>
              </w:rPr>
              <w:t>(meters)</w:t>
            </w:r>
          </w:p>
        </w:tc>
      </w:tr>
      <w:tr w:rsidR="000B6538" w:rsidRPr="000B6538" w14:paraId="3DF04FE7" w14:textId="77777777" w:rsidTr="00735F5B">
        <w:trPr>
          <w:trHeight w:val="45"/>
          <w:jc w:val="center"/>
        </w:trPr>
        <w:tc>
          <w:tcPr>
            <w:tcW w:w="1964" w:type="pct"/>
            <w:tcMar>
              <w:top w:w="120" w:type="dxa"/>
              <w:left w:w="15" w:type="dxa"/>
              <w:bottom w:w="15" w:type="dxa"/>
              <w:right w:w="15" w:type="dxa"/>
            </w:tcMar>
            <w:vAlign w:val="center"/>
            <w:hideMark/>
          </w:tcPr>
          <w:p w14:paraId="7BD7958F" w14:textId="77777777" w:rsidR="000B6538" w:rsidRPr="002C02DB" w:rsidRDefault="0E013F7C" w:rsidP="00735F5B">
            <w:pPr>
              <w:jc w:val="center"/>
              <w:rPr>
                <w:sz w:val="22"/>
                <w:szCs w:val="22"/>
              </w:rPr>
            </w:pPr>
            <w:r w:rsidRPr="002C02DB">
              <w:rPr>
                <w:sz w:val="22"/>
                <w:szCs w:val="22"/>
              </w:rPr>
              <w:t>≤ 1,000</w:t>
            </w:r>
          </w:p>
        </w:tc>
        <w:tc>
          <w:tcPr>
            <w:tcW w:w="0" w:type="auto"/>
            <w:tcMar>
              <w:top w:w="120" w:type="dxa"/>
              <w:left w:w="15" w:type="dxa"/>
              <w:bottom w:w="15" w:type="dxa"/>
              <w:right w:w="15" w:type="dxa"/>
            </w:tcMar>
            <w:vAlign w:val="center"/>
            <w:hideMark/>
          </w:tcPr>
          <w:p w14:paraId="189180FE" w14:textId="77777777" w:rsidR="000B6538" w:rsidRPr="002C02DB" w:rsidRDefault="0E013F7C" w:rsidP="00735F5B">
            <w:pPr>
              <w:jc w:val="center"/>
              <w:rPr>
                <w:sz w:val="22"/>
                <w:szCs w:val="22"/>
              </w:rPr>
            </w:pPr>
            <w:r w:rsidRPr="002C02DB">
              <w:rPr>
                <w:sz w:val="22"/>
                <w:szCs w:val="22"/>
              </w:rPr>
              <w:t>10</w:t>
            </w:r>
          </w:p>
        </w:tc>
        <w:tc>
          <w:tcPr>
            <w:tcW w:w="0" w:type="auto"/>
            <w:tcMar>
              <w:top w:w="120" w:type="dxa"/>
              <w:left w:w="15" w:type="dxa"/>
              <w:bottom w:w="15" w:type="dxa"/>
              <w:right w:w="15" w:type="dxa"/>
            </w:tcMar>
            <w:vAlign w:val="center"/>
            <w:hideMark/>
          </w:tcPr>
          <w:p w14:paraId="210E556F" w14:textId="77777777" w:rsidR="000B6538" w:rsidRPr="002C02DB" w:rsidRDefault="0E013F7C" w:rsidP="00735F5B">
            <w:pPr>
              <w:jc w:val="center"/>
              <w:rPr>
                <w:sz w:val="22"/>
                <w:szCs w:val="22"/>
              </w:rPr>
            </w:pPr>
            <w:r w:rsidRPr="002C02DB">
              <w:rPr>
                <w:sz w:val="22"/>
                <w:szCs w:val="22"/>
              </w:rPr>
              <w:t>10</w:t>
            </w:r>
          </w:p>
        </w:tc>
      </w:tr>
      <w:tr w:rsidR="000B6538" w:rsidRPr="000B6538" w14:paraId="7C175BAC" w14:textId="77777777" w:rsidTr="00735F5B">
        <w:trPr>
          <w:trHeight w:val="90"/>
          <w:jc w:val="center"/>
        </w:trPr>
        <w:tc>
          <w:tcPr>
            <w:tcW w:w="1964" w:type="pct"/>
            <w:tcMar>
              <w:top w:w="120" w:type="dxa"/>
              <w:left w:w="15" w:type="dxa"/>
              <w:bottom w:w="15" w:type="dxa"/>
              <w:right w:w="15" w:type="dxa"/>
            </w:tcMar>
            <w:vAlign w:val="center"/>
            <w:hideMark/>
          </w:tcPr>
          <w:p w14:paraId="47361CD2" w14:textId="77777777" w:rsidR="000B6538" w:rsidRPr="002C02DB" w:rsidRDefault="0E013F7C" w:rsidP="00735F5B">
            <w:pPr>
              <w:jc w:val="center"/>
              <w:rPr>
                <w:sz w:val="22"/>
                <w:szCs w:val="22"/>
              </w:rPr>
            </w:pPr>
            <w:r w:rsidRPr="002C02DB">
              <w:rPr>
                <w:sz w:val="22"/>
                <w:szCs w:val="22"/>
              </w:rPr>
              <w:t>10,000</w:t>
            </w:r>
          </w:p>
        </w:tc>
        <w:tc>
          <w:tcPr>
            <w:tcW w:w="0" w:type="auto"/>
            <w:tcMar>
              <w:top w:w="120" w:type="dxa"/>
              <w:left w:w="15" w:type="dxa"/>
              <w:bottom w:w="15" w:type="dxa"/>
              <w:right w:w="15" w:type="dxa"/>
            </w:tcMar>
            <w:vAlign w:val="center"/>
            <w:hideMark/>
          </w:tcPr>
          <w:p w14:paraId="01FC7E35" w14:textId="77777777" w:rsidR="000B6538" w:rsidRPr="002C02DB" w:rsidRDefault="0E013F7C" w:rsidP="00735F5B">
            <w:pPr>
              <w:jc w:val="center"/>
              <w:rPr>
                <w:sz w:val="22"/>
                <w:szCs w:val="22"/>
              </w:rPr>
            </w:pPr>
            <w:r w:rsidRPr="002C02DB">
              <w:rPr>
                <w:sz w:val="22"/>
                <w:szCs w:val="22"/>
              </w:rPr>
              <w:t>10</w:t>
            </w:r>
          </w:p>
        </w:tc>
        <w:tc>
          <w:tcPr>
            <w:tcW w:w="0" w:type="auto"/>
            <w:tcMar>
              <w:top w:w="120" w:type="dxa"/>
              <w:left w:w="15" w:type="dxa"/>
              <w:bottom w:w="15" w:type="dxa"/>
              <w:right w:w="15" w:type="dxa"/>
            </w:tcMar>
            <w:vAlign w:val="center"/>
            <w:hideMark/>
          </w:tcPr>
          <w:p w14:paraId="4E826988" w14:textId="77777777" w:rsidR="000B6538" w:rsidRPr="002C02DB" w:rsidRDefault="0E013F7C" w:rsidP="00735F5B">
            <w:pPr>
              <w:jc w:val="center"/>
              <w:rPr>
                <w:sz w:val="22"/>
                <w:szCs w:val="22"/>
              </w:rPr>
            </w:pPr>
            <w:r w:rsidRPr="002C02DB">
              <w:rPr>
                <w:sz w:val="22"/>
                <w:szCs w:val="22"/>
              </w:rPr>
              <w:t>20</w:t>
            </w:r>
          </w:p>
        </w:tc>
      </w:tr>
      <w:tr w:rsidR="000B6538" w:rsidRPr="000B6538" w14:paraId="46B417DF" w14:textId="77777777" w:rsidTr="00735F5B">
        <w:trPr>
          <w:trHeight w:val="202"/>
          <w:jc w:val="center"/>
        </w:trPr>
        <w:tc>
          <w:tcPr>
            <w:tcW w:w="1964" w:type="pct"/>
            <w:tcMar>
              <w:top w:w="120" w:type="dxa"/>
              <w:left w:w="15" w:type="dxa"/>
              <w:bottom w:w="15" w:type="dxa"/>
              <w:right w:w="15" w:type="dxa"/>
            </w:tcMar>
            <w:vAlign w:val="center"/>
            <w:hideMark/>
          </w:tcPr>
          <w:p w14:paraId="2724E174" w14:textId="77777777" w:rsidR="000B6538" w:rsidRPr="002C02DB" w:rsidRDefault="0E013F7C" w:rsidP="00735F5B">
            <w:pPr>
              <w:jc w:val="center"/>
              <w:rPr>
                <w:sz w:val="22"/>
                <w:szCs w:val="22"/>
              </w:rPr>
            </w:pPr>
            <w:r w:rsidRPr="002C02DB">
              <w:rPr>
                <w:sz w:val="22"/>
                <w:szCs w:val="22"/>
              </w:rPr>
              <w:t>15,000</w:t>
            </w:r>
          </w:p>
        </w:tc>
        <w:tc>
          <w:tcPr>
            <w:tcW w:w="0" w:type="auto"/>
            <w:tcMar>
              <w:top w:w="120" w:type="dxa"/>
              <w:left w:w="15" w:type="dxa"/>
              <w:bottom w:w="15" w:type="dxa"/>
              <w:right w:w="15" w:type="dxa"/>
            </w:tcMar>
            <w:vAlign w:val="center"/>
            <w:hideMark/>
          </w:tcPr>
          <w:p w14:paraId="4CE9DE4E" w14:textId="77777777" w:rsidR="000B6538" w:rsidRPr="002C02DB" w:rsidRDefault="0E013F7C" w:rsidP="00735F5B">
            <w:pPr>
              <w:jc w:val="center"/>
              <w:rPr>
                <w:sz w:val="22"/>
                <w:szCs w:val="22"/>
              </w:rPr>
            </w:pPr>
            <w:r w:rsidRPr="002C02DB">
              <w:rPr>
                <w:sz w:val="22"/>
                <w:szCs w:val="22"/>
              </w:rPr>
              <w:t>20</w:t>
            </w:r>
          </w:p>
        </w:tc>
        <w:tc>
          <w:tcPr>
            <w:tcW w:w="0" w:type="auto"/>
            <w:tcMar>
              <w:top w:w="120" w:type="dxa"/>
              <w:left w:w="15" w:type="dxa"/>
              <w:bottom w:w="15" w:type="dxa"/>
              <w:right w:w="15" w:type="dxa"/>
            </w:tcMar>
            <w:vAlign w:val="center"/>
            <w:hideMark/>
          </w:tcPr>
          <w:p w14:paraId="430234E5" w14:textId="77777777" w:rsidR="000B6538" w:rsidRPr="002C02DB" w:rsidRDefault="0E013F7C" w:rsidP="00735F5B">
            <w:pPr>
              <w:jc w:val="center"/>
              <w:rPr>
                <w:sz w:val="22"/>
                <w:szCs w:val="22"/>
              </w:rPr>
            </w:pPr>
            <w:r w:rsidRPr="002C02DB">
              <w:rPr>
                <w:sz w:val="22"/>
                <w:szCs w:val="22"/>
              </w:rPr>
              <w:t>30</w:t>
            </w:r>
          </w:p>
        </w:tc>
      </w:tr>
      <w:tr w:rsidR="000B6538" w:rsidRPr="000B6538" w14:paraId="7E8411EB" w14:textId="77777777" w:rsidTr="00735F5B">
        <w:trPr>
          <w:trHeight w:val="202"/>
          <w:jc w:val="center"/>
        </w:trPr>
        <w:tc>
          <w:tcPr>
            <w:tcW w:w="1964" w:type="pct"/>
            <w:tcMar>
              <w:top w:w="120" w:type="dxa"/>
              <w:left w:w="15" w:type="dxa"/>
              <w:bottom w:w="15" w:type="dxa"/>
              <w:right w:w="15" w:type="dxa"/>
            </w:tcMar>
            <w:vAlign w:val="center"/>
            <w:hideMark/>
          </w:tcPr>
          <w:p w14:paraId="0604A852" w14:textId="77777777" w:rsidR="000B6538" w:rsidRPr="002C02DB" w:rsidRDefault="0E013F7C" w:rsidP="00735F5B">
            <w:pPr>
              <w:jc w:val="center"/>
              <w:rPr>
                <w:sz w:val="22"/>
                <w:szCs w:val="22"/>
              </w:rPr>
            </w:pPr>
            <w:r w:rsidRPr="002C02DB">
              <w:rPr>
                <w:sz w:val="22"/>
                <w:szCs w:val="22"/>
              </w:rPr>
              <w:t>20,000</w:t>
            </w:r>
          </w:p>
        </w:tc>
        <w:tc>
          <w:tcPr>
            <w:tcW w:w="0" w:type="auto"/>
            <w:tcMar>
              <w:top w:w="120" w:type="dxa"/>
              <w:left w:w="15" w:type="dxa"/>
              <w:bottom w:w="15" w:type="dxa"/>
              <w:right w:w="15" w:type="dxa"/>
            </w:tcMar>
            <w:vAlign w:val="center"/>
            <w:hideMark/>
          </w:tcPr>
          <w:p w14:paraId="7BBA1140" w14:textId="77777777" w:rsidR="000B6538" w:rsidRPr="002C02DB" w:rsidRDefault="0E013F7C" w:rsidP="00735F5B">
            <w:pPr>
              <w:jc w:val="center"/>
              <w:rPr>
                <w:sz w:val="22"/>
                <w:szCs w:val="22"/>
              </w:rPr>
            </w:pPr>
            <w:r w:rsidRPr="002C02DB">
              <w:rPr>
                <w:sz w:val="22"/>
                <w:szCs w:val="22"/>
              </w:rPr>
              <w:t>30</w:t>
            </w:r>
          </w:p>
        </w:tc>
        <w:tc>
          <w:tcPr>
            <w:tcW w:w="0" w:type="auto"/>
            <w:tcMar>
              <w:top w:w="120" w:type="dxa"/>
              <w:left w:w="15" w:type="dxa"/>
              <w:bottom w:w="15" w:type="dxa"/>
              <w:right w:w="15" w:type="dxa"/>
            </w:tcMar>
            <w:vAlign w:val="center"/>
            <w:hideMark/>
          </w:tcPr>
          <w:p w14:paraId="2C34BEAF" w14:textId="77777777" w:rsidR="000B6538" w:rsidRPr="002C02DB" w:rsidRDefault="0E013F7C" w:rsidP="00735F5B">
            <w:pPr>
              <w:jc w:val="center"/>
              <w:rPr>
                <w:sz w:val="22"/>
                <w:szCs w:val="22"/>
              </w:rPr>
            </w:pPr>
            <w:r w:rsidRPr="002C02DB">
              <w:rPr>
                <w:sz w:val="22"/>
                <w:szCs w:val="22"/>
              </w:rPr>
              <w:t>40</w:t>
            </w:r>
          </w:p>
        </w:tc>
      </w:tr>
      <w:tr w:rsidR="000B6538" w:rsidRPr="000B6538" w14:paraId="285F671F" w14:textId="77777777" w:rsidTr="00735F5B">
        <w:trPr>
          <w:trHeight w:val="202"/>
          <w:jc w:val="center"/>
        </w:trPr>
        <w:tc>
          <w:tcPr>
            <w:tcW w:w="1964" w:type="pct"/>
            <w:tcMar>
              <w:top w:w="120" w:type="dxa"/>
              <w:left w:w="15" w:type="dxa"/>
              <w:bottom w:w="15" w:type="dxa"/>
              <w:right w:w="15" w:type="dxa"/>
            </w:tcMar>
            <w:vAlign w:val="center"/>
            <w:hideMark/>
          </w:tcPr>
          <w:p w14:paraId="2BB0561D" w14:textId="77777777" w:rsidR="000B6538" w:rsidRPr="002C02DB" w:rsidRDefault="0E013F7C" w:rsidP="00735F5B">
            <w:pPr>
              <w:jc w:val="center"/>
              <w:rPr>
                <w:sz w:val="22"/>
                <w:szCs w:val="22"/>
              </w:rPr>
            </w:pPr>
            <w:r w:rsidRPr="002C02DB">
              <w:rPr>
                <w:sz w:val="22"/>
                <w:szCs w:val="22"/>
              </w:rPr>
              <w:t>40,000</w:t>
            </w:r>
          </w:p>
        </w:tc>
        <w:tc>
          <w:tcPr>
            <w:tcW w:w="0" w:type="auto"/>
            <w:tcMar>
              <w:top w:w="120" w:type="dxa"/>
              <w:left w:w="15" w:type="dxa"/>
              <w:bottom w:w="15" w:type="dxa"/>
              <w:right w:w="15" w:type="dxa"/>
            </w:tcMar>
            <w:vAlign w:val="center"/>
            <w:hideMark/>
          </w:tcPr>
          <w:p w14:paraId="26E46630" w14:textId="77777777" w:rsidR="000B6538" w:rsidRPr="002C02DB" w:rsidRDefault="0E013F7C" w:rsidP="00735F5B">
            <w:pPr>
              <w:jc w:val="center"/>
              <w:rPr>
                <w:sz w:val="22"/>
                <w:szCs w:val="22"/>
              </w:rPr>
            </w:pPr>
            <w:r w:rsidRPr="002C02DB">
              <w:rPr>
                <w:sz w:val="22"/>
                <w:szCs w:val="22"/>
              </w:rPr>
              <w:t>50</w:t>
            </w:r>
          </w:p>
        </w:tc>
        <w:tc>
          <w:tcPr>
            <w:tcW w:w="0" w:type="auto"/>
            <w:tcMar>
              <w:top w:w="120" w:type="dxa"/>
              <w:left w:w="15" w:type="dxa"/>
              <w:bottom w:w="15" w:type="dxa"/>
              <w:right w:w="15" w:type="dxa"/>
            </w:tcMar>
            <w:vAlign w:val="center"/>
            <w:hideMark/>
          </w:tcPr>
          <w:p w14:paraId="2330F623" w14:textId="77777777" w:rsidR="000B6538" w:rsidRPr="002C02DB" w:rsidRDefault="0E013F7C" w:rsidP="00735F5B">
            <w:pPr>
              <w:jc w:val="center"/>
              <w:rPr>
                <w:sz w:val="22"/>
                <w:szCs w:val="22"/>
              </w:rPr>
            </w:pPr>
            <w:r w:rsidRPr="002C02DB">
              <w:rPr>
                <w:sz w:val="22"/>
                <w:szCs w:val="22"/>
              </w:rPr>
              <w:t>60</w:t>
            </w:r>
          </w:p>
        </w:tc>
      </w:tr>
      <w:tr w:rsidR="000B6538" w:rsidRPr="000B6538" w14:paraId="124CCC7D" w14:textId="77777777" w:rsidTr="00735F5B">
        <w:trPr>
          <w:trHeight w:val="202"/>
          <w:jc w:val="center"/>
        </w:trPr>
        <w:tc>
          <w:tcPr>
            <w:tcW w:w="1964" w:type="pct"/>
            <w:tcMar>
              <w:top w:w="120" w:type="dxa"/>
              <w:left w:w="15" w:type="dxa"/>
              <w:bottom w:w="15" w:type="dxa"/>
              <w:right w:w="15" w:type="dxa"/>
            </w:tcMar>
            <w:vAlign w:val="center"/>
            <w:hideMark/>
          </w:tcPr>
          <w:p w14:paraId="6F03D1E5" w14:textId="77777777" w:rsidR="000B6538" w:rsidRPr="002C02DB" w:rsidRDefault="0E013F7C" w:rsidP="00735F5B">
            <w:pPr>
              <w:jc w:val="center"/>
              <w:rPr>
                <w:sz w:val="22"/>
                <w:szCs w:val="22"/>
              </w:rPr>
            </w:pPr>
            <w:r w:rsidRPr="002C02DB">
              <w:rPr>
                <w:sz w:val="22"/>
                <w:szCs w:val="22"/>
              </w:rPr>
              <w:t>70,000</w:t>
            </w:r>
          </w:p>
        </w:tc>
        <w:tc>
          <w:tcPr>
            <w:tcW w:w="0" w:type="auto"/>
            <w:tcMar>
              <w:top w:w="120" w:type="dxa"/>
              <w:left w:w="15" w:type="dxa"/>
              <w:bottom w:w="15" w:type="dxa"/>
              <w:right w:w="15" w:type="dxa"/>
            </w:tcMar>
            <w:vAlign w:val="center"/>
            <w:hideMark/>
          </w:tcPr>
          <w:p w14:paraId="009842E5" w14:textId="77777777" w:rsidR="000B6538" w:rsidRPr="002C02DB" w:rsidRDefault="0E013F7C" w:rsidP="00735F5B">
            <w:pPr>
              <w:jc w:val="center"/>
              <w:rPr>
                <w:sz w:val="22"/>
                <w:szCs w:val="22"/>
              </w:rPr>
            </w:pPr>
            <w:r w:rsidRPr="002C02DB">
              <w:rPr>
                <w:sz w:val="22"/>
                <w:szCs w:val="22"/>
              </w:rPr>
              <w:t>100</w:t>
            </w:r>
          </w:p>
        </w:tc>
        <w:tc>
          <w:tcPr>
            <w:tcW w:w="0" w:type="auto"/>
            <w:tcMar>
              <w:top w:w="120" w:type="dxa"/>
              <w:left w:w="15" w:type="dxa"/>
              <w:bottom w:w="15" w:type="dxa"/>
              <w:right w:w="15" w:type="dxa"/>
            </w:tcMar>
            <w:vAlign w:val="center"/>
            <w:hideMark/>
          </w:tcPr>
          <w:p w14:paraId="6C4AF2AD" w14:textId="77777777" w:rsidR="000B6538" w:rsidRPr="002C02DB" w:rsidRDefault="0E013F7C" w:rsidP="00735F5B">
            <w:pPr>
              <w:jc w:val="center"/>
              <w:rPr>
                <w:sz w:val="22"/>
                <w:szCs w:val="22"/>
              </w:rPr>
            </w:pPr>
            <w:r w:rsidRPr="002C02DB">
              <w:rPr>
                <w:sz w:val="22"/>
                <w:szCs w:val="22"/>
              </w:rPr>
              <w:t>100</w:t>
            </w:r>
          </w:p>
        </w:tc>
      </w:tr>
      <w:tr w:rsidR="000B6538" w:rsidRPr="000B6538" w14:paraId="7107BB82" w14:textId="77777777" w:rsidTr="00735F5B">
        <w:trPr>
          <w:trHeight w:val="202"/>
          <w:jc w:val="center"/>
        </w:trPr>
        <w:tc>
          <w:tcPr>
            <w:tcW w:w="1964" w:type="pct"/>
            <w:tcMar>
              <w:top w:w="120" w:type="dxa"/>
              <w:left w:w="15" w:type="dxa"/>
              <w:bottom w:w="15" w:type="dxa"/>
              <w:right w:w="15" w:type="dxa"/>
            </w:tcMar>
            <w:vAlign w:val="center"/>
            <w:hideMark/>
          </w:tcPr>
          <w:p w14:paraId="274D9D2C" w14:textId="77777777" w:rsidR="000B6538" w:rsidRPr="002C02DB" w:rsidRDefault="0E013F7C" w:rsidP="00735F5B">
            <w:pPr>
              <w:jc w:val="center"/>
              <w:rPr>
                <w:sz w:val="22"/>
                <w:szCs w:val="22"/>
              </w:rPr>
            </w:pPr>
            <w:r w:rsidRPr="002C02DB">
              <w:rPr>
                <w:sz w:val="22"/>
                <w:szCs w:val="22"/>
              </w:rPr>
              <w:t>≥ 110,000</w:t>
            </w:r>
          </w:p>
        </w:tc>
        <w:tc>
          <w:tcPr>
            <w:tcW w:w="0" w:type="auto"/>
            <w:tcMar>
              <w:top w:w="120" w:type="dxa"/>
              <w:left w:w="15" w:type="dxa"/>
              <w:bottom w:w="15" w:type="dxa"/>
              <w:right w:w="15" w:type="dxa"/>
            </w:tcMar>
            <w:vAlign w:val="center"/>
            <w:hideMark/>
          </w:tcPr>
          <w:p w14:paraId="67935894" w14:textId="77777777" w:rsidR="000B6538" w:rsidRPr="002C02DB" w:rsidRDefault="0E013F7C" w:rsidP="00735F5B">
            <w:pPr>
              <w:jc w:val="center"/>
              <w:rPr>
                <w:sz w:val="22"/>
                <w:szCs w:val="22"/>
              </w:rPr>
            </w:pPr>
            <w:r w:rsidRPr="002C02DB">
              <w:rPr>
                <w:sz w:val="22"/>
                <w:szCs w:val="22"/>
              </w:rPr>
              <w:t>250</w:t>
            </w:r>
          </w:p>
        </w:tc>
        <w:tc>
          <w:tcPr>
            <w:tcW w:w="0" w:type="auto"/>
            <w:tcMar>
              <w:top w:w="120" w:type="dxa"/>
              <w:left w:w="15" w:type="dxa"/>
              <w:bottom w:w="15" w:type="dxa"/>
              <w:right w:w="15" w:type="dxa"/>
            </w:tcMar>
            <w:vAlign w:val="center"/>
            <w:hideMark/>
          </w:tcPr>
          <w:p w14:paraId="1ABA1D6E" w14:textId="77777777" w:rsidR="000B6538" w:rsidRPr="002C02DB" w:rsidRDefault="0E013F7C" w:rsidP="00735F5B">
            <w:pPr>
              <w:jc w:val="center"/>
              <w:rPr>
                <w:sz w:val="22"/>
                <w:szCs w:val="22"/>
              </w:rPr>
            </w:pPr>
            <w:r w:rsidRPr="002C02DB">
              <w:rPr>
                <w:sz w:val="22"/>
                <w:szCs w:val="22"/>
              </w:rPr>
              <w:t>250</w:t>
            </w:r>
          </w:p>
        </w:tc>
      </w:tr>
    </w:tbl>
    <w:p w14:paraId="3CE60267" w14:textId="2869EEE9" w:rsidR="006209E5" w:rsidRPr="007E3B65" w:rsidRDefault="0E013F7C" w:rsidP="006D1E26">
      <w:pPr>
        <w:ind w:left="900" w:right="810"/>
      </w:pPr>
      <w:r w:rsidRPr="007E3B65">
        <w:rPr>
          <w:vertAlign w:val="superscript"/>
        </w:rPr>
        <w:t xml:space="preserve">a </w:t>
      </w:r>
      <w:r w:rsidRPr="007E3B65">
        <w:t>Distance from the edge of the nearest traffic lane. The distance for intermediate traffic counts will be interpolated from the table values based on the actual traffic count.</w:t>
      </w:r>
    </w:p>
    <w:p w14:paraId="02FF23C9" w14:textId="3E50CA16" w:rsidR="00381592" w:rsidRPr="007E3B65" w:rsidRDefault="00381592" w:rsidP="006D1E26">
      <w:pPr>
        <w:spacing w:after="120"/>
        <w:ind w:left="907" w:right="810"/>
      </w:pPr>
      <w:r w:rsidRPr="007E3B65">
        <w:rPr>
          <w:color w:val="000000"/>
          <w:vertAlign w:val="superscript"/>
        </w:rPr>
        <w:t xml:space="preserve">b </w:t>
      </w:r>
      <w:r w:rsidRPr="007E3B65">
        <w:rPr>
          <w:color w:val="000000"/>
        </w:rPr>
        <w:t>Applicable for ozone monitors whose placement has not already been approved as of December 18, 2006.</w:t>
      </w:r>
    </w:p>
    <w:p w14:paraId="14C0FC10" w14:textId="339935EE" w:rsidR="00313F79" w:rsidRDefault="00313F79" w:rsidP="00BD06BE">
      <w:pPr>
        <w:pStyle w:val="Heading51"/>
      </w:pPr>
      <w:bookmarkStart w:id="69" w:name="_Toc135466077"/>
      <w:bookmarkStart w:id="70" w:name="_Hlk508542340"/>
      <w:r>
        <w:t>A7.3.1.3</w:t>
      </w:r>
      <w:r>
        <w:tab/>
        <w:t>Spatial Representativeness - Meteorology</w:t>
      </w:r>
      <w:bookmarkEnd w:id="69"/>
      <w:r>
        <w:t xml:space="preserve"> </w:t>
      </w:r>
      <w:bookmarkEnd w:id="70"/>
    </w:p>
    <w:p w14:paraId="7765D358" w14:textId="06DB1440" w:rsidR="00313F79" w:rsidRDefault="0E013F7C" w:rsidP="006C3AE1">
      <w:pPr>
        <w:spacing w:after="120"/>
        <w:rPr>
          <w:sz w:val="24"/>
          <w:szCs w:val="24"/>
        </w:rPr>
      </w:pPr>
      <w:r w:rsidRPr="0E013F7C">
        <w:rPr>
          <w:sz w:val="24"/>
          <w:szCs w:val="24"/>
        </w:rPr>
        <w:t>Siting of meteorology equipment for the required measurements is specific to each instrument type.</w:t>
      </w:r>
      <w:r w:rsidR="00F80D78">
        <w:rPr>
          <w:sz w:val="24"/>
          <w:szCs w:val="24"/>
        </w:rPr>
        <w:t xml:space="preserve"> </w:t>
      </w:r>
      <w:r w:rsidRPr="0E013F7C">
        <w:rPr>
          <w:sz w:val="24"/>
          <w:szCs w:val="24"/>
        </w:rPr>
        <w:t>General siting criteria for the meteorology instruments follows.</w:t>
      </w:r>
    </w:p>
    <w:p w14:paraId="2E794FDB" w14:textId="08CB3422" w:rsidR="00692D0F" w:rsidRPr="00692D0F" w:rsidRDefault="0E013F7C" w:rsidP="00C90CCB">
      <w:pPr>
        <w:spacing w:after="120"/>
        <w:rPr>
          <w:sz w:val="24"/>
          <w:szCs w:val="24"/>
        </w:rPr>
      </w:pPr>
      <w:r w:rsidRPr="0E013F7C">
        <w:rPr>
          <w:b/>
          <w:bCs/>
          <w:sz w:val="24"/>
          <w:szCs w:val="24"/>
        </w:rPr>
        <w:t>Wind Speed and Wind Direction:</w:t>
      </w:r>
      <w:r w:rsidR="00F80D78">
        <w:rPr>
          <w:sz w:val="24"/>
          <w:szCs w:val="24"/>
        </w:rPr>
        <w:t xml:space="preserve"> </w:t>
      </w:r>
      <w:r w:rsidRPr="0E013F7C">
        <w:rPr>
          <w:sz w:val="24"/>
          <w:szCs w:val="24"/>
        </w:rPr>
        <w:t>The standard height for surface layer wind measurements is 10 m AGL.</w:t>
      </w:r>
      <w:r w:rsidRPr="0E013F7C">
        <w:rPr>
          <w:sz w:val="24"/>
          <w:szCs w:val="24"/>
          <w:vertAlign w:val="superscript"/>
        </w:rPr>
        <w:t>4,6,7</w:t>
      </w:r>
      <w:r w:rsidR="00F80D78">
        <w:rPr>
          <w:sz w:val="24"/>
          <w:szCs w:val="24"/>
        </w:rPr>
        <w:t xml:space="preserve"> </w:t>
      </w:r>
      <w:r w:rsidRPr="0E013F7C">
        <w:rPr>
          <w:sz w:val="24"/>
          <w:szCs w:val="24"/>
        </w:rPr>
        <w:t>The location of the site for the wind measurements must ensure that the horizontal distance to obstructions (e.g., buildings, trees) is at least 10 times the height of the obstruction.</w:t>
      </w:r>
      <w:r w:rsidRPr="0E013F7C">
        <w:rPr>
          <w:sz w:val="24"/>
          <w:szCs w:val="24"/>
          <w:vertAlign w:val="superscript"/>
        </w:rPr>
        <w:t>4,7</w:t>
      </w:r>
      <w:r w:rsidR="00F80D78">
        <w:rPr>
          <w:sz w:val="24"/>
          <w:szCs w:val="24"/>
        </w:rPr>
        <w:t xml:space="preserve"> </w:t>
      </w:r>
      <w:r w:rsidRPr="0E013F7C">
        <w:rPr>
          <w:sz w:val="24"/>
          <w:szCs w:val="24"/>
        </w:rPr>
        <w:t>An obstruction may be man-made (e.g., a building) or natural (a tree).</w:t>
      </w:r>
      <w:r w:rsidR="00F80D78">
        <w:rPr>
          <w:sz w:val="24"/>
          <w:szCs w:val="24"/>
        </w:rPr>
        <w:t xml:space="preserve"> </w:t>
      </w:r>
      <w:r w:rsidRPr="0E013F7C">
        <w:rPr>
          <w:sz w:val="24"/>
          <w:szCs w:val="24"/>
        </w:rPr>
        <w:t>A wind instrument must be securely mounted on a mast on the tower that will not twist, rotate, or sway. Sensor height and its height above the obstructions, as well as the character of nearby obstructions, must be documented in the site characterization documentation.</w:t>
      </w:r>
    </w:p>
    <w:p w14:paraId="688998C1" w14:textId="4D0CB3D1" w:rsidR="00A503BF" w:rsidRDefault="0E013F7C" w:rsidP="006C3AE1">
      <w:pPr>
        <w:spacing w:after="120"/>
        <w:rPr>
          <w:sz w:val="24"/>
          <w:szCs w:val="24"/>
        </w:rPr>
      </w:pPr>
      <w:r w:rsidRPr="0E013F7C">
        <w:rPr>
          <w:sz w:val="24"/>
          <w:szCs w:val="24"/>
        </w:rPr>
        <w:t>An open lattice tower is the recommended structure for monitoring of meteorological measurements at the 10-m level.</w:t>
      </w:r>
      <w:r w:rsidR="00F80D78">
        <w:rPr>
          <w:sz w:val="24"/>
          <w:szCs w:val="24"/>
        </w:rPr>
        <w:t xml:space="preserve"> </w:t>
      </w:r>
      <w:r w:rsidRPr="0E013F7C">
        <w:rPr>
          <w:sz w:val="24"/>
          <w:szCs w:val="24"/>
        </w:rPr>
        <w:t>In the case of wind measurements, certain precautions are necessary to ensure that the measurements are not significantly affected by turbulence in the immediate wake of the meteorological tower.</w:t>
      </w:r>
      <w:r w:rsidR="00F80D78">
        <w:rPr>
          <w:sz w:val="24"/>
          <w:szCs w:val="24"/>
        </w:rPr>
        <w:t xml:space="preserve"> </w:t>
      </w:r>
      <w:r w:rsidRPr="0E013F7C">
        <w:rPr>
          <w:sz w:val="24"/>
          <w:szCs w:val="24"/>
        </w:rPr>
        <w:t>To avoid such tower effects, the wind sensor will be mounted on a mast a distance at least one tower width above the top of the tower, or if the tower is higher than 10 m, on a boom projecting horizontally from the tower.</w:t>
      </w:r>
      <w:r w:rsidR="00F80D78">
        <w:rPr>
          <w:sz w:val="24"/>
          <w:szCs w:val="24"/>
        </w:rPr>
        <w:t xml:space="preserve"> </w:t>
      </w:r>
      <w:r w:rsidRPr="0E013F7C">
        <w:rPr>
          <w:sz w:val="24"/>
          <w:szCs w:val="24"/>
        </w:rPr>
        <w:t>In the latter case, the boom will extend a distance at least twice the diameter/diagonal of the tower from the nearest point on the tower.</w:t>
      </w:r>
      <w:r w:rsidR="00F80D78">
        <w:rPr>
          <w:sz w:val="24"/>
          <w:szCs w:val="24"/>
        </w:rPr>
        <w:t xml:space="preserve"> </w:t>
      </w:r>
      <w:r w:rsidRPr="0E013F7C">
        <w:rPr>
          <w:sz w:val="24"/>
          <w:szCs w:val="24"/>
        </w:rPr>
        <w:t>The boom will project into the direction which provides the least distortion for the most important wind direction (i.e., into the prevailing wind).</w:t>
      </w:r>
    </w:p>
    <w:p w14:paraId="518DB606" w14:textId="79397D8D" w:rsidR="008D5E46" w:rsidRDefault="0E013F7C" w:rsidP="006C3AE1">
      <w:pPr>
        <w:spacing w:after="120"/>
        <w:rPr>
          <w:sz w:val="24"/>
          <w:szCs w:val="24"/>
        </w:rPr>
      </w:pPr>
      <w:r w:rsidRPr="0E013F7C">
        <w:rPr>
          <w:b/>
          <w:bCs/>
          <w:sz w:val="24"/>
          <w:szCs w:val="24"/>
        </w:rPr>
        <w:t>Ambient Temperature and RH:</w:t>
      </w:r>
      <w:r w:rsidR="00F80D78">
        <w:rPr>
          <w:sz w:val="24"/>
          <w:szCs w:val="24"/>
        </w:rPr>
        <w:t xml:space="preserve"> </w:t>
      </w:r>
      <w:r w:rsidRPr="0E013F7C">
        <w:rPr>
          <w:sz w:val="24"/>
          <w:szCs w:val="24"/>
        </w:rPr>
        <w:t>The standard height for surface layer ambient temperature and RH measurements is 2 meters AGL.</w:t>
      </w:r>
      <w:r w:rsidRPr="0E013F7C">
        <w:rPr>
          <w:sz w:val="24"/>
          <w:szCs w:val="24"/>
          <w:vertAlign w:val="superscript"/>
        </w:rPr>
        <w:t>6</w:t>
      </w:r>
      <w:r w:rsidR="00F80D78">
        <w:rPr>
          <w:sz w:val="24"/>
          <w:szCs w:val="24"/>
        </w:rPr>
        <w:t xml:space="preserve"> </w:t>
      </w:r>
      <w:r w:rsidR="00BF3E47">
        <w:rPr>
          <w:sz w:val="24"/>
          <w:szCs w:val="24"/>
        </w:rPr>
        <w:t>Higher mounting is permitted; i</w:t>
      </w:r>
      <w:r w:rsidRPr="0E013F7C">
        <w:rPr>
          <w:sz w:val="24"/>
          <w:szCs w:val="24"/>
        </w:rPr>
        <w:t>f a tower is used, the temperature sensor will be mounted on a boom which extends at least one tower width/diameter from the tower.</w:t>
      </w:r>
      <w:r w:rsidR="00F80D78">
        <w:rPr>
          <w:sz w:val="24"/>
          <w:szCs w:val="24"/>
        </w:rPr>
        <w:t xml:space="preserve"> </w:t>
      </w:r>
      <w:r w:rsidRPr="0E013F7C">
        <w:rPr>
          <w:sz w:val="24"/>
          <w:szCs w:val="24"/>
        </w:rPr>
        <w:t>The measurement will be made over a uniform plot of open, level ground at least 9 m in diameter centered on the sensor.</w:t>
      </w:r>
      <w:r w:rsidR="00F80D78">
        <w:rPr>
          <w:sz w:val="24"/>
          <w:szCs w:val="24"/>
        </w:rPr>
        <w:t xml:space="preserve"> </w:t>
      </w:r>
      <w:r w:rsidRPr="0E013F7C">
        <w:rPr>
          <w:sz w:val="24"/>
          <w:szCs w:val="24"/>
        </w:rPr>
        <w:t>The surface will be covered with non-irrigated or un-</w:t>
      </w:r>
      <w:r w:rsidRPr="0E013F7C">
        <w:rPr>
          <w:sz w:val="24"/>
          <w:szCs w:val="24"/>
        </w:rPr>
        <w:lastRenderedPageBreak/>
        <w:t>watered short grass or, in areas which lack a vegetation cover, natural earth.</w:t>
      </w:r>
      <w:r w:rsidR="00F80D78">
        <w:rPr>
          <w:sz w:val="24"/>
          <w:szCs w:val="24"/>
        </w:rPr>
        <w:t xml:space="preserve"> </w:t>
      </w:r>
      <w:r w:rsidRPr="0E013F7C">
        <w:rPr>
          <w:sz w:val="24"/>
          <w:szCs w:val="24"/>
        </w:rPr>
        <w:t>Concrete, asphalt</w:t>
      </w:r>
      <w:r w:rsidR="00433642">
        <w:rPr>
          <w:sz w:val="24"/>
          <w:szCs w:val="24"/>
        </w:rPr>
        <w:t xml:space="preserve">, </w:t>
      </w:r>
      <w:r w:rsidRPr="0E013F7C">
        <w:rPr>
          <w:sz w:val="24"/>
          <w:szCs w:val="24"/>
        </w:rPr>
        <w:t>and oil-soaked surfaces and other similar surfaces must be avoided to the extent possible.</w:t>
      </w:r>
      <w:r w:rsidR="00F80D78">
        <w:rPr>
          <w:sz w:val="24"/>
          <w:szCs w:val="24"/>
        </w:rPr>
        <w:t xml:space="preserve"> </w:t>
      </w:r>
      <w:r w:rsidRPr="0E013F7C">
        <w:rPr>
          <w:sz w:val="24"/>
          <w:szCs w:val="24"/>
        </w:rPr>
        <w:t>The sensor will be at least 30 m horizontally from any such paved area.</w:t>
      </w:r>
      <w:r w:rsidR="00F80D78">
        <w:rPr>
          <w:sz w:val="24"/>
          <w:szCs w:val="24"/>
        </w:rPr>
        <w:t xml:space="preserve"> </w:t>
      </w:r>
      <w:r w:rsidRPr="0E013F7C">
        <w:rPr>
          <w:sz w:val="24"/>
          <w:szCs w:val="24"/>
        </w:rPr>
        <w:t>If th</w:t>
      </w:r>
      <w:r w:rsidR="001C72AB">
        <w:rPr>
          <w:sz w:val="24"/>
          <w:szCs w:val="24"/>
        </w:rPr>
        <w:t>ese siting criteria (open ground</w:t>
      </w:r>
      <w:r w:rsidR="00CD0819">
        <w:rPr>
          <w:sz w:val="24"/>
          <w:szCs w:val="24"/>
        </w:rPr>
        <w:t xml:space="preserve"> and distance from</w:t>
      </w:r>
      <w:r w:rsidR="00C2564A">
        <w:rPr>
          <w:sz w:val="24"/>
          <w:szCs w:val="24"/>
        </w:rPr>
        <w:t xml:space="preserve"> paved surfaces) </w:t>
      </w:r>
      <w:r w:rsidRPr="0E013F7C">
        <w:rPr>
          <w:sz w:val="24"/>
          <w:szCs w:val="24"/>
        </w:rPr>
        <w:t>cannot be achieved, it will be identified in site characterization documentation.</w:t>
      </w:r>
      <w:r w:rsidR="00F80D78">
        <w:rPr>
          <w:sz w:val="24"/>
          <w:szCs w:val="24"/>
        </w:rPr>
        <w:t xml:space="preserve"> </w:t>
      </w:r>
      <w:r w:rsidRPr="0E013F7C">
        <w:rPr>
          <w:sz w:val="24"/>
          <w:szCs w:val="24"/>
        </w:rPr>
        <w:t>Other areas to avoid include extraneous energy sources (subway entrances, rooftops, electrical transmission equipment), large industrial heat sources, roof tops, steep slopes, hollows, high vegetation, swamps, snow drifts, standing water, tunnels, drainage culverts, and air exhausts.</w:t>
      </w:r>
      <w:r w:rsidR="00F80D78">
        <w:rPr>
          <w:sz w:val="24"/>
          <w:szCs w:val="24"/>
        </w:rPr>
        <w:t xml:space="preserve"> </w:t>
      </w:r>
      <w:r w:rsidRPr="0E013F7C">
        <w:rPr>
          <w:sz w:val="24"/>
          <w:szCs w:val="24"/>
        </w:rPr>
        <w:t>The distance to obstructions for accurate temperature measurements will be at least four times the obstruction height.</w:t>
      </w:r>
      <w:r w:rsidRPr="0E013F7C">
        <w:rPr>
          <w:sz w:val="24"/>
          <w:szCs w:val="24"/>
          <w:vertAlign w:val="superscript"/>
        </w:rPr>
        <w:t>8</w:t>
      </w:r>
    </w:p>
    <w:p w14:paraId="6D2260FC" w14:textId="69E60C86" w:rsidR="008D5E46" w:rsidRDefault="0E013F7C" w:rsidP="006C3AE1">
      <w:pPr>
        <w:spacing w:after="120"/>
        <w:rPr>
          <w:sz w:val="24"/>
          <w:szCs w:val="24"/>
        </w:rPr>
      </w:pPr>
      <w:r w:rsidRPr="0E013F7C">
        <w:rPr>
          <w:b/>
          <w:bCs/>
          <w:sz w:val="24"/>
          <w:szCs w:val="24"/>
        </w:rPr>
        <w:t>Solar Radiation and Ultraviolet Radiation:</w:t>
      </w:r>
      <w:r w:rsidR="00F80D78">
        <w:rPr>
          <w:sz w:val="24"/>
          <w:szCs w:val="24"/>
        </w:rPr>
        <w:t xml:space="preserve"> </w:t>
      </w:r>
      <w:r w:rsidRPr="0E013F7C">
        <w:rPr>
          <w:sz w:val="24"/>
          <w:szCs w:val="24"/>
        </w:rPr>
        <w:t>Solar and UV radiation measurements will be taken in a location with an unrestricted view of the sky in all directions.</w:t>
      </w:r>
      <w:r w:rsidR="00F80D78">
        <w:rPr>
          <w:sz w:val="24"/>
          <w:szCs w:val="24"/>
        </w:rPr>
        <w:t xml:space="preserve"> </w:t>
      </w:r>
      <w:r w:rsidRPr="0E013F7C">
        <w:rPr>
          <w:sz w:val="24"/>
          <w:szCs w:val="24"/>
        </w:rPr>
        <w:t>Locations where there are obstructions that could cast a shadow or reflect light on the sensor, such as light-colored walls or artificial sources of radiation, must be avoided.</w:t>
      </w:r>
      <w:r w:rsidR="00F80D78">
        <w:rPr>
          <w:sz w:val="24"/>
          <w:szCs w:val="24"/>
        </w:rPr>
        <w:t xml:space="preserve"> </w:t>
      </w:r>
      <w:r w:rsidRPr="0E013F7C">
        <w:rPr>
          <w:sz w:val="24"/>
          <w:szCs w:val="24"/>
        </w:rPr>
        <w:t>The elevation to the horizon as viewed from the pyranometer must not exceed 5 degrees.</w:t>
      </w:r>
      <w:r w:rsidR="00F80D78">
        <w:rPr>
          <w:sz w:val="24"/>
          <w:szCs w:val="24"/>
        </w:rPr>
        <w:t xml:space="preserve"> </w:t>
      </w:r>
      <w:r w:rsidRPr="0E013F7C">
        <w:rPr>
          <w:sz w:val="24"/>
          <w:szCs w:val="24"/>
        </w:rPr>
        <w:t>Sensor height is not critical for pyranometers; consequently, tall platforms or roof tops are typical locations.</w:t>
      </w:r>
    </w:p>
    <w:p w14:paraId="325EFD0E" w14:textId="6DE537F1" w:rsidR="008D5E46" w:rsidRDefault="0E013F7C" w:rsidP="006C3AE1">
      <w:pPr>
        <w:spacing w:after="120"/>
        <w:rPr>
          <w:sz w:val="24"/>
          <w:szCs w:val="24"/>
        </w:rPr>
      </w:pPr>
      <w:r w:rsidRPr="0E013F7C">
        <w:rPr>
          <w:b/>
          <w:bCs/>
          <w:sz w:val="24"/>
          <w:szCs w:val="24"/>
        </w:rPr>
        <w:t>Barometric Pressure:</w:t>
      </w:r>
      <w:r w:rsidR="00F80D78">
        <w:rPr>
          <w:sz w:val="24"/>
          <w:szCs w:val="24"/>
        </w:rPr>
        <w:t xml:space="preserve"> </w:t>
      </w:r>
      <w:r w:rsidRPr="0E013F7C">
        <w:rPr>
          <w:sz w:val="24"/>
          <w:szCs w:val="24"/>
        </w:rPr>
        <w:t>Barometric pressure instruments will be located in a ventilated shelter about 2 m above ground level.</w:t>
      </w:r>
      <w:r w:rsidR="00F80D78">
        <w:rPr>
          <w:sz w:val="24"/>
          <w:szCs w:val="24"/>
        </w:rPr>
        <w:t xml:space="preserve"> </w:t>
      </w:r>
      <w:r w:rsidRPr="0E013F7C">
        <w:rPr>
          <w:sz w:val="24"/>
          <w:szCs w:val="24"/>
        </w:rPr>
        <w:t>The height of the station above mean sea level and the height of the pressure sensor AGL will be documented in the site characterization records.</w:t>
      </w:r>
      <w:r w:rsidR="00F80D78">
        <w:rPr>
          <w:sz w:val="24"/>
          <w:szCs w:val="24"/>
        </w:rPr>
        <w:t xml:space="preserve"> </w:t>
      </w:r>
    </w:p>
    <w:p w14:paraId="16FF0F3F" w14:textId="2E6DE2C1" w:rsidR="008D5E46" w:rsidRDefault="0E013F7C" w:rsidP="002C02DB">
      <w:pPr>
        <w:spacing w:after="120"/>
        <w:rPr>
          <w:sz w:val="24"/>
          <w:szCs w:val="24"/>
        </w:rPr>
      </w:pPr>
      <w:r w:rsidRPr="0E013F7C">
        <w:rPr>
          <w:b/>
          <w:bCs/>
          <w:sz w:val="24"/>
          <w:szCs w:val="24"/>
        </w:rPr>
        <w:t>Precipitation:</w:t>
      </w:r>
      <w:r w:rsidR="00F80D78">
        <w:rPr>
          <w:sz w:val="24"/>
          <w:szCs w:val="24"/>
        </w:rPr>
        <w:t xml:space="preserve"> </w:t>
      </w:r>
      <w:r w:rsidRPr="0E013F7C">
        <w:rPr>
          <w:sz w:val="24"/>
          <w:szCs w:val="24"/>
        </w:rPr>
        <w:t>Precipitation gauges will be located on level ground in an open area. Obstructions will not be closer than two times their height from the instrument.</w:t>
      </w:r>
      <w:r w:rsidR="00F80D78">
        <w:rPr>
          <w:sz w:val="24"/>
          <w:szCs w:val="24"/>
        </w:rPr>
        <w:t xml:space="preserve"> </w:t>
      </w:r>
      <w:r w:rsidRPr="0E013F7C">
        <w:rPr>
          <w:sz w:val="24"/>
          <w:szCs w:val="24"/>
        </w:rPr>
        <w:t xml:space="preserve">The area around the precipitation gauge </w:t>
      </w:r>
      <w:r w:rsidR="006D5659">
        <w:rPr>
          <w:sz w:val="24"/>
          <w:szCs w:val="24"/>
        </w:rPr>
        <w:t>should</w:t>
      </w:r>
      <w:r w:rsidRPr="0E013F7C">
        <w:rPr>
          <w:sz w:val="24"/>
          <w:szCs w:val="24"/>
        </w:rPr>
        <w:t xml:space="preserve"> be covered with natural vegetation</w:t>
      </w:r>
      <w:r w:rsidR="006D5659">
        <w:rPr>
          <w:sz w:val="24"/>
          <w:szCs w:val="24"/>
        </w:rPr>
        <w:t xml:space="preserve"> and should not be </w:t>
      </w:r>
      <w:r w:rsidR="00E34515">
        <w:rPr>
          <w:sz w:val="24"/>
          <w:szCs w:val="24"/>
        </w:rPr>
        <w:t xml:space="preserve">located on a paved or hard </w:t>
      </w:r>
      <w:r w:rsidR="0050202E">
        <w:rPr>
          <w:sz w:val="24"/>
          <w:szCs w:val="24"/>
        </w:rPr>
        <w:t>surface (e.g</w:t>
      </w:r>
      <w:r w:rsidR="002C5A93">
        <w:rPr>
          <w:sz w:val="24"/>
          <w:szCs w:val="24"/>
        </w:rPr>
        <w:t>.</w:t>
      </w:r>
      <w:r w:rsidR="0050202E">
        <w:rPr>
          <w:sz w:val="24"/>
          <w:szCs w:val="24"/>
        </w:rPr>
        <w:t>, the roof of a monitoring shelter) to minimize splashing</w:t>
      </w:r>
      <w:r w:rsidRPr="0E013F7C">
        <w:rPr>
          <w:sz w:val="24"/>
          <w:szCs w:val="24"/>
        </w:rPr>
        <w:t>.</w:t>
      </w:r>
      <w:r w:rsidR="00F80D78">
        <w:rPr>
          <w:sz w:val="24"/>
          <w:szCs w:val="24"/>
        </w:rPr>
        <w:t xml:space="preserve"> </w:t>
      </w:r>
      <w:r w:rsidRPr="0E013F7C">
        <w:rPr>
          <w:sz w:val="24"/>
          <w:szCs w:val="24"/>
        </w:rPr>
        <w:t>The mouth of the gauge will be level and will not be lower than 30 cm above ground level</w:t>
      </w:r>
      <w:r w:rsidR="008A1A17">
        <w:rPr>
          <w:sz w:val="24"/>
          <w:szCs w:val="24"/>
        </w:rPr>
        <w:t xml:space="preserve"> (to avoid being covered with snow)</w:t>
      </w:r>
      <w:r w:rsidRPr="0E013F7C">
        <w:rPr>
          <w:sz w:val="24"/>
          <w:szCs w:val="24"/>
        </w:rPr>
        <w:t>.</w:t>
      </w:r>
      <w:r w:rsidR="00F80D78">
        <w:rPr>
          <w:sz w:val="24"/>
          <w:szCs w:val="24"/>
        </w:rPr>
        <w:t xml:space="preserve"> </w:t>
      </w:r>
      <w:r w:rsidRPr="0E013F7C">
        <w:rPr>
          <w:sz w:val="24"/>
          <w:szCs w:val="24"/>
        </w:rPr>
        <w:t xml:space="preserve">To ensure accessibility for technicians, the instrument </w:t>
      </w:r>
      <w:r w:rsidR="002D6DC2">
        <w:rPr>
          <w:sz w:val="24"/>
          <w:szCs w:val="24"/>
        </w:rPr>
        <w:t>should</w:t>
      </w:r>
      <w:r w:rsidRPr="0E013F7C">
        <w:rPr>
          <w:sz w:val="24"/>
          <w:szCs w:val="24"/>
        </w:rPr>
        <w:t xml:space="preserve"> be mounted not higher than 2 m above ground level.</w:t>
      </w:r>
      <w:r w:rsidR="00F80D78">
        <w:rPr>
          <w:sz w:val="24"/>
          <w:szCs w:val="24"/>
        </w:rPr>
        <w:t xml:space="preserve"> </w:t>
      </w:r>
      <w:r w:rsidRPr="0E013F7C">
        <w:rPr>
          <w:sz w:val="24"/>
          <w:szCs w:val="24"/>
        </w:rPr>
        <w:t>A wind shield/wind screen (such as an Alter-type wind shield consisting of a ring with approximately 32 free-swinging separate metal leaves) will be employed to minimize the effects of high wind speeds.</w:t>
      </w:r>
    </w:p>
    <w:p w14:paraId="4CCA5A4E" w14:textId="27D4FD7A" w:rsidR="00A503BF" w:rsidRDefault="0E013F7C" w:rsidP="002C02DB">
      <w:pPr>
        <w:spacing w:after="120"/>
        <w:rPr>
          <w:sz w:val="24"/>
          <w:szCs w:val="24"/>
        </w:rPr>
      </w:pPr>
      <w:r w:rsidRPr="0E013F7C">
        <w:rPr>
          <w:b/>
          <w:bCs/>
          <w:sz w:val="24"/>
          <w:szCs w:val="24"/>
        </w:rPr>
        <w:t>Mixing Layer Height (MLH):</w:t>
      </w:r>
      <w:r w:rsidR="00F80D78">
        <w:rPr>
          <w:sz w:val="24"/>
          <w:szCs w:val="24"/>
        </w:rPr>
        <w:t xml:space="preserve"> </w:t>
      </w:r>
      <w:r w:rsidRPr="0E013F7C">
        <w:rPr>
          <w:sz w:val="24"/>
          <w:szCs w:val="24"/>
        </w:rPr>
        <w:t>The ceilometer for determining MLH measurements is intended for more macro-scale application than are the surface meteorological measurements.</w:t>
      </w:r>
      <w:r w:rsidR="00F80D78">
        <w:rPr>
          <w:sz w:val="24"/>
          <w:szCs w:val="24"/>
        </w:rPr>
        <w:t xml:space="preserve"> </w:t>
      </w:r>
      <w:r w:rsidRPr="0E013F7C">
        <w:rPr>
          <w:sz w:val="24"/>
          <w:szCs w:val="24"/>
        </w:rPr>
        <w:t>Consequently, the location of the ceilometer need not be associated with any particular PAMS surface site.</w:t>
      </w:r>
      <w:r w:rsidR="00F80D78">
        <w:rPr>
          <w:sz w:val="24"/>
          <w:szCs w:val="24"/>
        </w:rPr>
        <w:t xml:space="preserve"> </w:t>
      </w:r>
      <w:r w:rsidRPr="0E013F7C">
        <w:rPr>
          <w:sz w:val="24"/>
          <w:szCs w:val="24"/>
        </w:rPr>
        <w:t>Factors that will be considered in selecting a site for the MLH monitor include whether the upper-air measurements for the proposed location are likely to provide the necessary data to characterize the meteorological conditions associated with high ozone concentrations, and the extent to which data for the proposed location of the ceilometer may augment an existing upper-air network.</w:t>
      </w:r>
      <w:r w:rsidR="00F80D78">
        <w:rPr>
          <w:sz w:val="24"/>
          <w:szCs w:val="24"/>
        </w:rPr>
        <w:t xml:space="preserve"> </w:t>
      </w:r>
      <w:r w:rsidRPr="0E013F7C">
        <w:rPr>
          <w:sz w:val="24"/>
          <w:szCs w:val="24"/>
        </w:rPr>
        <w:t xml:space="preserve">The ceilometer must be </w:t>
      </w:r>
      <w:r w:rsidR="00E43F0E">
        <w:rPr>
          <w:sz w:val="24"/>
          <w:szCs w:val="24"/>
        </w:rPr>
        <w:t xml:space="preserve">securely </w:t>
      </w:r>
      <w:r w:rsidRPr="0E013F7C">
        <w:rPr>
          <w:sz w:val="24"/>
          <w:szCs w:val="24"/>
        </w:rPr>
        <w:t xml:space="preserve">installed on a </w:t>
      </w:r>
      <w:r w:rsidR="00E806C5">
        <w:rPr>
          <w:sz w:val="24"/>
          <w:szCs w:val="24"/>
        </w:rPr>
        <w:t xml:space="preserve">stable </w:t>
      </w:r>
      <w:r w:rsidRPr="0E013F7C">
        <w:rPr>
          <w:sz w:val="24"/>
          <w:szCs w:val="24"/>
        </w:rPr>
        <w:t xml:space="preserve">level </w:t>
      </w:r>
      <w:r w:rsidR="00E806C5">
        <w:rPr>
          <w:sz w:val="24"/>
          <w:szCs w:val="24"/>
        </w:rPr>
        <w:t xml:space="preserve">surface such as a </w:t>
      </w:r>
      <w:r w:rsidRPr="0E013F7C">
        <w:rPr>
          <w:sz w:val="24"/>
          <w:szCs w:val="24"/>
        </w:rPr>
        <w:t>concrete pad or wooden platform suitably located to provide an unobstructed view of the sky.</w:t>
      </w:r>
      <w:r w:rsidR="00F80D78">
        <w:rPr>
          <w:sz w:val="24"/>
          <w:szCs w:val="24"/>
        </w:rPr>
        <w:t xml:space="preserve"> </w:t>
      </w:r>
      <w:r w:rsidRPr="0E013F7C">
        <w:rPr>
          <w:sz w:val="24"/>
          <w:szCs w:val="24"/>
        </w:rPr>
        <w:t>A wide-open location is recommended where there are no tall trees, overhead lines, or antennas nearby.</w:t>
      </w:r>
      <w:r w:rsidR="00F80D78">
        <w:rPr>
          <w:sz w:val="24"/>
          <w:szCs w:val="24"/>
        </w:rPr>
        <w:t xml:space="preserve"> </w:t>
      </w:r>
      <w:r w:rsidRPr="0E013F7C">
        <w:rPr>
          <w:sz w:val="24"/>
          <w:szCs w:val="24"/>
        </w:rPr>
        <w:t>Proximity to powerful radars should also be avoided.</w:t>
      </w:r>
      <w:r w:rsidR="00F80D78">
        <w:rPr>
          <w:sz w:val="24"/>
          <w:szCs w:val="24"/>
        </w:rPr>
        <w:t xml:space="preserve"> </w:t>
      </w:r>
      <w:r w:rsidRPr="0E013F7C">
        <w:rPr>
          <w:sz w:val="24"/>
          <w:szCs w:val="24"/>
        </w:rPr>
        <w:t>Any object in the cone projecting upward created by an angle of 25° from vertical will impede the ability of the ceilometer to properly measure atmospheric backscatter.</w:t>
      </w:r>
      <w:r w:rsidR="00F80D78">
        <w:rPr>
          <w:sz w:val="24"/>
          <w:szCs w:val="24"/>
        </w:rPr>
        <w:t xml:space="preserve"> </w:t>
      </w:r>
      <w:r w:rsidRPr="0E013F7C">
        <w:rPr>
          <w:sz w:val="24"/>
          <w:szCs w:val="24"/>
        </w:rPr>
        <w:t>Common interfering objects would include powerlines, tree branches, tower support guidewires, flagpoles, or similar features which may be permanently or transiently present above the ceilometer.</w:t>
      </w:r>
      <w:r w:rsidR="00F80D78">
        <w:rPr>
          <w:sz w:val="24"/>
          <w:szCs w:val="24"/>
        </w:rPr>
        <w:t xml:space="preserve"> </w:t>
      </w:r>
    </w:p>
    <w:p w14:paraId="09F74D7D" w14:textId="788D4915" w:rsidR="006209E5" w:rsidRPr="00B21B7F" w:rsidRDefault="00B63E77" w:rsidP="00BD06BE">
      <w:pPr>
        <w:pStyle w:val="Heading41"/>
      </w:pPr>
      <w:bookmarkStart w:id="71" w:name="_Toc135466078"/>
      <w:r w:rsidRPr="00056B10">
        <w:lastRenderedPageBreak/>
        <w:t>A7</w:t>
      </w:r>
      <w:r w:rsidR="006209E5" w:rsidRPr="00056B10">
        <w:t>.3.2</w:t>
      </w:r>
      <w:r w:rsidR="006209E5" w:rsidRPr="00BB5810">
        <w:tab/>
      </w:r>
      <w:r w:rsidR="006209E5" w:rsidRPr="00056B10">
        <w:t>Completeness</w:t>
      </w:r>
      <w:bookmarkEnd w:id="71"/>
    </w:p>
    <w:p w14:paraId="787C91F2" w14:textId="536C3A58" w:rsidR="006209E5" w:rsidRPr="006209E5" w:rsidRDefault="0E013F7C" w:rsidP="006C3AE1">
      <w:pPr>
        <w:spacing w:after="120"/>
        <w:rPr>
          <w:sz w:val="24"/>
          <w:szCs w:val="24"/>
        </w:rPr>
      </w:pPr>
      <w:r w:rsidRPr="0E013F7C">
        <w:rPr>
          <w:sz w:val="24"/>
          <w:szCs w:val="24"/>
        </w:rPr>
        <w:t>Generation of a dataset sufficient to characterize the daily concentrations of ozone, ozone precursors, and parameters of interest to PAMS requires that a minimum number of the intended measurements are valid.</w:t>
      </w:r>
      <w:r w:rsidR="00F80D78">
        <w:rPr>
          <w:sz w:val="24"/>
          <w:szCs w:val="24"/>
        </w:rPr>
        <w:t xml:space="preserve"> </w:t>
      </w:r>
      <w:r w:rsidRPr="0E013F7C">
        <w:rPr>
          <w:sz w:val="24"/>
          <w:szCs w:val="24"/>
        </w:rPr>
        <w:t>Completeness is defined as the percentage of the number of valid data values compared to the number of values intended to be collected.</w:t>
      </w:r>
      <w:r w:rsidR="00F80D78">
        <w:rPr>
          <w:sz w:val="24"/>
          <w:szCs w:val="24"/>
        </w:rPr>
        <w:t xml:space="preserve"> </w:t>
      </w:r>
      <w:r w:rsidRPr="0E013F7C">
        <w:rPr>
          <w:sz w:val="24"/>
          <w:szCs w:val="24"/>
        </w:rPr>
        <w:t>The MQOs for completeness are specified for each parameter as detailed in Table A7-1.</w:t>
      </w:r>
    </w:p>
    <w:p w14:paraId="0BA4E0C1" w14:textId="25EE5E25" w:rsidR="006209E5" w:rsidRPr="006209E5" w:rsidRDefault="0E013F7C" w:rsidP="006C3AE1">
      <w:pPr>
        <w:spacing w:after="120"/>
        <w:rPr>
          <w:sz w:val="24"/>
          <w:szCs w:val="24"/>
        </w:rPr>
      </w:pPr>
      <w:r w:rsidRPr="0E013F7C">
        <w:rPr>
          <w:sz w:val="24"/>
          <w:szCs w:val="24"/>
        </w:rPr>
        <w:t xml:space="preserve">For continuous measurement methods reported as the hourly average, uncollected or invalidated </w:t>
      </w:r>
      <w:r w:rsidR="00EB399D">
        <w:rPr>
          <w:sz w:val="24"/>
          <w:szCs w:val="24"/>
        </w:rPr>
        <w:t>measurement</w:t>
      </w:r>
      <w:r w:rsidRPr="0E013F7C">
        <w:rPr>
          <w:sz w:val="24"/>
          <w:szCs w:val="24"/>
        </w:rPr>
        <w:t xml:space="preserve"> results are lost, and cannot be made up.</w:t>
      </w:r>
      <w:r w:rsidR="00F80D78">
        <w:rPr>
          <w:sz w:val="24"/>
          <w:szCs w:val="24"/>
        </w:rPr>
        <w:t xml:space="preserve"> </w:t>
      </w:r>
      <w:r w:rsidRPr="0E013F7C">
        <w:rPr>
          <w:sz w:val="24"/>
          <w:szCs w:val="24"/>
        </w:rPr>
        <w:t>For hourly measurements, 45 minutes will be considered a valid hour</w:t>
      </w:r>
      <w:r w:rsidR="0078385F">
        <w:rPr>
          <w:sz w:val="24"/>
          <w:szCs w:val="24"/>
        </w:rPr>
        <w:t xml:space="preserve"> </w:t>
      </w:r>
      <w:r w:rsidRPr="0E013F7C">
        <w:rPr>
          <w:sz w:val="24"/>
          <w:szCs w:val="24"/>
        </w:rPr>
        <w:t>and 18 hours a valid day</w:t>
      </w:r>
      <w:r w:rsidR="00567F00">
        <w:rPr>
          <w:sz w:val="24"/>
          <w:szCs w:val="24"/>
        </w:rPr>
        <w:t>.</w:t>
      </w:r>
      <w:r w:rsidR="00F80D78">
        <w:rPr>
          <w:sz w:val="24"/>
          <w:szCs w:val="24"/>
        </w:rPr>
        <w:t xml:space="preserve"> </w:t>
      </w:r>
      <w:r w:rsidR="00567F00">
        <w:rPr>
          <w:sz w:val="24"/>
          <w:szCs w:val="24"/>
        </w:rPr>
        <w:t xml:space="preserve">Note that </w:t>
      </w:r>
      <w:r w:rsidR="000F3E5E">
        <w:rPr>
          <w:sz w:val="24"/>
          <w:szCs w:val="24"/>
        </w:rPr>
        <w:t xml:space="preserve">due to limitations with the instrument cycling for sample collection and measurement, </w:t>
      </w:r>
      <w:r w:rsidR="00567F00">
        <w:rPr>
          <w:sz w:val="24"/>
          <w:szCs w:val="24"/>
        </w:rPr>
        <w:t xml:space="preserve">a valid sampling hour for speciated VOCs is </w:t>
      </w:r>
      <w:r w:rsidR="000F3E5E">
        <w:rPr>
          <w:sz w:val="24"/>
          <w:szCs w:val="24"/>
        </w:rPr>
        <w:t>40 minutes of sampling for the hour, for which 30 minutes of this 40-minute period must occur during the sampling hour.</w:t>
      </w:r>
      <w:r w:rsidR="00F80D78">
        <w:rPr>
          <w:sz w:val="24"/>
          <w:szCs w:val="24"/>
        </w:rPr>
        <w:t xml:space="preserve"> </w:t>
      </w:r>
      <w:r w:rsidRPr="0E013F7C">
        <w:rPr>
          <w:sz w:val="24"/>
          <w:szCs w:val="24"/>
        </w:rPr>
        <w:t>The overall completeness listed in Table A7-1 will be based on acquiring data for the entire PAMS season determined as the total valid samples out of the samples possible.</w:t>
      </w:r>
      <w:r w:rsidR="00F80D78">
        <w:rPr>
          <w:sz w:val="24"/>
          <w:szCs w:val="24"/>
        </w:rPr>
        <w:t xml:space="preserve"> </w:t>
      </w:r>
      <w:r w:rsidRPr="0E013F7C">
        <w:rPr>
          <w:sz w:val="24"/>
          <w:szCs w:val="24"/>
        </w:rPr>
        <w:t>For continuous measurements, this will be based on approximately 2208 hours.</w:t>
      </w:r>
      <w:r w:rsidR="00F80D78">
        <w:rPr>
          <w:sz w:val="24"/>
          <w:szCs w:val="24"/>
        </w:rPr>
        <w:t xml:space="preserve"> </w:t>
      </w:r>
      <w:r w:rsidRPr="0E013F7C">
        <w:rPr>
          <w:sz w:val="24"/>
          <w:szCs w:val="24"/>
        </w:rPr>
        <w:t>For carbonyls samples, the total possible sampling days is 30 or 31 days, depending on the sampling calendar for the year.</w:t>
      </w:r>
      <w:r w:rsidR="00F80D78">
        <w:rPr>
          <w:sz w:val="24"/>
          <w:szCs w:val="24"/>
        </w:rPr>
        <w:t xml:space="preserve"> </w:t>
      </w:r>
      <w:r w:rsidRPr="0E013F7C">
        <w:rPr>
          <w:sz w:val="24"/>
          <w:szCs w:val="24"/>
        </w:rPr>
        <w:t>For carbonyls sample collection, if a sample day is missed, a null code “AF” (scheduled but not collected) will be reported to AQS for the sample run date; if the sample is invalidated for a particular reason, an appropriate null code will also be reported to AQS for the sample run date.</w:t>
      </w:r>
      <w:r w:rsidR="00F80D78">
        <w:rPr>
          <w:sz w:val="24"/>
          <w:szCs w:val="24"/>
        </w:rPr>
        <w:t xml:space="preserve"> </w:t>
      </w:r>
      <w:r w:rsidRPr="0E013F7C">
        <w:rPr>
          <w:sz w:val="24"/>
          <w:szCs w:val="24"/>
        </w:rPr>
        <w:t>A make-up sample must be collected as soon as practical according to the make-up sampling policy below.</w:t>
      </w:r>
    </w:p>
    <w:p w14:paraId="233D4636" w14:textId="074994FC" w:rsidR="00587B7B" w:rsidRDefault="0E013F7C" w:rsidP="006C3AE1">
      <w:pPr>
        <w:spacing w:after="120"/>
        <w:rPr>
          <w:sz w:val="24"/>
          <w:szCs w:val="24"/>
        </w:rPr>
      </w:pPr>
      <w:r w:rsidRPr="0E013F7C">
        <w:rPr>
          <w:b/>
          <w:bCs/>
          <w:sz w:val="24"/>
          <w:szCs w:val="24"/>
        </w:rPr>
        <w:t>Carbonyls Make-</w:t>
      </w:r>
      <w:r w:rsidR="00127D23">
        <w:rPr>
          <w:b/>
          <w:bCs/>
          <w:sz w:val="24"/>
          <w:szCs w:val="24"/>
        </w:rPr>
        <w:t>U</w:t>
      </w:r>
      <w:r w:rsidRPr="0E013F7C">
        <w:rPr>
          <w:b/>
          <w:bCs/>
          <w:sz w:val="24"/>
          <w:szCs w:val="24"/>
        </w:rPr>
        <w:t>p Sample Policy:</w:t>
      </w:r>
      <w:r w:rsidR="00F80D78">
        <w:rPr>
          <w:sz w:val="24"/>
          <w:szCs w:val="24"/>
        </w:rPr>
        <w:t xml:space="preserve"> </w:t>
      </w:r>
      <w:r w:rsidRPr="0E013F7C">
        <w:rPr>
          <w:sz w:val="24"/>
          <w:szCs w:val="24"/>
        </w:rPr>
        <w:t>For invalidated or missed carbonyls sampling events, a make-up sampling event will be conducted.</w:t>
      </w:r>
      <w:r w:rsidR="00F80D78">
        <w:rPr>
          <w:sz w:val="24"/>
          <w:szCs w:val="24"/>
        </w:rPr>
        <w:t xml:space="preserve"> </w:t>
      </w:r>
      <w:r w:rsidR="007A456B">
        <w:rPr>
          <w:sz w:val="24"/>
          <w:szCs w:val="24"/>
        </w:rPr>
        <w:t xml:space="preserve">As soon as </w:t>
      </w:r>
      <w:r w:rsidR="00EA1F82">
        <w:rPr>
          <w:sz w:val="24"/>
          <w:szCs w:val="24"/>
        </w:rPr>
        <w:t>a sampling</w:t>
      </w:r>
      <w:r w:rsidR="007A456B">
        <w:rPr>
          <w:sz w:val="24"/>
          <w:szCs w:val="24"/>
        </w:rPr>
        <w:t xml:space="preserve"> issue </w:t>
      </w:r>
      <w:r w:rsidR="00EA1F82">
        <w:rPr>
          <w:sz w:val="24"/>
          <w:szCs w:val="24"/>
        </w:rPr>
        <w:t>is</w:t>
      </w:r>
      <w:r w:rsidR="007A456B">
        <w:rPr>
          <w:sz w:val="24"/>
          <w:szCs w:val="24"/>
        </w:rPr>
        <w:t xml:space="preserve"> known, a</w:t>
      </w:r>
      <w:r w:rsidRPr="0E013F7C">
        <w:rPr>
          <w:sz w:val="24"/>
          <w:szCs w:val="24"/>
        </w:rPr>
        <w:t xml:space="preserve"> replacement carbonyls sample set (three 8-hour samples) will be collected as close to the original sampling date as possible</w:t>
      </w:r>
      <w:r w:rsidR="005B64BE">
        <w:rPr>
          <w:sz w:val="24"/>
          <w:szCs w:val="24"/>
        </w:rPr>
        <w:t>,</w:t>
      </w:r>
      <w:r w:rsidRPr="0E013F7C">
        <w:rPr>
          <w:sz w:val="24"/>
          <w:szCs w:val="24"/>
        </w:rPr>
        <w:t xml:space="preserve"> should not exceed two weeks from the originally scheduled collection date</w:t>
      </w:r>
      <w:r w:rsidR="005B64BE">
        <w:rPr>
          <w:sz w:val="24"/>
          <w:szCs w:val="24"/>
        </w:rPr>
        <w:t xml:space="preserve">, and will be collected within PAMS season </w:t>
      </w:r>
      <w:r w:rsidR="00A756AE">
        <w:rPr>
          <w:sz w:val="24"/>
          <w:szCs w:val="24"/>
        </w:rPr>
        <w:t>barring extenuating circumstances such as equipment failure or if the sampling event is the last of the season, etc</w:t>
      </w:r>
      <w:r w:rsidRPr="0E013F7C">
        <w:rPr>
          <w:sz w:val="24"/>
          <w:szCs w:val="24"/>
        </w:rPr>
        <w:t>.</w:t>
      </w:r>
      <w:r w:rsidR="00F80D78">
        <w:rPr>
          <w:sz w:val="24"/>
          <w:szCs w:val="24"/>
        </w:rPr>
        <w:t xml:space="preserve"> </w:t>
      </w:r>
      <w:r w:rsidRPr="0E013F7C">
        <w:rPr>
          <w:sz w:val="24"/>
          <w:szCs w:val="24"/>
        </w:rPr>
        <w:t xml:space="preserve">Make-up samples will be collected according to the following: </w:t>
      </w:r>
    </w:p>
    <w:p w14:paraId="1B394327" w14:textId="3D4CA76C" w:rsidR="00B56D5D" w:rsidRPr="00EE56AB" w:rsidRDefault="0E013F7C" w:rsidP="004E4CEC">
      <w:pPr>
        <w:pStyle w:val="ListParagraph"/>
        <w:numPr>
          <w:ilvl w:val="0"/>
          <w:numId w:val="31"/>
        </w:numPr>
        <w:spacing w:after="120"/>
        <w:contextualSpacing w:val="0"/>
        <w:rPr>
          <w:sz w:val="24"/>
          <w:szCs w:val="24"/>
        </w:rPr>
      </w:pPr>
      <w:r w:rsidRPr="0E013F7C">
        <w:rPr>
          <w:sz w:val="24"/>
          <w:szCs w:val="24"/>
        </w:rPr>
        <w:t>Before the next scheduled sampling date</w:t>
      </w:r>
    </w:p>
    <w:p w14:paraId="614BCC5E" w14:textId="15A4B44D" w:rsidR="00AA1635" w:rsidRDefault="0E013F7C" w:rsidP="006C3AE1">
      <w:pPr>
        <w:pStyle w:val="ListParagraph"/>
        <w:numPr>
          <w:ilvl w:val="0"/>
          <w:numId w:val="31"/>
        </w:numPr>
        <w:spacing w:after="120"/>
        <w:contextualSpacing w:val="0"/>
      </w:pPr>
      <w:r w:rsidRPr="0E013F7C">
        <w:rPr>
          <w:sz w:val="24"/>
          <w:szCs w:val="24"/>
        </w:rPr>
        <w:t>Within two weeks of the missed collection date</w:t>
      </w:r>
      <w:r w:rsidR="003179A6" w:rsidRPr="0E013F7C">
        <w:rPr>
          <w:sz w:val="24"/>
          <w:szCs w:val="24"/>
        </w:rPr>
        <w:t>, with preference given that the rescheduled date occurs on a weekday or weekend day to match that of the original schedule</w:t>
      </w:r>
    </w:p>
    <w:p w14:paraId="19588BFB" w14:textId="2DECB1E5" w:rsidR="005B3813" w:rsidRPr="00084F3D" w:rsidRDefault="005B3813" w:rsidP="00C90CCB">
      <w:pPr>
        <w:spacing w:after="120"/>
        <w:rPr>
          <w:sz w:val="24"/>
          <w:szCs w:val="24"/>
        </w:rPr>
      </w:pPr>
      <w:bookmarkStart w:id="72" w:name="_Hlk508542366"/>
      <w:r w:rsidRPr="00084F3D">
        <w:rPr>
          <w:sz w:val="24"/>
          <w:szCs w:val="24"/>
        </w:rPr>
        <w:t>Re</w:t>
      </w:r>
      <w:r w:rsidR="007E31CD" w:rsidRPr="00084F3D">
        <w:rPr>
          <w:sz w:val="24"/>
          <w:szCs w:val="24"/>
        </w:rPr>
        <w:t>cognizing that</w:t>
      </w:r>
      <w:r w:rsidR="00824DA1" w:rsidRPr="00084F3D">
        <w:rPr>
          <w:sz w:val="24"/>
          <w:szCs w:val="24"/>
        </w:rPr>
        <w:t xml:space="preserve"> the laboratory analyses </w:t>
      </w:r>
      <w:r w:rsidR="00F879BE" w:rsidRPr="00084F3D">
        <w:rPr>
          <w:sz w:val="24"/>
          <w:szCs w:val="24"/>
        </w:rPr>
        <w:t xml:space="preserve">and/or reporting of </w:t>
      </w:r>
      <w:r w:rsidR="00B63F4C" w:rsidRPr="00084F3D">
        <w:rPr>
          <w:sz w:val="24"/>
          <w:szCs w:val="24"/>
        </w:rPr>
        <w:t>carbonyl</w:t>
      </w:r>
      <w:r w:rsidR="00041C44" w:rsidRPr="00084F3D">
        <w:rPr>
          <w:sz w:val="24"/>
          <w:szCs w:val="24"/>
        </w:rPr>
        <w:t>s</w:t>
      </w:r>
      <w:r w:rsidR="00B63F4C" w:rsidRPr="00084F3D">
        <w:rPr>
          <w:sz w:val="24"/>
          <w:szCs w:val="24"/>
        </w:rPr>
        <w:t xml:space="preserve"> </w:t>
      </w:r>
      <w:r w:rsidR="00F879BE" w:rsidRPr="00084F3D">
        <w:rPr>
          <w:sz w:val="24"/>
          <w:szCs w:val="24"/>
        </w:rPr>
        <w:t xml:space="preserve">sample data may occur </w:t>
      </w:r>
      <w:r w:rsidR="002D0CC7" w:rsidRPr="00084F3D">
        <w:rPr>
          <w:sz w:val="24"/>
          <w:szCs w:val="24"/>
        </w:rPr>
        <w:t xml:space="preserve">after </w:t>
      </w:r>
      <w:r w:rsidR="00C0755D" w:rsidRPr="00084F3D">
        <w:rPr>
          <w:sz w:val="24"/>
          <w:szCs w:val="24"/>
        </w:rPr>
        <w:t>this period</w:t>
      </w:r>
      <w:r w:rsidR="002D0CC7" w:rsidRPr="00084F3D">
        <w:rPr>
          <w:sz w:val="24"/>
          <w:szCs w:val="24"/>
        </w:rPr>
        <w:t>,</w:t>
      </w:r>
      <w:r w:rsidR="00DB23AF" w:rsidRPr="00084F3D">
        <w:rPr>
          <w:sz w:val="24"/>
          <w:szCs w:val="24"/>
        </w:rPr>
        <w:t xml:space="preserve"> make-up samples </w:t>
      </w:r>
      <w:r w:rsidR="009213E1" w:rsidRPr="00084F3D">
        <w:rPr>
          <w:sz w:val="24"/>
          <w:szCs w:val="24"/>
        </w:rPr>
        <w:t>will most likely be collected</w:t>
      </w:r>
      <w:r w:rsidR="00DB23AF" w:rsidRPr="00084F3D">
        <w:rPr>
          <w:sz w:val="24"/>
          <w:szCs w:val="24"/>
        </w:rPr>
        <w:t xml:space="preserve"> for</w:t>
      </w:r>
      <w:r w:rsidR="00ED2E7A" w:rsidRPr="00084F3D">
        <w:rPr>
          <w:sz w:val="24"/>
          <w:szCs w:val="24"/>
        </w:rPr>
        <w:t xml:space="preserve"> cartridge or instrument issues </w:t>
      </w:r>
      <w:r w:rsidR="005B4179" w:rsidRPr="00084F3D">
        <w:rPr>
          <w:sz w:val="24"/>
          <w:szCs w:val="24"/>
        </w:rPr>
        <w:t xml:space="preserve">that </w:t>
      </w:r>
      <w:r w:rsidR="008973BA" w:rsidRPr="00084F3D">
        <w:rPr>
          <w:sz w:val="24"/>
          <w:szCs w:val="24"/>
        </w:rPr>
        <w:t xml:space="preserve">the site operator is able to </w:t>
      </w:r>
      <w:r w:rsidR="00B63F4C" w:rsidRPr="00084F3D">
        <w:rPr>
          <w:sz w:val="24"/>
          <w:szCs w:val="24"/>
        </w:rPr>
        <w:t>identify</w:t>
      </w:r>
      <w:r w:rsidR="00A41034" w:rsidRPr="00084F3D">
        <w:rPr>
          <w:sz w:val="24"/>
          <w:szCs w:val="24"/>
        </w:rPr>
        <w:t xml:space="preserve"> so</w:t>
      </w:r>
      <w:r w:rsidR="009213E1" w:rsidRPr="00084F3D">
        <w:rPr>
          <w:sz w:val="24"/>
          <w:szCs w:val="24"/>
        </w:rPr>
        <w:t>o</w:t>
      </w:r>
      <w:r w:rsidR="00A41034" w:rsidRPr="00084F3D">
        <w:rPr>
          <w:sz w:val="24"/>
          <w:szCs w:val="24"/>
        </w:rPr>
        <w:t>n after the original sampling date</w:t>
      </w:r>
      <w:r w:rsidR="00ED2E7A" w:rsidRPr="00084F3D">
        <w:rPr>
          <w:sz w:val="24"/>
          <w:szCs w:val="24"/>
        </w:rPr>
        <w:t>.</w:t>
      </w:r>
      <w:r w:rsidR="00DB23AF" w:rsidRPr="00084F3D">
        <w:rPr>
          <w:sz w:val="24"/>
          <w:szCs w:val="24"/>
        </w:rPr>
        <w:t xml:space="preserve"> </w:t>
      </w:r>
    </w:p>
    <w:p w14:paraId="181D5A1D" w14:textId="2383FB9D" w:rsidR="00CE3748" w:rsidRDefault="00587B7B" w:rsidP="00BD06BE">
      <w:pPr>
        <w:pStyle w:val="Heading41"/>
      </w:pPr>
      <w:bookmarkStart w:id="73" w:name="_Toc135466079"/>
      <w:r w:rsidRPr="00056B10">
        <w:t>A7</w:t>
      </w:r>
      <w:r w:rsidR="006209E5" w:rsidRPr="00056B10">
        <w:t>.3.3</w:t>
      </w:r>
      <w:r w:rsidR="004A0DC2" w:rsidRPr="00BB5810">
        <w:tab/>
      </w:r>
      <w:r w:rsidR="006209E5" w:rsidRPr="00056B10">
        <w:t>Precision</w:t>
      </w:r>
      <w:bookmarkEnd w:id="72"/>
      <w:bookmarkEnd w:id="73"/>
    </w:p>
    <w:p w14:paraId="5DF8BB2C" w14:textId="6F6D3DB8" w:rsidR="001B12B2" w:rsidRDefault="0E013F7C" w:rsidP="006C3AE1">
      <w:pPr>
        <w:pStyle w:val="Default"/>
        <w:spacing w:after="120"/>
      </w:pPr>
      <w:r>
        <w:t>Precision is a measure of agreement among repeated measurements of the same property under identical, or substantially similar, conditions.</w:t>
      </w:r>
      <w:r w:rsidR="00F80D78">
        <w:t xml:space="preserve"> </w:t>
      </w:r>
      <w:r>
        <w:t xml:space="preserve">The lack of precision (imprecision) represents the random component of error. </w:t>
      </w:r>
    </w:p>
    <w:p w14:paraId="7B82CE00" w14:textId="00E0DAF5" w:rsidR="00BB652D" w:rsidRDefault="0E013F7C" w:rsidP="006C3AE1">
      <w:pPr>
        <w:spacing w:after="120"/>
        <w:rPr>
          <w:b/>
          <w:bCs/>
          <w:sz w:val="24"/>
          <w:szCs w:val="24"/>
        </w:rPr>
      </w:pPr>
      <w:r w:rsidRPr="0E013F7C">
        <w:rPr>
          <w:b/>
          <w:bCs/>
          <w:sz w:val="24"/>
          <w:szCs w:val="24"/>
        </w:rPr>
        <w:t>Precision for Continuous Measurements</w:t>
      </w:r>
      <w:r w:rsidR="00BB652D">
        <w:rPr>
          <w:b/>
          <w:bCs/>
          <w:sz w:val="24"/>
          <w:szCs w:val="24"/>
        </w:rPr>
        <w:t xml:space="preserve"> of Ozone and NO</w:t>
      </w:r>
      <w:r w:rsidR="00BB652D" w:rsidRPr="006C3AE1">
        <w:rPr>
          <w:b/>
          <w:bCs/>
          <w:sz w:val="24"/>
          <w:szCs w:val="24"/>
          <w:vertAlign w:val="subscript"/>
        </w:rPr>
        <w:t>y</w:t>
      </w:r>
      <w:r w:rsidRPr="0E013F7C">
        <w:rPr>
          <w:b/>
          <w:bCs/>
          <w:sz w:val="24"/>
          <w:szCs w:val="24"/>
        </w:rPr>
        <w:t>:</w:t>
      </w:r>
      <w:r w:rsidR="00F80D78">
        <w:rPr>
          <w:sz w:val="24"/>
          <w:szCs w:val="24"/>
        </w:rPr>
        <w:t xml:space="preserve"> </w:t>
      </w:r>
      <w:r w:rsidRPr="0E013F7C">
        <w:rPr>
          <w:sz w:val="24"/>
          <w:szCs w:val="24"/>
        </w:rPr>
        <w:t>Precision assessments for NO</w:t>
      </w:r>
      <w:r w:rsidRPr="0E013F7C">
        <w:rPr>
          <w:sz w:val="24"/>
          <w:szCs w:val="24"/>
          <w:vertAlign w:val="subscript"/>
        </w:rPr>
        <w:t>y</w:t>
      </w:r>
      <w:r w:rsidRPr="0E013F7C">
        <w:rPr>
          <w:sz w:val="24"/>
          <w:szCs w:val="24"/>
        </w:rPr>
        <w:t xml:space="preserve"> and ozone are addressed in the monitoring agency NCore or </w:t>
      </w:r>
      <w:r w:rsidR="00EC5345">
        <w:rPr>
          <w:sz w:val="24"/>
          <w:szCs w:val="24"/>
        </w:rPr>
        <w:t>State and Local Monitoring Stations (</w:t>
      </w:r>
      <w:r w:rsidRPr="0E013F7C">
        <w:rPr>
          <w:sz w:val="24"/>
          <w:szCs w:val="24"/>
        </w:rPr>
        <w:t>SLAMS</w:t>
      </w:r>
      <w:r w:rsidR="00EC5345">
        <w:rPr>
          <w:sz w:val="24"/>
          <w:szCs w:val="24"/>
        </w:rPr>
        <w:t>)</w:t>
      </w:r>
      <w:r w:rsidRPr="0E013F7C">
        <w:rPr>
          <w:sz w:val="24"/>
          <w:szCs w:val="24"/>
        </w:rPr>
        <w:t xml:space="preserve"> QAPP for criteria pollutant monitoring.</w:t>
      </w:r>
      <w:r w:rsidR="00F80D78">
        <w:rPr>
          <w:sz w:val="24"/>
          <w:szCs w:val="24"/>
        </w:rPr>
        <w:t xml:space="preserve"> </w:t>
      </w:r>
    </w:p>
    <w:p w14:paraId="55D61606" w14:textId="39A382A2" w:rsidR="00BB652D" w:rsidRPr="00EE56AB" w:rsidRDefault="00BB652D" w:rsidP="006C3AE1">
      <w:pPr>
        <w:spacing w:after="120"/>
        <w:rPr>
          <w:b/>
          <w:sz w:val="24"/>
          <w:szCs w:val="24"/>
        </w:rPr>
      </w:pPr>
      <w:r w:rsidRPr="006C3AE1">
        <w:rPr>
          <w:b/>
          <w:bCs/>
          <w:sz w:val="24"/>
          <w:szCs w:val="24"/>
          <w:highlight w:val="red"/>
        </w:rPr>
        <w:lastRenderedPageBreak/>
        <w:t>Precision for Continuous Measurements of true NO</w:t>
      </w:r>
      <w:r w:rsidRPr="006C3AE1">
        <w:rPr>
          <w:b/>
          <w:bCs/>
          <w:sz w:val="24"/>
          <w:szCs w:val="24"/>
          <w:highlight w:val="red"/>
          <w:vertAlign w:val="subscript"/>
        </w:rPr>
        <w:t>2</w:t>
      </w:r>
      <w:r w:rsidRPr="006C3AE1">
        <w:rPr>
          <w:b/>
          <w:bCs/>
          <w:sz w:val="24"/>
          <w:szCs w:val="24"/>
          <w:highlight w:val="red"/>
        </w:rPr>
        <w:t>:</w:t>
      </w:r>
      <w:r w:rsidR="00F80D78">
        <w:rPr>
          <w:sz w:val="24"/>
          <w:szCs w:val="24"/>
          <w:highlight w:val="red"/>
        </w:rPr>
        <w:t xml:space="preserve"> </w:t>
      </w:r>
      <w:r w:rsidRPr="006C3AE1">
        <w:rPr>
          <w:sz w:val="24"/>
          <w:szCs w:val="24"/>
          <w:highlight w:val="red"/>
        </w:rPr>
        <w:t>Precision for true NO</w:t>
      </w:r>
      <w:r w:rsidRPr="006C3AE1">
        <w:rPr>
          <w:sz w:val="24"/>
          <w:szCs w:val="24"/>
          <w:highlight w:val="red"/>
          <w:vertAlign w:val="subscript"/>
        </w:rPr>
        <w:t>2</w:t>
      </w:r>
      <w:r w:rsidRPr="006C3AE1">
        <w:rPr>
          <w:sz w:val="24"/>
          <w:szCs w:val="24"/>
          <w:highlight w:val="red"/>
        </w:rPr>
        <w:t xml:space="preserve"> </w:t>
      </w:r>
      <w:r w:rsidR="00865A25" w:rsidRPr="006C3AE1">
        <w:rPr>
          <w:sz w:val="24"/>
          <w:szCs w:val="24"/>
          <w:highlight w:val="red"/>
        </w:rPr>
        <w:t xml:space="preserve">is assessed by calculating the </w:t>
      </w:r>
      <w:r w:rsidR="00BD19E0" w:rsidRPr="006C3AE1">
        <w:rPr>
          <w:sz w:val="24"/>
          <w:szCs w:val="24"/>
          <w:highlight w:val="red"/>
        </w:rPr>
        <w:t xml:space="preserve">upper </w:t>
      </w:r>
      <w:r w:rsidR="00865A25" w:rsidRPr="006C3AE1">
        <w:rPr>
          <w:sz w:val="24"/>
          <w:szCs w:val="24"/>
          <w:highlight w:val="red"/>
        </w:rPr>
        <w:t xml:space="preserve">90% confidence limit </w:t>
      </w:r>
      <w:r w:rsidR="008A0BA4" w:rsidRPr="006C3AE1">
        <w:rPr>
          <w:sz w:val="24"/>
          <w:szCs w:val="24"/>
          <w:highlight w:val="red"/>
        </w:rPr>
        <w:t xml:space="preserve">(CL) </w:t>
      </w:r>
      <w:r w:rsidR="00BD19E0" w:rsidRPr="006C3AE1">
        <w:rPr>
          <w:sz w:val="24"/>
          <w:szCs w:val="24"/>
          <w:highlight w:val="red"/>
        </w:rPr>
        <w:t xml:space="preserve">for the </w:t>
      </w:r>
      <w:r w:rsidR="00865A25" w:rsidRPr="006C3AE1">
        <w:rPr>
          <w:sz w:val="24"/>
          <w:szCs w:val="24"/>
          <w:highlight w:val="red"/>
        </w:rPr>
        <w:t xml:space="preserve">coefficient of variation </w:t>
      </w:r>
      <w:r w:rsidR="008A0BA4" w:rsidRPr="006C3AE1">
        <w:rPr>
          <w:sz w:val="24"/>
          <w:szCs w:val="24"/>
          <w:highlight w:val="red"/>
        </w:rPr>
        <w:t xml:space="preserve">(CV) </w:t>
      </w:r>
      <w:r w:rsidR="00865A25" w:rsidRPr="006C3AE1">
        <w:rPr>
          <w:sz w:val="24"/>
          <w:szCs w:val="24"/>
          <w:highlight w:val="red"/>
        </w:rPr>
        <w:t>across all single-point QC checks</w:t>
      </w:r>
      <w:r w:rsidR="008A0BA4" w:rsidRPr="006C3AE1">
        <w:rPr>
          <w:sz w:val="24"/>
          <w:szCs w:val="24"/>
          <w:highlight w:val="red"/>
        </w:rPr>
        <w:t xml:space="preserve"> measured annually </w:t>
      </w:r>
      <w:r w:rsidR="00BD19E0" w:rsidRPr="006C3AE1">
        <w:rPr>
          <w:sz w:val="24"/>
          <w:szCs w:val="24"/>
          <w:highlight w:val="red"/>
        </w:rPr>
        <w:t>(or during PAMS monitoring if NO</w:t>
      </w:r>
      <w:r w:rsidR="00BD19E0" w:rsidRPr="006C3AE1">
        <w:rPr>
          <w:sz w:val="24"/>
          <w:szCs w:val="24"/>
          <w:highlight w:val="red"/>
          <w:vertAlign w:val="subscript"/>
        </w:rPr>
        <w:t>2</w:t>
      </w:r>
      <w:r w:rsidR="00BD19E0" w:rsidRPr="006C3AE1">
        <w:rPr>
          <w:sz w:val="24"/>
          <w:szCs w:val="24"/>
          <w:highlight w:val="red"/>
        </w:rPr>
        <w:t xml:space="preserve"> monitoring is limited to PAMS season)</w:t>
      </w:r>
      <w:r w:rsidRPr="006C3AE1">
        <w:rPr>
          <w:sz w:val="24"/>
          <w:szCs w:val="24"/>
          <w:highlight w:val="red"/>
        </w:rPr>
        <w:t xml:space="preserve">. </w:t>
      </w:r>
      <w:r w:rsidR="00E573C9" w:rsidRPr="006C3AE1">
        <w:rPr>
          <w:sz w:val="24"/>
          <w:szCs w:val="24"/>
          <w:highlight w:val="red"/>
        </w:rPr>
        <w:t>For functional form of the calculation, see 40 CFR 58 Appendix A Section 4.1.2, Equation 2.</w:t>
      </w:r>
    </w:p>
    <w:p w14:paraId="5FC49034" w14:textId="4A2447DB" w:rsidR="00B41791" w:rsidRDefault="0E013F7C" w:rsidP="006C3AE1">
      <w:pPr>
        <w:spacing w:after="120"/>
        <w:rPr>
          <w:sz w:val="24"/>
          <w:szCs w:val="24"/>
        </w:rPr>
      </w:pPr>
      <w:r w:rsidRPr="0E013F7C">
        <w:rPr>
          <w:b/>
          <w:bCs/>
          <w:sz w:val="24"/>
          <w:szCs w:val="24"/>
        </w:rPr>
        <w:t>Precision for Speciated VOCs:</w:t>
      </w:r>
      <w:r w:rsidR="00F80D78">
        <w:rPr>
          <w:sz w:val="24"/>
          <w:szCs w:val="24"/>
        </w:rPr>
        <w:t xml:space="preserve"> </w:t>
      </w:r>
      <w:r w:rsidRPr="0E013F7C">
        <w:rPr>
          <w:sz w:val="24"/>
          <w:szCs w:val="24"/>
        </w:rPr>
        <w:t>Precision is assessed by analysis of replicate calibration verification standards.</w:t>
      </w:r>
      <w:r w:rsidR="00F80D78">
        <w:rPr>
          <w:sz w:val="24"/>
          <w:szCs w:val="24"/>
        </w:rPr>
        <w:t xml:space="preserve"> </w:t>
      </w:r>
      <w:r w:rsidRPr="0E013F7C">
        <w:rPr>
          <w:sz w:val="24"/>
          <w:szCs w:val="24"/>
        </w:rPr>
        <w:t>A sequential (back-to-back) analysis of the continuing calibration verification (CCV) is performed for the speciated VOCs precision check.</w:t>
      </w:r>
      <w:r w:rsidR="00F80D78">
        <w:rPr>
          <w:sz w:val="24"/>
          <w:szCs w:val="24"/>
        </w:rPr>
        <w:t xml:space="preserve"> </w:t>
      </w:r>
      <w:r w:rsidRPr="0E013F7C">
        <w:rPr>
          <w:sz w:val="24"/>
          <w:szCs w:val="24"/>
        </w:rPr>
        <w:t>As an overall MQO, the precision is evaluated as the upper bound of the coefficient of variation (CV) across all single</w:t>
      </w:r>
      <w:r w:rsidR="00D50B98">
        <w:rPr>
          <w:sz w:val="24"/>
          <w:szCs w:val="24"/>
        </w:rPr>
        <w:t>-</w:t>
      </w:r>
      <w:r w:rsidRPr="0E013F7C">
        <w:rPr>
          <w:sz w:val="24"/>
          <w:szCs w:val="24"/>
        </w:rPr>
        <w:t>point CCVs in the PAMS season.</w:t>
      </w:r>
      <w:r w:rsidR="00F80D78">
        <w:rPr>
          <w:sz w:val="24"/>
          <w:szCs w:val="24"/>
        </w:rPr>
        <w:t xml:space="preserve"> </w:t>
      </w:r>
      <w:r w:rsidRPr="0E013F7C">
        <w:rPr>
          <w:sz w:val="24"/>
          <w:szCs w:val="24"/>
        </w:rPr>
        <w:t xml:space="preserve">For functional form of the calculation, see 40 CFR 58 Appendix </w:t>
      </w:r>
      <w:r w:rsidR="00BA7229">
        <w:rPr>
          <w:sz w:val="24"/>
          <w:szCs w:val="24"/>
        </w:rPr>
        <w:t>A</w:t>
      </w:r>
      <w:r w:rsidRPr="0E013F7C">
        <w:rPr>
          <w:sz w:val="24"/>
          <w:szCs w:val="24"/>
        </w:rPr>
        <w:t xml:space="preserve"> Section 4.1.2, Equation 2.</w:t>
      </w:r>
    </w:p>
    <w:p w14:paraId="44850B53" w14:textId="3FEDB434" w:rsidR="007B4595" w:rsidRDefault="0E013F7C" w:rsidP="006C3AE1">
      <w:pPr>
        <w:spacing w:after="120"/>
        <w:rPr>
          <w:sz w:val="24"/>
          <w:szCs w:val="24"/>
        </w:rPr>
      </w:pPr>
      <w:r w:rsidRPr="0E013F7C">
        <w:rPr>
          <w:sz w:val="24"/>
          <w:szCs w:val="24"/>
        </w:rPr>
        <w:t xml:space="preserve">Within run precision is evaluated by comparing replicate measurements in a pair-wise fashion to determine the relative percent difference (RPD) between the two measurements which must be </w:t>
      </w:r>
      <w:r w:rsidR="00D95898">
        <w:rPr>
          <w:sz w:val="24"/>
          <w:szCs w:val="24"/>
        </w:rPr>
        <w:br/>
      </w:r>
      <w:r w:rsidR="002C59ED">
        <w:rPr>
          <w:sz w:val="24"/>
          <w:szCs w:val="24"/>
        </w:rPr>
        <w:t>≤</w:t>
      </w:r>
      <w:r w:rsidRPr="0E013F7C">
        <w:rPr>
          <w:sz w:val="24"/>
          <w:szCs w:val="24"/>
        </w:rPr>
        <w:t xml:space="preserve"> 25% for </w:t>
      </w:r>
      <w:r w:rsidR="00D95898">
        <w:rPr>
          <w:sz w:val="24"/>
          <w:szCs w:val="24"/>
        </w:rPr>
        <w:t>each assessed target compound</w:t>
      </w:r>
      <w:r w:rsidRPr="0E013F7C">
        <w:rPr>
          <w:sz w:val="24"/>
          <w:szCs w:val="24"/>
        </w:rPr>
        <w:t>.</w:t>
      </w:r>
      <w:r w:rsidR="00F80D78">
        <w:rPr>
          <w:sz w:val="24"/>
          <w:szCs w:val="24"/>
        </w:rPr>
        <w:t xml:space="preserve"> </w:t>
      </w:r>
      <w:r w:rsidRPr="0E013F7C">
        <w:rPr>
          <w:sz w:val="24"/>
          <w:szCs w:val="24"/>
        </w:rPr>
        <w:t>RPD is calculated by dividing the absolute value of the difference between the two measurements by the average of the two measurements.</w:t>
      </w:r>
      <w:r w:rsidR="00F80D78">
        <w:rPr>
          <w:sz w:val="24"/>
          <w:szCs w:val="24"/>
        </w:rPr>
        <w:t xml:space="preserve"> </w:t>
      </w:r>
      <w:r w:rsidRPr="0E013F7C">
        <w:rPr>
          <w:sz w:val="24"/>
          <w:szCs w:val="24"/>
        </w:rPr>
        <w:t>Precision will be further evaluated on an ongoing basis for groups of CCVs by calculating the relative standard deviation (RSD) which is found dividing the standard deviation of the measurements by the average of the measurements.</w:t>
      </w:r>
      <w:r w:rsidR="00F80D78">
        <w:rPr>
          <w:sz w:val="24"/>
          <w:szCs w:val="24"/>
        </w:rPr>
        <w:t xml:space="preserve"> </w:t>
      </w:r>
      <w:r w:rsidRPr="0E013F7C">
        <w:rPr>
          <w:sz w:val="24"/>
          <w:szCs w:val="24"/>
        </w:rPr>
        <w:t>RSD for n &gt; 2 replicate measurements must be ≤ 25%.</w:t>
      </w:r>
      <w:r w:rsidR="00F80D78">
        <w:rPr>
          <w:sz w:val="22"/>
          <w:szCs w:val="22"/>
        </w:rPr>
        <w:t xml:space="preserve"> </w:t>
      </w:r>
      <w:r w:rsidRPr="0E013F7C">
        <w:rPr>
          <w:sz w:val="24"/>
          <w:szCs w:val="24"/>
        </w:rPr>
        <w:t>When determining RSD for speciated VOCs, all measurements in the desired time window (e.g. including the precision CCVs for one month, two months, or all of PAMS season) will be included unless there is a valid reason for exclusion (such as instrument problem or other documented technical issue).</w:t>
      </w:r>
      <w:r w:rsidR="00F80D78">
        <w:rPr>
          <w:sz w:val="24"/>
          <w:szCs w:val="24"/>
        </w:rPr>
        <w:t xml:space="preserve"> </w:t>
      </w:r>
      <w:r w:rsidR="005F4C3D">
        <w:rPr>
          <w:sz w:val="24"/>
          <w:szCs w:val="24"/>
        </w:rPr>
        <w:t xml:space="preserve">Ambient sample data for target analytes failing precision criteria will be appropriately qualified </w:t>
      </w:r>
      <w:r w:rsidR="004D159E">
        <w:rPr>
          <w:sz w:val="24"/>
          <w:szCs w:val="24"/>
        </w:rPr>
        <w:t>or invalidated</w:t>
      </w:r>
      <w:r w:rsidR="00B60AE8">
        <w:rPr>
          <w:sz w:val="24"/>
          <w:szCs w:val="24"/>
        </w:rPr>
        <w:t>, as appropriate,</w:t>
      </w:r>
      <w:r w:rsidR="004D159E">
        <w:rPr>
          <w:sz w:val="24"/>
          <w:szCs w:val="24"/>
        </w:rPr>
        <w:t xml:space="preserve"> </w:t>
      </w:r>
      <w:r w:rsidR="005F4C3D">
        <w:rPr>
          <w:sz w:val="24"/>
          <w:szCs w:val="24"/>
        </w:rPr>
        <w:t>when reported to AQS</w:t>
      </w:r>
      <w:r w:rsidR="004D159E">
        <w:rPr>
          <w:sz w:val="24"/>
          <w:szCs w:val="24"/>
        </w:rPr>
        <w:t>.</w:t>
      </w:r>
      <w:r w:rsidR="00F80D78">
        <w:rPr>
          <w:sz w:val="24"/>
          <w:szCs w:val="24"/>
        </w:rPr>
        <w:t xml:space="preserve"> </w:t>
      </w:r>
      <w:r w:rsidR="004D159E">
        <w:rPr>
          <w:sz w:val="24"/>
          <w:szCs w:val="24"/>
        </w:rPr>
        <w:t xml:space="preserve">Monitoring agencies must take corrective actions for precision acceptance criteria failures </w:t>
      </w:r>
      <w:r w:rsidR="000C6155">
        <w:rPr>
          <w:sz w:val="24"/>
          <w:szCs w:val="24"/>
        </w:rPr>
        <w:t xml:space="preserve">of priority compounds and should take corrective actions for </w:t>
      </w:r>
      <w:r w:rsidR="000C6155" w:rsidRPr="00BF2922">
        <w:rPr>
          <w:sz w:val="24"/>
          <w:szCs w:val="24"/>
        </w:rPr>
        <w:t>optional compounds</w:t>
      </w:r>
      <w:r w:rsidR="00BF2922">
        <w:rPr>
          <w:sz w:val="24"/>
          <w:szCs w:val="24"/>
        </w:rPr>
        <w:t xml:space="preserve"> failing precision criteria</w:t>
      </w:r>
      <w:r w:rsidR="00845E1D">
        <w:rPr>
          <w:sz w:val="24"/>
          <w:szCs w:val="24"/>
        </w:rPr>
        <w:t>, though they are not required</w:t>
      </w:r>
      <w:r w:rsidR="000C6155" w:rsidRPr="00BF2922">
        <w:rPr>
          <w:sz w:val="24"/>
          <w:szCs w:val="24"/>
        </w:rPr>
        <w:t>.</w:t>
      </w:r>
      <w:r w:rsidR="00F80D78">
        <w:rPr>
          <w:sz w:val="24"/>
          <w:szCs w:val="24"/>
        </w:rPr>
        <w:t xml:space="preserve"> </w:t>
      </w:r>
      <w:r w:rsidR="000E4570" w:rsidRPr="00BF2922">
        <w:rPr>
          <w:iCs/>
          <w:sz w:val="24"/>
          <w:szCs w:val="24"/>
        </w:rPr>
        <w:t>Monitoring</w:t>
      </w:r>
      <w:r w:rsidR="000E4570">
        <w:rPr>
          <w:iCs/>
          <w:sz w:val="24"/>
          <w:szCs w:val="24"/>
        </w:rPr>
        <w:t xml:space="preserve"> agencies should evaluate precision on an ongoing basis to </w:t>
      </w:r>
      <w:r w:rsidR="00BD2DF0">
        <w:rPr>
          <w:iCs/>
          <w:sz w:val="24"/>
          <w:szCs w:val="24"/>
        </w:rPr>
        <w:t xml:space="preserve">determine whether precision criteria are in jeopardy and take corrective actions to </w:t>
      </w:r>
      <w:r w:rsidR="00F91436">
        <w:rPr>
          <w:iCs/>
          <w:sz w:val="24"/>
          <w:szCs w:val="24"/>
        </w:rPr>
        <w:t>ensure precision across the monitoring season does not exceed criteria.</w:t>
      </w:r>
    </w:p>
    <w:p w14:paraId="561B368A" w14:textId="5C1CFF7A" w:rsidR="001C3226" w:rsidRDefault="0E013F7C" w:rsidP="00C90CCB">
      <w:pPr>
        <w:spacing w:after="120"/>
        <w:rPr>
          <w:sz w:val="24"/>
          <w:szCs w:val="24"/>
        </w:rPr>
      </w:pPr>
      <w:r w:rsidRPr="0E013F7C">
        <w:rPr>
          <w:b/>
          <w:bCs/>
          <w:sz w:val="24"/>
          <w:szCs w:val="24"/>
        </w:rPr>
        <w:t>Precision for Meteorology Measurements</w:t>
      </w:r>
      <w:r w:rsidRPr="0E013F7C">
        <w:rPr>
          <w:sz w:val="24"/>
          <w:szCs w:val="24"/>
        </w:rPr>
        <w:t>:</w:t>
      </w:r>
      <w:r w:rsidR="00F80D78">
        <w:rPr>
          <w:sz w:val="24"/>
          <w:szCs w:val="24"/>
        </w:rPr>
        <w:t xml:space="preserve"> </w:t>
      </w:r>
      <w:r w:rsidRPr="0E013F7C">
        <w:rPr>
          <w:sz w:val="24"/>
          <w:szCs w:val="24"/>
        </w:rPr>
        <w:t>As discussed in Section A7.3, precision for meteorological measurements is not practical and will not be assessed for the PAMS Required Site Program.</w:t>
      </w:r>
    </w:p>
    <w:p w14:paraId="6CD320B4" w14:textId="1DF75449" w:rsidR="0048346F" w:rsidRDefault="0E013F7C" w:rsidP="006C3AE1">
      <w:pPr>
        <w:spacing w:after="120"/>
        <w:rPr>
          <w:sz w:val="24"/>
          <w:szCs w:val="24"/>
        </w:rPr>
      </w:pPr>
      <w:r w:rsidRPr="0E013F7C">
        <w:rPr>
          <w:b/>
          <w:bCs/>
          <w:sz w:val="24"/>
          <w:szCs w:val="24"/>
        </w:rPr>
        <w:t>Precision for Carbonyls:</w:t>
      </w:r>
      <w:r w:rsidR="00F80D78">
        <w:rPr>
          <w:sz w:val="24"/>
          <w:szCs w:val="24"/>
        </w:rPr>
        <w:t xml:space="preserve"> </w:t>
      </w:r>
      <w:r w:rsidRPr="0E013F7C">
        <w:rPr>
          <w:sz w:val="24"/>
          <w:szCs w:val="24"/>
        </w:rPr>
        <w:t>Field sampling precision must be assessed for carbonyls at minimally 10% of the PAMS Required Network Sites.</w:t>
      </w:r>
      <w:r w:rsidR="00F80D78">
        <w:rPr>
          <w:sz w:val="24"/>
          <w:szCs w:val="24"/>
        </w:rPr>
        <w:t xml:space="preserve"> </w:t>
      </w:r>
      <w:r w:rsidRPr="0E013F7C">
        <w:rPr>
          <w:sz w:val="24"/>
          <w:szCs w:val="24"/>
        </w:rPr>
        <w:t>Such precision assessments entail collection of duplicate samples (a pair of samples collected through a common inlet probe) or collocated samples (a pair of samples each collected through independent inlet probes)</w:t>
      </w:r>
      <w:r w:rsidR="005C7012">
        <w:rPr>
          <w:sz w:val="24"/>
          <w:szCs w:val="24"/>
        </w:rPr>
        <w:t xml:space="preserve"> concurrently with the primary sampling events</w:t>
      </w:r>
      <w:r w:rsidRPr="0E013F7C">
        <w:rPr>
          <w:sz w:val="24"/>
          <w:szCs w:val="24"/>
        </w:rPr>
        <w:t>.</w:t>
      </w:r>
      <w:r w:rsidR="00F80D78">
        <w:rPr>
          <w:sz w:val="24"/>
          <w:szCs w:val="24"/>
        </w:rPr>
        <w:t xml:space="preserve"> </w:t>
      </w:r>
      <w:r w:rsidRPr="0E013F7C">
        <w:rPr>
          <w:sz w:val="24"/>
          <w:szCs w:val="24"/>
        </w:rPr>
        <w:t>The monitoring agency can choose to assess precision by either the duplicate or collocated method.</w:t>
      </w:r>
      <w:r w:rsidR="00F80D78">
        <w:rPr>
          <w:sz w:val="24"/>
          <w:szCs w:val="24"/>
        </w:rPr>
        <w:t xml:space="preserve"> </w:t>
      </w:r>
      <w:r w:rsidRPr="0E013F7C">
        <w:rPr>
          <w:sz w:val="24"/>
          <w:szCs w:val="24"/>
        </w:rPr>
        <w:t xml:space="preserve">Duplicate or collocated cartridges will be collected at a rate of </w:t>
      </w:r>
      <w:r w:rsidR="00B132DC">
        <w:rPr>
          <w:sz w:val="24"/>
          <w:szCs w:val="24"/>
        </w:rPr>
        <w:t xml:space="preserve">minimally </w:t>
      </w:r>
      <w:r w:rsidRPr="0E013F7C">
        <w:rPr>
          <w:sz w:val="24"/>
          <w:szCs w:val="24"/>
        </w:rPr>
        <w:t>10%, equivalent to three per month.</w:t>
      </w:r>
      <w:r w:rsidR="00F80D78">
        <w:rPr>
          <w:sz w:val="24"/>
          <w:szCs w:val="24"/>
        </w:rPr>
        <w:t xml:space="preserve"> </w:t>
      </w:r>
      <w:r w:rsidRPr="0E013F7C">
        <w:rPr>
          <w:sz w:val="24"/>
          <w:szCs w:val="24"/>
        </w:rPr>
        <w:t>Precision of duplicate and collocated samples is assessed as the RPD of the concentrations measured for the collocated or duplicate pair and must be ≤ 20% for samples for which both cartridges measure ≥ 0.5 µg/cartridge.</w:t>
      </w:r>
      <w:r w:rsidR="00F80D78">
        <w:rPr>
          <w:sz w:val="24"/>
          <w:szCs w:val="24"/>
        </w:rPr>
        <w:t xml:space="preserve"> </w:t>
      </w:r>
      <w:r w:rsidRPr="0E013F7C">
        <w:rPr>
          <w:sz w:val="24"/>
          <w:szCs w:val="24"/>
        </w:rPr>
        <w:t>Duplicate or collocated samples for which one or both cartridges measure &lt; 0.5 µg/cartridge are not required to meet this acceptance criterion.</w:t>
      </w:r>
      <w:r w:rsidR="00F80D78">
        <w:rPr>
          <w:sz w:val="24"/>
          <w:szCs w:val="24"/>
        </w:rPr>
        <w:t xml:space="preserve"> </w:t>
      </w:r>
      <w:r w:rsidR="00D15790">
        <w:rPr>
          <w:sz w:val="24"/>
          <w:szCs w:val="24"/>
        </w:rPr>
        <w:t xml:space="preserve">Duplicate or collocated results that do not meet the precision acceptance criterion </w:t>
      </w:r>
      <w:r w:rsidR="00E569A5">
        <w:rPr>
          <w:sz w:val="24"/>
          <w:szCs w:val="24"/>
        </w:rPr>
        <w:t>will be qualified when entered in AQS</w:t>
      </w:r>
      <w:r w:rsidR="002F6DB2">
        <w:rPr>
          <w:sz w:val="24"/>
          <w:szCs w:val="24"/>
        </w:rPr>
        <w:t xml:space="preserve"> and </w:t>
      </w:r>
      <w:r w:rsidR="00ED3D0B">
        <w:rPr>
          <w:sz w:val="24"/>
          <w:szCs w:val="24"/>
        </w:rPr>
        <w:t>will</w:t>
      </w:r>
      <w:r w:rsidR="002F6DB2">
        <w:rPr>
          <w:sz w:val="24"/>
          <w:szCs w:val="24"/>
        </w:rPr>
        <w:t xml:space="preserve"> prompt </w:t>
      </w:r>
      <w:r w:rsidR="003F2EBF">
        <w:rPr>
          <w:sz w:val="24"/>
          <w:szCs w:val="24"/>
        </w:rPr>
        <w:t xml:space="preserve">the ASL and field </w:t>
      </w:r>
      <w:r w:rsidR="003F2EBF">
        <w:rPr>
          <w:sz w:val="24"/>
          <w:szCs w:val="24"/>
        </w:rPr>
        <w:lastRenderedPageBreak/>
        <w:t xml:space="preserve">operations to perform corrective actions </w:t>
      </w:r>
      <w:r w:rsidR="00AA2D9E">
        <w:rPr>
          <w:sz w:val="24"/>
          <w:szCs w:val="24"/>
        </w:rPr>
        <w:t xml:space="preserve">to investigate the </w:t>
      </w:r>
      <w:r w:rsidR="00ED3D0B">
        <w:rPr>
          <w:sz w:val="24"/>
          <w:szCs w:val="24"/>
        </w:rPr>
        <w:t>precision sample result</w:t>
      </w:r>
      <w:r w:rsidR="001F7270">
        <w:rPr>
          <w:sz w:val="24"/>
          <w:szCs w:val="24"/>
        </w:rPr>
        <w:t xml:space="preserve"> discrepancy</w:t>
      </w:r>
      <w:r w:rsidR="00C92C31">
        <w:rPr>
          <w:sz w:val="24"/>
          <w:szCs w:val="24"/>
        </w:rPr>
        <w:t xml:space="preserve"> for priority compounds</w:t>
      </w:r>
      <w:r w:rsidR="001F7270">
        <w:rPr>
          <w:sz w:val="24"/>
          <w:szCs w:val="24"/>
        </w:rPr>
        <w:t>.</w:t>
      </w:r>
      <w:r w:rsidR="00F80D78">
        <w:rPr>
          <w:sz w:val="24"/>
          <w:szCs w:val="24"/>
        </w:rPr>
        <w:t xml:space="preserve"> </w:t>
      </w:r>
      <w:r w:rsidR="005B6D27">
        <w:rPr>
          <w:sz w:val="24"/>
          <w:szCs w:val="24"/>
        </w:rPr>
        <w:t xml:space="preserve">Corrective actions should be taken for precision failures </w:t>
      </w:r>
      <w:r w:rsidR="00FF7F04">
        <w:rPr>
          <w:sz w:val="24"/>
          <w:szCs w:val="24"/>
        </w:rPr>
        <w:t>for o</w:t>
      </w:r>
      <w:r w:rsidR="00846879">
        <w:rPr>
          <w:sz w:val="24"/>
          <w:szCs w:val="24"/>
        </w:rPr>
        <w:t>ptional carbonyl compound</w:t>
      </w:r>
      <w:r w:rsidR="00FF7F04">
        <w:rPr>
          <w:sz w:val="24"/>
          <w:szCs w:val="24"/>
        </w:rPr>
        <w:t xml:space="preserve">s, but </w:t>
      </w:r>
      <w:r w:rsidR="004D535A">
        <w:rPr>
          <w:sz w:val="24"/>
          <w:szCs w:val="24"/>
        </w:rPr>
        <w:t>they are</w:t>
      </w:r>
      <w:r w:rsidR="00FF7F04">
        <w:rPr>
          <w:sz w:val="24"/>
          <w:szCs w:val="24"/>
        </w:rPr>
        <w:t xml:space="preserve"> not required.</w:t>
      </w:r>
    </w:p>
    <w:p w14:paraId="1767F4F4" w14:textId="0F12DA84" w:rsidR="00F52ABF" w:rsidRDefault="0E013F7C" w:rsidP="006C3AE1">
      <w:pPr>
        <w:spacing w:after="120"/>
        <w:rPr>
          <w:sz w:val="24"/>
          <w:szCs w:val="24"/>
        </w:rPr>
      </w:pPr>
      <w:r w:rsidRPr="0E013F7C">
        <w:rPr>
          <w:sz w:val="24"/>
          <w:szCs w:val="24"/>
        </w:rPr>
        <w:t>Precision of laboratory extraction and analysis procedures is to be assessed by preparation and analysis of duplicate laboratory control samples (LCS) consisting of a pair of blank DNPH cartridges spiked with target compounds at the laboratory and extracted and analyzed with collected field samples.</w:t>
      </w:r>
      <w:r w:rsidR="00F80D78">
        <w:rPr>
          <w:sz w:val="24"/>
          <w:szCs w:val="24"/>
        </w:rPr>
        <w:t xml:space="preserve"> </w:t>
      </w:r>
      <w:r w:rsidRPr="0E013F7C">
        <w:rPr>
          <w:sz w:val="24"/>
          <w:szCs w:val="24"/>
        </w:rPr>
        <w:t>Precision of the LCS and LCS duplicate (LCSD) is assessed as RPD which must be ≤ 20%.</w:t>
      </w:r>
      <w:r w:rsidR="00F80D78">
        <w:rPr>
          <w:sz w:val="24"/>
          <w:szCs w:val="24"/>
        </w:rPr>
        <w:t xml:space="preserve"> </w:t>
      </w:r>
      <w:r w:rsidRPr="0E013F7C">
        <w:rPr>
          <w:sz w:val="24"/>
          <w:szCs w:val="24"/>
        </w:rPr>
        <w:t>An LCS</w:t>
      </w:r>
      <w:r w:rsidR="006A0630">
        <w:rPr>
          <w:sz w:val="24"/>
          <w:szCs w:val="24"/>
        </w:rPr>
        <w:t>/LCSD</w:t>
      </w:r>
      <w:r w:rsidRPr="0E013F7C">
        <w:rPr>
          <w:sz w:val="24"/>
          <w:szCs w:val="24"/>
        </w:rPr>
        <w:t xml:space="preserve"> pair is to be prepared, extracted, and analyzed minimally twice quarterly.</w:t>
      </w:r>
      <w:r w:rsidR="00F80D78">
        <w:rPr>
          <w:sz w:val="24"/>
          <w:szCs w:val="24"/>
        </w:rPr>
        <w:t xml:space="preserve"> </w:t>
      </w:r>
      <w:r w:rsidR="0036496F">
        <w:rPr>
          <w:sz w:val="24"/>
          <w:szCs w:val="24"/>
        </w:rPr>
        <w:t xml:space="preserve">Ambient sample results </w:t>
      </w:r>
      <w:r w:rsidR="001B376D">
        <w:rPr>
          <w:sz w:val="24"/>
          <w:szCs w:val="24"/>
        </w:rPr>
        <w:t xml:space="preserve">associated with </w:t>
      </w:r>
      <w:r w:rsidR="0036496F">
        <w:rPr>
          <w:sz w:val="24"/>
          <w:szCs w:val="24"/>
        </w:rPr>
        <w:t xml:space="preserve">LCS/LCSD results that do not meet the precision acceptance criterion will be qualified when entered in AQS and will prompt the ASL to perform corrective actions to </w:t>
      </w:r>
      <w:r w:rsidR="00140073">
        <w:rPr>
          <w:sz w:val="24"/>
          <w:szCs w:val="24"/>
        </w:rPr>
        <w:t xml:space="preserve">correct the </w:t>
      </w:r>
      <w:r w:rsidR="0036496F">
        <w:rPr>
          <w:sz w:val="24"/>
          <w:szCs w:val="24"/>
        </w:rPr>
        <w:t>discrepancy</w:t>
      </w:r>
      <w:r w:rsidR="000A3AE9">
        <w:rPr>
          <w:sz w:val="24"/>
          <w:szCs w:val="24"/>
        </w:rPr>
        <w:t xml:space="preserve"> for priority compounds</w:t>
      </w:r>
      <w:r w:rsidR="0036496F">
        <w:rPr>
          <w:sz w:val="24"/>
          <w:szCs w:val="24"/>
        </w:rPr>
        <w:t>.</w:t>
      </w:r>
      <w:r w:rsidR="00F80D78">
        <w:rPr>
          <w:sz w:val="24"/>
          <w:szCs w:val="24"/>
        </w:rPr>
        <w:t xml:space="preserve"> </w:t>
      </w:r>
      <w:r w:rsidR="0036496F">
        <w:rPr>
          <w:sz w:val="24"/>
          <w:szCs w:val="24"/>
        </w:rPr>
        <w:t>Corrective actions should be taken for</w:t>
      </w:r>
      <w:r w:rsidR="00140073">
        <w:rPr>
          <w:sz w:val="24"/>
          <w:szCs w:val="24"/>
        </w:rPr>
        <w:t xml:space="preserve"> LCS/LCSD</w:t>
      </w:r>
      <w:r w:rsidR="0036496F">
        <w:rPr>
          <w:sz w:val="24"/>
          <w:szCs w:val="24"/>
        </w:rPr>
        <w:t xml:space="preserve"> precision failures for optional carbonyl compounds, but </w:t>
      </w:r>
      <w:r w:rsidR="00140073">
        <w:rPr>
          <w:sz w:val="24"/>
          <w:szCs w:val="24"/>
        </w:rPr>
        <w:t>they are</w:t>
      </w:r>
      <w:r w:rsidR="0036496F">
        <w:rPr>
          <w:sz w:val="24"/>
          <w:szCs w:val="24"/>
        </w:rPr>
        <w:t xml:space="preserve"> not required.</w:t>
      </w:r>
    </w:p>
    <w:p w14:paraId="7725DF8F" w14:textId="3ADCBF40" w:rsidR="00781650" w:rsidRDefault="0E013F7C" w:rsidP="006C3AE1">
      <w:pPr>
        <w:spacing w:after="120"/>
        <w:rPr>
          <w:sz w:val="24"/>
          <w:szCs w:val="24"/>
        </w:rPr>
      </w:pPr>
      <w:r w:rsidRPr="0E013F7C">
        <w:rPr>
          <w:sz w:val="24"/>
          <w:szCs w:val="24"/>
        </w:rPr>
        <w:t>Precision of laboratory analysis is assessed by replicate analysis of an extract from a field-collected cartridge (not a trip or field blank).</w:t>
      </w:r>
      <w:r w:rsidR="00F80D78">
        <w:rPr>
          <w:sz w:val="24"/>
          <w:szCs w:val="24"/>
        </w:rPr>
        <w:t xml:space="preserve"> </w:t>
      </w:r>
      <w:r w:rsidRPr="0E013F7C">
        <w:rPr>
          <w:sz w:val="24"/>
          <w:szCs w:val="24"/>
        </w:rPr>
        <w:t>Precision of the replicate analysis is assessed as RPD which must be ≤ 10% for samples that measure ≥ 0.5 µg/cartridge.</w:t>
      </w:r>
      <w:r w:rsidR="00F80D78">
        <w:rPr>
          <w:sz w:val="24"/>
          <w:szCs w:val="24"/>
        </w:rPr>
        <w:t xml:space="preserve"> </w:t>
      </w:r>
      <w:r w:rsidRPr="0E013F7C">
        <w:rPr>
          <w:sz w:val="24"/>
          <w:szCs w:val="24"/>
        </w:rPr>
        <w:t>A replicate analysis is to be performed with each analysis batch (defined as a sequence of samples extracted as a single group over a finite time interval, typically 20 field-collected cartridges).</w:t>
      </w:r>
      <w:r w:rsidR="00F80D78">
        <w:rPr>
          <w:sz w:val="24"/>
          <w:szCs w:val="24"/>
        </w:rPr>
        <w:t xml:space="preserve"> </w:t>
      </w:r>
      <w:r w:rsidR="00BB2491">
        <w:rPr>
          <w:sz w:val="24"/>
          <w:szCs w:val="24"/>
        </w:rPr>
        <w:t xml:space="preserve">Failures of priority compound replicate sample results </w:t>
      </w:r>
      <w:r w:rsidR="00ED4D08">
        <w:rPr>
          <w:sz w:val="24"/>
          <w:szCs w:val="24"/>
        </w:rPr>
        <w:t xml:space="preserve">will prompt the ASL to take corrective action which </w:t>
      </w:r>
      <w:r w:rsidR="007B24FF">
        <w:rPr>
          <w:sz w:val="24"/>
          <w:szCs w:val="24"/>
        </w:rPr>
        <w:t>should</w:t>
      </w:r>
      <w:r w:rsidR="00ED4D08">
        <w:rPr>
          <w:sz w:val="24"/>
          <w:szCs w:val="24"/>
        </w:rPr>
        <w:t xml:space="preserve"> include reanalysis of the sample extract</w:t>
      </w:r>
      <w:r w:rsidR="00834899">
        <w:rPr>
          <w:sz w:val="24"/>
          <w:szCs w:val="24"/>
        </w:rPr>
        <w:t xml:space="preserve"> to confirm the failure.</w:t>
      </w:r>
      <w:r w:rsidR="00F80D78">
        <w:rPr>
          <w:sz w:val="24"/>
          <w:szCs w:val="24"/>
        </w:rPr>
        <w:t xml:space="preserve"> </w:t>
      </w:r>
      <w:r w:rsidR="00CC63F9">
        <w:rPr>
          <w:sz w:val="24"/>
          <w:szCs w:val="24"/>
        </w:rPr>
        <w:t xml:space="preserve">If the analytical precision failure cannot be corrected, </w:t>
      </w:r>
      <w:r w:rsidR="00EB7196">
        <w:rPr>
          <w:sz w:val="24"/>
          <w:szCs w:val="24"/>
        </w:rPr>
        <w:t xml:space="preserve">associated ambient sample </w:t>
      </w:r>
      <w:r w:rsidR="00140073">
        <w:rPr>
          <w:sz w:val="24"/>
          <w:szCs w:val="24"/>
        </w:rPr>
        <w:t>results will be qualified when entered in AQS</w:t>
      </w:r>
      <w:r w:rsidR="00076C45">
        <w:rPr>
          <w:sz w:val="24"/>
          <w:szCs w:val="24"/>
        </w:rPr>
        <w:t xml:space="preserve"> for affected compounds</w:t>
      </w:r>
      <w:r w:rsidR="00312790">
        <w:rPr>
          <w:sz w:val="24"/>
          <w:szCs w:val="24"/>
        </w:rPr>
        <w:t>.</w:t>
      </w:r>
      <w:r w:rsidR="00F80D78">
        <w:rPr>
          <w:sz w:val="24"/>
          <w:szCs w:val="24"/>
        </w:rPr>
        <w:t xml:space="preserve"> </w:t>
      </w:r>
      <w:r w:rsidR="00140073">
        <w:rPr>
          <w:sz w:val="24"/>
          <w:szCs w:val="24"/>
        </w:rPr>
        <w:t xml:space="preserve">Corrective actions should </w:t>
      </w:r>
      <w:r w:rsidR="001F04C9">
        <w:rPr>
          <w:sz w:val="24"/>
          <w:szCs w:val="24"/>
        </w:rPr>
        <w:t xml:space="preserve">also </w:t>
      </w:r>
      <w:r w:rsidR="00140073">
        <w:rPr>
          <w:sz w:val="24"/>
          <w:szCs w:val="24"/>
        </w:rPr>
        <w:t xml:space="preserve">be taken for </w:t>
      </w:r>
      <w:r w:rsidR="00312790">
        <w:rPr>
          <w:sz w:val="24"/>
          <w:szCs w:val="24"/>
        </w:rPr>
        <w:t>replicate analysis</w:t>
      </w:r>
      <w:r w:rsidR="00140073">
        <w:rPr>
          <w:sz w:val="24"/>
          <w:szCs w:val="24"/>
        </w:rPr>
        <w:t xml:space="preserve"> failures for optional carbonyl compounds, but they are not required.</w:t>
      </w:r>
    </w:p>
    <w:p w14:paraId="30A6903E" w14:textId="7BE60A09" w:rsidR="009C0F50" w:rsidRDefault="0E013F7C" w:rsidP="006C3AE1">
      <w:pPr>
        <w:spacing w:after="120"/>
        <w:rPr>
          <w:sz w:val="24"/>
          <w:szCs w:val="24"/>
        </w:rPr>
      </w:pPr>
      <w:r w:rsidRPr="0E013F7C">
        <w:rPr>
          <w:sz w:val="24"/>
          <w:szCs w:val="24"/>
        </w:rPr>
        <w:t>The network MQO for carbonyls is based on an evaluation of the entire PAMS season’s data.</w:t>
      </w:r>
      <w:r w:rsidR="00F80D78">
        <w:rPr>
          <w:sz w:val="24"/>
          <w:szCs w:val="24"/>
        </w:rPr>
        <w:t xml:space="preserve"> </w:t>
      </w:r>
      <w:r w:rsidRPr="0E013F7C">
        <w:rPr>
          <w:sz w:val="24"/>
          <w:szCs w:val="24"/>
        </w:rPr>
        <w:t>In all cases a CV of ≤ 15% must be met.</w:t>
      </w:r>
      <w:r w:rsidR="00F80D78">
        <w:rPr>
          <w:sz w:val="24"/>
          <w:szCs w:val="24"/>
        </w:rPr>
        <w:t xml:space="preserve"> </w:t>
      </w:r>
      <w:r w:rsidRPr="0E013F7C">
        <w:rPr>
          <w:sz w:val="24"/>
          <w:szCs w:val="24"/>
        </w:rPr>
        <w:t>For more information on how the CV is calculated, see the 2011-2012 NATTS Quality Assurance Annual Report, available at the following link:</w:t>
      </w:r>
    </w:p>
    <w:p w14:paraId="30F7FE56" w14:textId="79D97D46" w:rsidR="008654F2" w:rsidRDefault="00D41B7E" w:rsidP="006C3AE1">
      <w:pPr>
        <w:spacing w:after="120"/>
        <w:rPr>
          <w:sz w:val="24"/>
          <w:szCs w:val="24"/>
        </w:rPr>
      </w:pPr>
      <w:hyperlink r:id="rId21" w:history="1">
        <w:r w:rsidR="008654F2" w:rsidRPr="007A0994">
          <w:rPr>
            <w:rStyle w:val="Hyperlink"/>
            <w:sz w:val="24"/>
            <w:szCs w:val="24"/>
          </w:rPr>
          <w:t>https://www3.epa.gov/ttnamti1/files/ambient/airtox/NATTS20112012QAARfinal.pdf</w:t>
        </w:r>
      </w:hyperlink>
    </w:p>
    <w:p w14:paraId="36FD27F6" w14:textId="154B786D" w:rsidR="00AA1635" w:rsidRPr="002C02DB" w:rsidRDefault="0E013F7C" w:rsidP="002C02DB">
      <w:pPr>
        <w:spacing w:after="120"/>
        <w:rPr>
          <w:sz w:val="24"/>
          <w:szCs w:val="24"/>
          <w:highlight w:val="red"/>
        </w:rPr>
      </w:pPr>
      <w:r w:rsidRPr="0E013F7C">
        <w:rPr>
          <w:sz w:val="24"/>
          <w:szCs w:val="24"/>
        </w:rPr>
        <w:t>Note that this precision MQO is different than the precision acceptance criteria for the individual pairs of duplicate or collocated samples, the imprecision of which are permitted to exceed 15%.</w:t>
      </w:r>
      <w:r w:rsidR="00F80D78">
        <w:rPr>
          <w:sz w:val="24"/>
          <w:szCs w:val="24"/>
        </w:rPr>
        <w:t xml:space="preserve"> </w:t>
      </w:r>
      <w:r w:rsidRPr="0E013F7C">
        <w:rPr>
          <w:sz w:val="24"/>
          <w:szCs w:val="24"/>
        </w:rPr>
        <w:t>Such method-specific precision requirements apply to comparing two measurements and do not apply to larger (N &gt; 2) sample sets.</w:t>
      </w:r>
    </w:p>
    <w:p w14:paraId="0658F9E6" w14:textId="5ED8C89B" w:rsidR="00404936" w:rsidRDefault="00404936" w:rsidP="00BD06BE">
      <w:pPr>
        <w:pStyle w:val="Heading41"/>
      </w:pPr>
      <w:bookmarkStart w:id="74" w:name="_Hlk508542396"/>
      <w:bookmarkStart w:id="75" w:name="_Toc135466080"/>
      <w:r w:rsidRPr="00056B10">
        <w:t>A7</w:t>
      </w:r>
      <w:r w:rsidR="006209E5" w:rsidRPr="00056B10">
        <w:t>.3.4</w:t>
      </w:r>
      <w:r w:rsidR="006209E5" w:rsidRPr="00BB5810">
        <w:tab/>
      </w:r>
      <w:r w:rsidR="006209E5" w:rsidRPr="00056B10">
        <w:t>Bias</w:t>
      </w:r>
      <w:bookmarkEnd w:id="74"/>
      <w:bookmarkEnd w:id="75"/>
    </w:p>
    <w:p w14:paraId="6068C7C9" w14:textId="3AE811CB" w:rsidR="00571CE8" w:rsidRDefault="0E013F7C" w:rsidP="006C3AE1">
      <w:pPr>
        <w:spacing w:after="120"/>
        <w:rPr>
          <w:sz w:val="24"/>
          <w:szCs w:val="24"/>
        </w:rPr>
      </w:pPr>
      <w:r w:rsidRPr="0E013F7C">
        <w:rPr>
          <w:sz w:val="24"/>
          <w:szCs w:val="24"/>
        </w:rPr>
        <w:t>Bias, the systematic (nonrandom) deviation of a measurement from a known or accepted value, is minimized by using calibrated instruments and equipment, by checking that instruments remain calibrated over time, and by minimizing sources of background contamination.</w:t>
      </w:r>
      <w:r w:rsidR="00F80D78">
        <w:rPr>
          <w:sz w:val="24"/>
          <w:szCs w:val="24"/>
        </w:rPr>
        <w:t xml:space="preserve"> </w:t>
      </w:r>
    </w:p>
    <w:p w14:paraId="6E8DE137" w14:textId="2E2441DC" w:rsidR="00404936" w:rsidRDefault="0E013F7C" w:rsidP="006C3AE1">
      <w:pPr>
        <w:spacing w:after="120"/>
        <w:rPr>
          <w:sz w:val="24"/>
          <w:szCs w:val="24"/>
        </w:rPr>
      </w:pPr>
      <w:r w:rsidRPr="0E013F7C">
        <w:rPr>
          <w:sz w:val="24"/>
          <w:szCs w:val="24"/>
        </w:rPr>
        <w:t>All instruments must be suitably calibrated before PAMS season and thereafter their calibration must be periodically demonstrated to remain valid by comparison with a known traceable certified reference standard or instrument.</w:t>
      </w:r>
      <w:r w:rsidR="00F80D78">
        <w:rPr>
          <w:sz w:val="24"/>
          <w:szCs w:val="24"/>
        </w:rPr>
        <w:t xml:space="preserve"> </w:t>
      </w:r>
      <w:r w:rsidRPr="0E013F7C">
        <w:rPr>
          <w:sz w:val="24"/>
          <w:szCs w:val="24"/>
        </w:rPr>
        <w:t>For chemical measurements, once calibration is established for an instrument, the calibration is to be immediately verified against a known traceable certified standard, typically a second source standard.</w:t>
      </w:r>
      <w:r w:rsidR="00F80D78">
        <w:rPr>
          <w:sz w:val="24"/>
          <w:szCs w:val="24"/>
        </w:rPr>
        <w:t xml:space="preserve"> </w:t>
      </w:r>
      <w:r w:rsidRPr="0E013F7C">
        <w:rPr>
          <w:sz w:val="24"/>
          <w:szCs w:val="24"/>
        </w:rPr>
        <w:t>The required frequency for periodic ongoing checks for PAMS instruments is described below.</w:t>
      </w:r>
    </w:p>
    <w:p w14:paraId="7FE1C11A" w14:textId="5DEE2907" w:rsidR="00BE0F9B" w:rsidRDefault="0E013F7C" w:rsidP="006C3AE1">
      <w:pPr>
        <w:spacing w:after="120"/>
        <w:rPr>
          <w:sz w:val="24"/>
          <w:szCs w:val="24"/>
        </w:rPr>
      </w:pPr>
      <w:r w:rsidRPr="0E013F7C">
        <w:rPr>
          <w:sz w:val="24"/>
          <w:szCs w:val="24"/>
        </w:rPr>
        <w:lastRenderedPageBreak/>
        <w:t xml:space="preserve">Bias of continuous chemical analysis parameters is evaluated by challenging the instruments with a known standard on a </w:t>
      </w:r>
      <w:r w:rsidR="00826D78">
        <w:rPr>
          <w:sz w:val="24"/>
          <w:szCs w:val="24"/>
        </w:rPr>
        <w:t xml:space="preserve">frequent </w:t>
      </w:r>
      <w:r w:rsidRPr="0E013F7C">
        <w:rPr>
          <w:sz w:val="24"/>
          <w:szCs w:val="24"/>
        </w:rPr>
        <w:t xml:space="preserve">basis, </w:t>
      </w:r>
      <w:r w:rsidR="00826D78">
        <w:rPr>
          <w:sz w:val="24"/>
          <w:szCs w:val="24"/>
        </w:rPr>
        <w:t xml:space="preserve">daily for VOCs </w:t>
      </w:r>
      <w:r w:rsidR="00826D78" w:rsidRPr="006C3AE1">
        <w:rPr>
          <w:sz w:val="24"/>
          <w:szCs w:val="24"/>
          <w:highlight w:val="red"/>
        </w:rPr>
        <w:t>and minimally every 14 days for NO</w:t>
      </w:r>
      <w:r w:rsidR="00826D78" w:rsidRPr="006C3AE1">
        <w:rPr>
          <w:sz w:val="24"/>
          <w:szCs w:val="24"/>
          <w:highlight w:val="red"/>
          <w:vertAlign w:val="subscript"/>
        </w:rPr>
        <w:t>2</w:t>
      </w:r>
      <w:r w:rsidR="00826D78">
        <w:rPr>
          <w:sz w:val="24"/>
          <w:szCs w:val="24"/>
        </w:rPr>
        <w:t xml:space="preserve">, </w:t>
      </w:r>
      <w:r w:rsidRPr="0E013F7C">
        <w:rPr>
          <w:sz w:val="24"/>
          <w:szCs w:val="24"/>
        </w:rPr>
        <w:t>typically during nighttime hours when ambient concentrations of the target analytes are lower and the measurements are less critical in predicting ozone levels for the following day.</w:t>
      </w:r>
      <w:r w:rsidR="00F80D78">
        <w:rPr>
          <w:sz w:val="24"/>
          <w:szCs w:val="24"/>
        </w:rPr>
        <w:t xml:space="preserve"> </w:t>
      </w:r>
      <w:r w:rsidRPr="0E013F7C">
        <w:rPr>
          <w:sz w:val="24"/>
          <w:szCs w:val="24"/>
        </w:rPr>
        <w:t xml:space="preserve">The known standard is analyzed to demonstrate the instrument calibration remains within tolerance and is typically followed by a blank or “zero” immediately following the calibration check to demonstrate that the instrument signal returns to background levels in the absence of </w:t>
      </w:r>
      <w:r w:rsidRPr="00DB2898">
        <w:rPr>
          <w:sz w:val="24"/>
          <w:szCs w:val="24"/>
        </w:rPr>
        <w:t>target analyte.</w:t>
      </w:r>
      <w:r w:rsidR="00F80D78">
        <w:rPr>
          <w:sz w:val="24"/>
          <w:szCs w:val="24"/>
        </w:rPr>
        <w:t xml:space="preserve"> </w:t>
      </w:r>
      <w:r w:rsidRPr="00DB2898">
        <w:rPr>
          <w:sz w:val="24"/>
          <w:szCs w:val="24"/>
        </w:rPr>
        <w:t>The overall bias MQOs for the continuous parameters for the entire PAMS season are shown in Table A7-1.</w:t>
      </w:r>
      <w:r w:rsidR="00F80D78">
        <w:rPr>
          <w:sz w:val="24"/>
          <w:szCs w:val="24"/>
        </w:rPr>
        <w:t xml:space="preserve"> </w:t>
      </w:r>
      <w:r w:rsidRPr="00DB2898">
        <w:rPr>
          <w:sz w:val="24"/>
          <w:szCs w:val="24"/>
        </w:rPr>
        <w:t xml:space="preserve">The nightly continuing calibration checks and zero background checks for the auto-GC </w:t>
      </w:r>
      <w:r w:rsidR="00826D78" w:rsidRPr="00DB2898">
        <w:rPr>
          <w:sz w:val="24"/>
          <w:szCs w:val="24"/>
        </w:rPr>
        <w:t>and true NO</w:t>
      </w:r>
      <w:r w:rsidR="00826D78" w:rsidRPr="006C3AE1">
        <w:rPr>
          <w:sz w:val="24"/>
          <w:szCs w:val="24"/>
          <w:vertAlign w:val="subscript"/>
        </w:rPr>
        <w:t>2</w:t>
      </w:r>
      <w:r w:rsidR="00826D78" w:rsidRPr="00DB2898">
        <w:rPr>
          <w:sz w:val="24"/>
          <w:szCs w:val="24"/>
        </w:rPr>
        <w:t xml:space="preserve"> </w:t>
      </w:r>
      <w:r w:rsidR="00B80834" w:rsidRPr="00DB2898">
        <w:rPr>
          <w:sz w:val="24"/>
          <w:szCs w:val="24"/>
        </w:rPr>
        <w:t xml:space="preserve">analysis </w:t>
      </w:r>
      <w:r w:rsidRPr="00DB2898">
        <w:rPr>
          <w:sz w:val="24"/>
          <w:szCs w:val="24"/>
        </w:rPr>
        <w:t>are described in Section</w:t>
      </w:r>
      <w:r w:rsidR="00B80834" w:rsidRPr="00DB2898">
        <w:rPr>
          <w:sz w:val="24"/>
          <w:szCs w:val="24"/>
        </w:rPr>
        <w:t>s</w:t>
      </w:r>
      <w:r w:rsidRPr="00DB2898">
        <w:rPr>
          <w:sz w:val="24"/>
          <w:szCs w:val="24"/>
        </w:rPr>
        <w:t xml:space="preserve"> B5.1.2</w:t>
      </w:r>
      <w:r w:rsidR="00B80834" w:rsidRPr="00DB2898">
        <w:rPr>
          <w:sz w:val="24"/>
          <w:szCs w:val="24"/>
        </w:rPr>
        <w:t xml:space="preserve"> and B</w:t>
      </w:r>
      <w:r w:rsidR="00DB2898" w:rsidRPr="006C3AE1">
        <w:rPr>
          <w:sz w:val="24"/>
          <w:szCs w:val="24"/>
        </w:rPr>
        <w:t>5.1.3</w:t>
      </w:r>
      <w:r w:rsidR="00B80834" w:rsidRPr="00DB2898">
        <w:rPr>
          <w:sz w:val="24"/>
          <w:szCs w:val="24"/>
        </w:rPr>
        <w:t>, respectively</w:t>
      </w:r>
      <w:r w:rsidRPr="00DB2898">
        <w:rPr>
          <w:sz w:val="24"/>
          <w:szCs w:val="24"/>
        </w:rPr>
        <w:t>.</w:t>
      </w:r>
      <w:r w:rsidRPr="0E013F7C">
        <w:rPr>
          <w:sz w:val="24"/>
          <w:szCs w:val="24"/>
        </w:rPr>
        <w:t xml:space="preserve"> </w:t>
      </w:r>
    </w:p>
    <w:p w14:paraId="12B9ECB2" w14:textId="7EE0DC2D" w:rsidR="00BE0F9B" w:rsidRDefault="0E013F7C" w:rsidP="00C90CCB">
      <w:pPr>
        <w:spacing w:after="120"/>
        <w:rPr>
          <w:sz w:val="24"/>
          <w:szCs w:val="24"/>
        </w:rPr>
      </w:pPr>
      <w:r w:rsidRPr="0E013F7C">
        <w:rPr>
          <w:sz w:val="24"/>
          <w:szCs w:val="24"/>
        </w:rPr>
        <w:t>For carbonyls, bias resulting from field activities is assessed and minimized by a combination of pre-deployment bias checks and flow calibration and calibration verification for sample collection instruments and by periodic collection of field and trip blanks.</w:t>
      </w:r>
      <w:r w:rsidR="00F80D78">
        <w:rPr>
          <w:sz w:val="24"/>
          <w:szCs w:val="24"/>
        </w:rPr>
        <w:t xml:space="preserve"> </w:t>
      </w:r>
      <w:r w:rsidRPr="0E013F7C">
        <w:rPr>
          <w:sz w:val="24"/>
          <w:szCs w:val="24"/>
        </w:rPr>
        <w:t>Laboratory bias is minimized by calibration and verification of detector response for the HPLC analysis instrument.</w:t>
      </w:r>
      <w:r w:rsidR="00F80D78">
        <w:rPr>
          <w:sz w:val="24"/>
          <w:szCs w:val="24"/>
        </w:rPr>
        <w:t xml:space="preserve"> </w:t>
      </w:r>
      <w:r w:rsidRPr="0E013F7C">
        <w:rPr>
          <w:sz w:val="24"/>
          <w:szCs w:val="24"/>
        </w:rPr>
        <w:t>Following annual maintenance and prior to field deployment at the beginning of each PAMS season, a positive bias verification and flow calibration are performed on the carbonyls sampling unit.</w:t>
      </w:r>
      <w:r w:rsidR="00F80D78">
        <w:rPr>
          <w:sz w:val="24"/>
          <w:szCs w:val="24"/>
        </w:rPr>
        <w:t xml:space="preserve"> </w:t>
      </w:r>
      <w:r w:rsidRPr="0E013F7C">
        <w:rPr>
          <w:sz w:val="24"/>
          <w:szCs w:val="24"/>
        </w:rPr>
        <w:t xml:space="preserve">The positive bias verification is briefly described in Section B5.1.1 and is detailed in Revision </w:t>
      </w:r>
      <w:r w:rsidR="004A64E3">
        <w:rPr>
          <w:sz w:val="24"/>
          <w:szCs w:val="24"/>
        </w:rPr>
        <w:t>3</w:t>
      </w:r>
      <w:r w:rsidRPr="0E013F7C">
        <w:rPr>
          <w:sz w:val="24"/>
          <w:szCs w:val="24"/>
        </w:rPr>
        <w:t xml:space="preserve"> of </w:t>
      </w:r>
      <w:r w:rsidRPr="00142E41">
        <w:rPr>
          <w:sz w:val="24"/>
          <w:szCs w:val="24"/>
        </w:rPr>
        <w:t>the PAMS TAD</w:t>
      </w:r>
      <w:r w:rsidR="00B8380C">
        <w:rPr>
          <w:sz w:val="24"/>
          <w:szCs w:val="24"/>
        </w:rPr>
        <w:t xml:space="preserve"> (</w:t>
      </w:r>
      <w:hyperlink r:id="rId22" w:history="1">
        <w:r w:rsidR="00B8380C" w:rsidRPr="00B8380C">
          <w:rPr>
            <w:rStyle w:val="Hyperlink"/>
            <w:sz w:val="24"/>
            <w:szCs w:val="24"/>
          </w:rPr>
          <w:t>https://www.epa.gov/amtic/photochemical-assessment-monitoring-stations-pams</w:t>
        </w:r>
      </w:hyperlink>
      <w:r w:rsidR="00B8380C">
        <w:rPr>
          <w:sz w:val="24"/>
          <w:szCs w:val="24"/>
        </w:rPr>
        <w:t>)</w:t>
      </w:r>
      <w:r w:rsidRPr="00142E41">
        <w:rPr>
          <w:sz w:val="24"/>
          <w:szCs w:val="24"/>
        </w:rPr>
        <w:t xml:space="preserve"> and in the</w:t>
      </w:r>
      <w:r w:rsidRPr="0E013F7C">
        <w:rPr>
          <w:sz w:val="24"/>
          <w:szCs w:val="24"/>
        </w:rPr>
        <w:t xml:space="preserve"> carbonyls field sample collection</w:t>
      </w:r>
      <w:r w:rsidR="009D7E67">
        <w:rPr>
          <w:sz w:val="24"/>
          <w:szCs w:val="24"/>
        </w:rPr>
        <w:t xml:space="preserve"> standard operating procedure</w:t>
      </w:r>
      <w:r w:rsidRPr="0E013F7C">
        <w:rPr>
          <w:sz w:val="24"/>
          <w:szCs w:val="24"/>
        </w:rPr>
        <w:t xml:space="preserve"> </w:t>
      </w:r>
      <w:r w:rsidR="009D7E67">
        <w:rPr>
          <w:sz w:val="24"/>
          <w:szCs w:val="24"/>
        </w:rPr>
        <w:t>(</w:t>
      </w:r>
      <w:r w:rsidRPr="0E013F7C">
        <w:rPr>
          <w:sz w:val="24"/>
          <w:szCs w:val="24"/>
        </w:rPr>
        <w:t>SOP</w:t>
      </w:r>
      <w:r w:rsidR="009D7E67">
        <w:rPr>
          <w:sz w:val="24"/>
          <w:szCs w:val="24"/>
        </w:rPr>
        <w:t>)</w:t>
      </w:r>
      <w:r w:rsidRPr="0E013F7C">
        <w:rPr>
          <w:sz w:val="24"/>
          <w:szCs w:val="24"/>
        </w:rPr>
        <w:t>.</w:t>
      </w:r>
      <w:r w:rsidR="00F80D78">
        <w:rPr>
          <w:sz w:val="24"/>
          <w:szCs w:val="24"/>
        </w:rPr>
        <w:t xml:space="preserve"> </w:t>
      </w:r>
      <w:r w:rsidRPr="0E013F7C">
        <w:rPr>
          <w:sz w:val="24"/>
          <w:szCs w:val="24"/>
        </w:rPr>
        <w:t xml:space="preserve">The positive bias verification </w:t>
      </w:r>
      <w:r w:rsidR="00592909">
        <w:rPr>
          <w:sz w:val="24"/>
          <w:szCs w:val="24"/>
        </w:rPr>
        <w:t xml:space="preserve">procedure </w:t>
      </w:r>
      <w:r w:rsidR="00B050A7">
        <w:rPr>
          <w:sz w:val="24"/>
          <w:szCs w:val="24"/>
        </w:rPr>
        <w:t xml:space="preserve">will be described in the agency </w:t>
      </w:r>
      <w:r w:rsidR="006340D8">
        <w:rPr>
          <w:sz w:val="24"/>
          <w:szCs w:val="24"/>
        </w:rPr>
        <w:t xml:space="preserve">carbonyls field sample collection SOP and </w:t>
      </w:r>
      <w:r w:rsidRPr="0E013F7C">
        <w:rPr>
          <w:sz w:val="24"/>
          <w:szCs w:val="24"/>
        </w:rPr>
        <w:t xml:space="preserve">must demonstrate that the sampling unit </w:t>
      </w:r>
      <w:r w:rsidR="007432DE">
        <w:rPr>
          <w:sz w:val="24"/>
          <w:szCs w:val="24"/>
        </w:rPr>
        <w:t xml:space="preserve">contribution </w:t>
      </w:r>
      <w:r w:rsidR="00C54E9F">
        <w:rPr>
          <w:sz w:val="24"/>
          <w:szCs w:val="24"/>
        </w:rPr>
        <w:t xml:space="preserve">for each </w:t>
      </w:r>
      <w:r w:rsidR="007432DE">
        <w:rPr>
          <w:sz w:val="24"/>
          <w:szCs w:val="24"/>
        </w:rPr>
        <w:t>target carbonyl is &lt;</w:t>
      </w:r>
      <w:r w:rsidR="002C02DB">
        <w:rPr>
          <w:sz w:val="24"/>
          <w:szCs w:val="24"/>
        </w:rPr>
        <w:t> </w:t>
      </w:r>
      <w:r w:rsidR="007432DE">
        <w:rPr>
          <w:sz w:val="24"/>
          <w:szCs w:val="24"/>
        </w:rPr>
        <w:t>0.2</w:t>
      </w:r>
      <w:r w:rsidR="002C02DB">
        <w:rPr>
          <w:sz w:val="24"/>
          <w:szCs w:val="24"/>
        </w:rPr>
        <w:t> </w:t>
      </w:r>
      <w:r w:rsidR="00247BBF">
        <w:rPr>
          <w:sz w:val="24"/>
          <w:szCs w:val="24"/>
        </w:rPr>
        <w:t>µg/cartridge</w:t>
      </w:r>
      <w:r w:rsidR="00520297">
        <w:rPr>
          <w:sz w:val="24"/>
          <w:szCs w:val="24"/>
        </w:rPr>
        <w:t>.</w:t>
      </w:r>
      <w:r w:rsidR="00F80D78">
        <w:rPr>
          <w:sz w:val="24"/>
          <w:szCs w:val="24"/>
        </w:rPr>
        <w:t xml:space="preserve"> </w:t>
      </w:r>
      <w:r w:rsidR="00520297">
        <w:rPr>
          <w:sz w:val="24"/>
          <w:szCs w:val="24"/>
        </w:rPr>
        <w:t>This is</w:t>
      </w:r>
      <w:r w:rsidR="007432DE">
        <w:rPr>
          <w:sz w:val="24"/>
          <w:szCs w:val="24"/>
        </w:rPr>
        <w:t xml:space="preserve"> </w:t>
      </w:r>
      <w:r w:rsidR="007B007F">
        <w:rPr>
          <w:sz w:val="24"/>
          <w:szCs w:val="24"/>
        </w:rPr>
        <w:t xml:space="preserve">evidenced by </w:t>
      </w:r>
      <w:r w:rsidR="00C54E9F">
        <w:rPr>
          <w:sz w:val="24"/>
          <w:szCs w:val="24"/>
        </w:rPr>
        <w:t xml:space="preserve">measurement of </w:t>
      </w:r>
      <w:r w:rsidR="007B007F">
        <w:rPr>
          <w:sz w:val="24"/>
          <w:szCs w:val="24"/>
        </w:rPr>
        <w:t xml:space="preserve">target compounds on </w:t>
      </w:r>
      <w:r w:rsidR="00520297">
        <w:rPr>
          <w:sz w:val="24"/>
          <w:szCs w:val="24"/>
        </w:rPr>
        <w:t>a</w:t>
      </w:r>
      <w:r w:rsidR="007B007F">
        <w:rPr>
          <w:sz w:val="24"/>
          <w:szCs w:val="24"/>
        </w:rPr>
        <w:t xml:space="preserve"> </w:t>
      </w:r>
      <w:r w:rsidRPr="0E013F7C">
        <w:rPr>
          <w:sz w:val="24"/>
          <w:szCs w:val="24"/>
        </w:rPr>
        <w:t xml:space="preserve">challenge cartridge </w:t>
      </w:r>
      <w:r w:rsidR="00661463">
        <w:rPr>
          <w:sz w:val="24"/>
          <w:szCs w:val="24"/>
        </w:rPr>
        <w:t xml:space="preserve">collected with humidified zero air being </w:t>
      </w:r>
      <w:r w:rsidRPr="0E013F7C">
        <w:rPr>
          <w:sz w:val="24"/>
          <w:szCs w:val="24"/>
        </w:rPr>
        <w:t>≤ 0.2 µg/cartridge greater than the co-collected reference cartridge for each individual target carbonyl compound.</w:t>
      </w:r>
      <w:r w:rsidR="00F80D78">
        <w:rPr>
          <w:sz w:val="24"/>
          <w:szCs w:val="24"/>
        </w:rPr>
        <w:t xml:space="preserve"> </w:t>
      </w:r>
      <w:r w:rsidRPr="0E013F7C">
        <w:rPr>
          <w:sz w:val="24"/>
          <w:szCs w:val="24"/>
        </w:rPr>
        <w:t>The sampling unit must meet this specification before field deployment.</w:t>
      </w:r>
      <w:r w:rsidR="00F80D78">
        <w:rPr>
          <w:sz w:val="24"/>
          <w:szCs w:val="24"/>
        </w:rPr>
        <w:t xml:space="preserve"> </w:t>
      </w:r>
      <w:r w:rsidR="004662CE">
        <w:rPr>
          <w:i/>
          <w:sz w:val="24"/>
          <w:szCs w:val="24"/>
        </w:rPr>
        <w:t>Note:</w:t>
      </w:r>
      <w:r w:rsidR="00F80D78">
        <w:rPr>
          <w:i/>
          <w:sz w:val="24"/>
          <w:szCs w:val="24"/>
        </w:rPr>
        <w:t xml:space="preserve"> </w:t>
      </w:r>
      <w:r w:rsidR="004662CE">
        <w:rPr>
          <w:i/>
          <w:sz w:val="24"/>
          <w:szCs w:val="24"/>
        </w:rPr>
        <w:t>Monitoring agencies are encouraged</w:t>
      </w:r>
      <w:r w:rsidR="006B3A57">
        <w:rPr>
          <w:i/>
          <w:sz w:val="24"/>
          <w:szCs w:val="24"/>
        </w:rPr>
        <w:t>, but not required,</w:t>
      </w:r>
      <w:r w:rsidR="004662CE">
        <w:rPr>
          <w:i/>
          <w:sz w:val="24"/>
          <w:szCs w:val="24"/>
        </w:rPr>
        <w:t xml:space="preserve"> to take corrective action to eliminate </w:t>
      </w:r>
      <w:r w:rsidR="007E7A50">
        <w:rPr>
          <w:i/>
          <w:sz w:val="24"/>
          <w:szCs w:val="24"/>
        </w:rPr>
        <w:t xml:space="preserve">apparent </w:t>
      </w:r>
      <w:r w:rsidR="004662CE">
        <w:rPr>
          <w:i/>
          <w:sz w:val="24"/>
          <w:szCs w:val="24"/>
        </w:rPr>
        <w:t>contamination</w:t>
      </w:r>
      <w:r w:rsidR="007E7A50">
        <w:rPr>
          <w:i/>
          <w:sz w:val="24"/>
          <w:szCs w:val="24"/>
        </w:rPr>
        <w:t xml:space="preserve"> from samplers even if the 0.2</w:t>
      </w:r>
      <w:r w:rsidR="00514AEE">
        <w:rPr>
          <w:i/>
          <w:sz w:val="24"/>
          <w:szCs w:val="24"/>
        </w:rPr>
        <w:t xml:space="preserve"> </w:t>
      </w:r>
      <w:r w:rsidR="00247BBF">
        <w:rPr>
          <w:i/>
          <w:sz w:val="24"/>
          <w:szCs w:val="24"/>
        </w:rPr>
        <w:t>µg/cartridge</w:t>
      </w:r>
      <w:r w:rsidR="007E7A50">
        <w:rPr>
          <w:i/>
          <w:sz w:val="24"/>
          <w:szCs w:val="24"/>
        </w:rPr>
        <w:t xml:space="preserve"> threshold is not exceeded.</w:t>
      </w:r>
      <w:r w:rsidR="004662CE">
        <w:rPr>
          <w:i/>
          <w:sz w:val="24"/>
          <w:szCs w:val="24"/>
        </w:rPr>
        <w:t xml:space="preserve"> </w:t>
      </w:r>
      <w:r w:rsidRPr="0E013F7C">
        <w:rPr>
          <w:sz w:val="24"/>
          <w:szCs w:val="24"/>
        </w:rPr>
        <w:t>Sampling unit flow rates must be verified before field deployment and monthly thereafter against a National Institute of Standards and Technology (NIST)-traceably certified reference flow transfer standard.</w:t>
      </w:r>
      <w:r w:rsidR="00F80D78">
        <w:rPr>
          <w:sz w:val="24"/>
          <w:szCs w:val="24"/>
        </w:rPr>
        <w:t xml:space="preserve"> </w:t>
      </w:r>
      <w:r w:rsidRPr="0E013F7C">
        <w:rPr>
          <w:sz w:val="24"/>
          <w:szCs w:val="24"/>
        </w:rPr>
        <w:t>Indicated flow rates must be within ± 10% of the flow transfer standard.</w:t>
      </w:r>
      <w:r w:rsidR="00F80D78">
        <w:rPr>
          <w:sz w:val="24"/>
          <w:szCs w:val="24"/>
        </w:rPr>
        <w:t xml:space="preserve"> </w:t>
      </w:r>
      <w:r w:rsidR="00653540">
        <w:rPr>
          <w:sz w:val="24"/>
          <w:szCs w:val="24"/>
        </w:rPr>
        <w:t xml:space="preserve">If the flow is not within ±10%, ambient sample data since the most recent passing flow check will be </w:t>
      </w:r>
      <w:r w:rsidR="00376B05">
        <w:rPr>
          <w:sz w:val="24"/>
          <w:szCs w:val="24"/>
        </w:rPr>
        <w:t xml:space="preserve">qualified or </w:t>
      </w:r>
      <w:r w:rsidR="000B59DE" w:rsidRPr="00376B05">
        <w:rPr>
          <w:sz w:val="24"/>
          <w:szCs w:val="24"/>
        </w:rPr>
        <w:t>invalidated.</w:t>
      </w:r>
      <w:r w:rsidR="00F80D78">
        <w:rPr>
          <w:sz w:val="24"/>
          <w:szCs w:val="24"/>
        </w:rPr>
        <w:t xml:space="preserve"> </w:t>
      </w:r>
      <w:r w:rsidRPr="0E013F7C">
        <w:rPr>
          <w:sz w:val="24"/>
          <w:szCs w:val="24"/>
        </w:rPr>
        <w:t>Laboratory bias is controlled by establishing a multi-point calibration curve with subsequent analysis of a CCV standard every 12 hours of analysis.</w:t>
      </w:r>
      <w:r w:rsidR="00F80D78">
        <w:rPr>
          <w:sz w:val="24"/>
          <w:szCs w:val="24"/>
        </w:rPr>
        <w:t xml:space="preserve"> </w:t>
      </w:r>
      <w:r w:rsidRPr="0E013F7C">
        <w:rPr>
          <w:sz w:val="24"/>
          <w:szCs w:val="24"/>
        </w:rPr>
        <w:t>This CCV must demonstrate the instrument calibration remains within ±15% of the original response.</w:t>
      </w:r>
      <w:r w:rsidR="00F80D78">
        <w:rPr>
          <w:sz w:val="24"/>
          <w:szCs w:val="24"/>
        </w:rPr>
        <w:t xml:space="preserve"> </w:t>
      </w:r>
      <w:r w:rsidR="000B59DE">
        <w:rPr>
          <w:sz w:val="24"/>
          <w:szCs w:val="24"/>
        </w:rPr>
        <w:t xml:space="preserve">If this criterion is exceeded, </w:t>
      </w:r>
      <w:r w:rsidR="00CC47FE">
        <w:rPr>
          <w:sz w:val="24"/>
          <w:szCs w:val="24"/>
        </w:rPr>
        <w:t>corrective action will be performed to demonstrate appropriate calibration response</w:t>
      </w:r>
      <w:r w:rsidR="00F763CE">
        <w:rPr>
          <w:sz w:val="24"/>
          <w:szCs w:val="24"/>
        </w:rPr>
        <w:t xml:space="preserve"> and the extracts since the last passing CCV will be reanalyzed.</w:t>
      </w:r>
      <w:r w:rsidR="00F80D78">
        <w:rPr>
          <w:sz w:val="24"/>
          <w:szCs w:val="24"/>
        </w:rPr>
        <w:t xml:space="preserve"> </w:t>
      </w:r>
      <w:r w:rsidR="00F763CE">
        <w:rPr>
          <w:sz w:val="24"/>
          <w:szCs w:val="24"/>
        </w:rPr>
        <w:t>If reanalysis cannot be performed, ambient sample data for affected target analytes will be qualified when reported to AQS.</w:t>
      </w:r>
      <w:r w:rsidR="00F80D78">
        <w:rPr>
          <w:sz w:val="24"/>
          <w:szCs w:val="24"/>
        </w:rPr>
        <w:t xml:space="preserve"> </w:t>
      </w:r>
      <w:r w:rsidRPr="0E013F7C">
        <w:rPr>
          <w:sz w:val="24"/>
          <w:szCs w:val="24"/>
        </w:rPr>
        <w:t xml:space="preserve">The CCV is followed by a </w:t>
      </w:r>
      <w:r w:rsidRPr="00BA65F0">
        <w:rPr>
          <w:sz w:val="24"/>
          <w:szCs w:val="24"/>
        </w:rPr>
        <w:t xml:space="preserve">solvent </w:t>
      </w:r>
      <w:r w:rsidR="00F763CE" w:rsidRPr="00BA65F0">
        <w:rPr>
          <w:sz w:val="24"/>
          <w:szCs w:val="24"/>
        </w:rPr>
        <w:t xml:space="preserve">method </w:t>
      </w:r>
      <w:r w:rsidRPr="00BA65F0">
        <w:rPr>
          <w:sz w:val="24"/>
          <w:szCs w:val="24"/>
        </w:rPr>
        <w:t>blank</w:t>
      </w:r>
      <w:r w:rsidRPr="0E013F7C">
        <w:rPr>
          <w:sz w:val="24"/>
          <w:szCs w:val="24"/>
        </w:rPr>
        <w:t xml:space="preserve"> </w:t>
      </w:r>
      <w:r w:rsidR="00D705CD">
        <w:rPr>
          <w:sz w:val="24"/>
          <w:szCs w:val="24"/>
        </w:rPr>
        <w:t xml:space="preserve">when additional samples are to be analyzed to </w:t>
      </w:r>
      <w:r w:rsidRPr="0E013F7C">
        <w:rPr>
          <w:sz w:val="24"/>
          <w:szCs w:val="24"/>
        </w:rPr>
        <w:t>demonstrate that the instrument has returned to a stable baseline and that there is no carryover or significant interferences in the instrument system.</w:t>
      </w:r>
    </w:p>
    <w:p w14:paraId="4AAC45AC" w14:textId="3AFBB33E" w:rsidR="00712A22" w:rsidRDefault="0E013F7C" w:rsidP="006C3AE1">
      <w:pPr>
        <w:spacing w:after="120"/>
        <w:rPr>
          <w:sz w:val="24"/>
          <w:szCs w:val="24"/>
        </w:rPr>
      </w:pPr>
      <w:r w:rsidRPr="0E013F7C">
        <w:rPr>
          <w:sz w:val="24"/>
          <w:szCs w:val="24"/>
        </w:rPr>
        <w:t>Poor or infrequent instrument or instrument inlet maintenance will also cause bias in reported concentrations</w:t>
      </w:r>
      <w:r w:rsidR="009930BD">
        <w:rPr>
          <w:sz w:val="24"/>
          <w:szCs w:val="24"/>
        </w:rPr>
        <w:t xml:space="preserve"> for speciated VOCs and carbonyls</w:t>
      </w:r>
      <w:r w:rsidRPr="0E013F7C">
        <w:rPr>
          <w:sz w:val="24"/>
          <w:szCs w:val="24"/>
        </w:rPr>
        <w:t>.</w:t>
      </w:r>
      <w:r w:rsidR="00F80D78">
        <w:rPr>
          <w:sz w:val="24"/>
          <w:szCs w:val="24"/>
        </w:rPr>
        <w:t xml:space="preserve"> </w:t>
      </w:r>
      <w:r w:rsidRPr="0E013F7C">
        <w:rPr>
          <w:sz w:val="24"/>
          <w:szCs w:val="24"/>
        </w:rPr>
        <w:t>Instrument maintenance is described in Section B6.4 of this QAPP and in the supporting instrument SOPs.</w:t>
      </w:r>
    </w:p>
    <w:p w14:paraId="7AA912F8" w14:textId="6CF44F03" w:rsidR="0013457E" w:rsidRDefault="0E013F7C" w:rsidP="006C3AE1">
      <w:pPr>
        <w:spacing w:after="120"/>
        <w:rPr>
          <w:sz w:val="24"/>
          <w:szCs w:val="24"/>
        </w:rPr>
      </w:pPr>
      <w:r w:rsidRPr="0E013F7C">
        <w:rPr>
          <w:sz w:val="24"/>
          <w:szCs w:val="24"/>
        </w:rPr>
        <w:lastRenderedPageBreak/>
        <w:t xml:space="preserve">Bias of speciated VOCs and carbonyls will be assessed annually just prior to PAMS season and </w:t>
      </w:r>
      <w:r w:rsidR="00B80834">
        <w:rPr>
          <w:sz w:val="24"/>
          <w:szCs w:val="24"/>
        </w:rPr>
        <w:t xml:space="preserve">VOCs will also be assessed </w:t>
      </w:r>
      <w:r w:rsidRPr="0E013F7C">
        <w:rPr>
          <w:sz w:val="24"/>
          <w:szCs w:val="24"/>
        </w:rPr>
        <w:t>toward the end of PAMS season through analysis of PT samples.</w:t>
      </w:r>
      <w:r w:rsidR="00F80D78">
        <w:rPr>
          <w:sz w:val="24"/>
          <w:szCs w:val="24"/>
        </w:rPr>
        <w:t xml:space="preserve"> </w:t>
      </w:r>
      <w:r w:rsidRPr="0E013F7C">
        <w:rPr>
          <w:sz w:val="24"/>
          <w:szCs w:val="24"/>
        </w:rPr>
        <w:t xml:space="preserve">Bias of speciated VOCs measurements will be additionally assessed by evaluation of the ongoing </w:t>
      </w:r>
      <w:r w:rsidR="000F074A">
        <w:rPr>
          <w:sz w:val="24"/>
          <w:szCs w:val="24"/>
        </w:rPr>
        <w:t>singl</w:t>
      </w:r>
      <w:r w:rsidRPr="0E013F7C">
        <w:rPr>
          <w:sz w:val="24"/>
          <w:szCs w:val="24"/>
        </w:rPr>
        <w:t>e-point QC checks.</w:t>
      </w:r>
      <w:r w:rsidR="00F80D78">
        <w:rPr>
          <w:sz w:val="24"/>
          <w:szCs w:val="24"/>
        </w:rPr>
        <w:t xml:space="preserve"> </w:t>
      </w:r>
      <w:r w:rsidRPr="0E013F7C">
        <w:rPr>
          <w:sz w:val="24"/>
          <w:szCs w:val="24"/>
        </w:rPr>
        <w:t>For the functional form of this calculation, refer to 40 CFR Part 58 Appendix A, Section 4.1.3, Equations 3, 4, and 5.</w:t>
      </w:r>
    </w:p>
    <w:p w14:paraId="3262EA34" w14:textId="48DE80D1" w:rsidR="00613C22" w:rsidRDefault="0013457E" w:rsidP="006C3AE1">
      <w:pPr>
        <w:spacing w:after="120"/>
        <w:rPr>
          <w:sz w:val="24"/>
          <w:szCs w:val="24"/>
        </w:rPr>
      </w:pPr>
      <w:r w:rsidRPr="006C3AE1">
        <w:rPr>
          <w:sz w:val="24"/>
          <w:szCs w:val="24"/>
          <w:highlight w:val="red"/>
        </w:rPr>
        <w:t>Bias of true NO</w:t>
      </w:r>
      <w:r w:rsidRPr="006C3AE1">
        <w:rPr>
          <w:sz w:val="24"/>
          <w:szCs w:val="24"/>
          <w:highlight w:val="red"/>
          <w:vertAlign w:val="subscript"/>
        </w:rPr>
        <w:t>2</w:t>
      </w:r>
      <w:r w:rsidRPr="006C3AE1">
        <w:rPr>
          <w:sz w:val="24"/>
          <w:szCs w:val="24"/>
          <w:highlight w:val="red"/>
        </w:rPr>
        <w:t xml:space="preserve"> measurements will be </w:t>
      </w:r>
      <w:r>
        <w:rPr>
          <w:sz w:val="24"/>
          <w:szCs w:val="24"/>
          <w:highlight w:val="red"/>
        </w:rPr>
        <w:t xml:space="preserve">independently </w:t>
      </w:r>
      <w:r w:rsidRPr="006C3AE1">
        <w:rPr>
          <w:sz w:val="24"/>
          <w:szCs w:val="24"/>
          <w:highlight w:val="red"/>
        </w:rPr>
        <w:t>assessed by conduct</w:t>
      </w:r>
      <w:r w:rsidR="00D24C3A">
        <w:rPr>
          <w:sz w:val="24"/>
          <w:szCs w:val="24"/>
          <w:highlight w:val="red"/>
        </w:rPr>
        <w:t>ing</w:t>
      </w:r>
      <w:r w:rsidRPr="006C3AE1">
        <w:rPr>
          <w:sz w:val="24"/>
          <w:szCs w:val="24"/>
          <w:highlight w:val="red"/>
        </w:rPr>
        <w:t xml:space="preserve"> an annual</w:t>
      </w:r>
      <w:r w:rsidR="00F80D78">
        <w:rPr>
          <w:sz w:val="24"/>
          <w:szCs w:val="24"/>
          <w:highlight w:val="red"/>
        </w:rPr>
        <w:t xml:space="preserve"> </w:t>
      </w:r>
      <w:r w:rsidRPr="006C3AE1">
        <w:rPr>
          <w:sz w:val="24"/>
          <w:szCs w:val="24"/>
          <w:highlight w:val="red"/>
        </w:rPr>
        <w:t>performance evaluation (PE) described in 40 CFR Part 58 Appendix A, Section 3.1.2. Additional PE assessments will be conducted minimally every 5 years by EPA as part of the National Performance Audit Program (NPAP) as described in 40 CFR Part 58 Appendix A, Section 2.4.</w:t>
      </w:r>
      <w:r>
        <w:rPr>
          <w:sz w:val="24"/>
          <w:szCs w:val="24"/>
        </w:rPr>
        <w:t xml:space="preserve"> </w:t>
      </w:r>
    </w:p>
    <w:p w14:paraId="06DBFEC5" w14:textId="0DE83716" w:rsidR="00A75BEC" w:rsidRDefault="0E013F7C" w:rsidP="006C3AE1">
      <w:pPr>
        <w:spacing w:after="120"/>
        <w:rPr>
          <w:sz w:val="24"/>
          <w:szCs w:val="24"/>
        </w:rPr>
      </w:pPr>
      <w:r w:rsidRPr="0E013F7C">
        <w:rPr>
          <w:sz w:val="24"/>
          <w:szCs w:val="24"/>
        </w:rPr>
        <w:t>Bias of meteorological measurements is controlled by ensuring instruments are appropriately calibrated prior to field deployment and by performing periodic comparison checks to a known calibrated instrument exposed to the same conditions (whether controlled or ambient) or to known reference conditions.</w:t>
      </w:r>
      <w:r w:rsidR="00F80D78">
        <w:rPr>
          <w:sz w:val="24"/>
          <w:szCs w:val="24"/>
        </w:rPr>
        <w:t xml:space="preserve"> </w:t>
      </w:r>
      <w:r w:rsidRPr="0E013F7C">
        <w:rPr>
          <w:sz w:val="24"/>
          <w:szCs w:val="24"/>
        </w:rPr>
        <w:t xml:space="preserve">Once calibrated, meteorological instrument calibration bias will be </w:t>
      </w:r>
      <w:r w:rsidR="00CF25C6">
        <w:rPr>
          <w:sz w:val="24"/>
          <w:szCs w:val="24"/>
        </w:rPr>
        <w:t>verified</w:t>
      </w:r>
      <w:r w:rsidRPr="0E013F7C">
        <w:rPr>
          <w:sz w:val="24"/>
          <w:szCs w:val="24"/>
        </w:rPr>
        <w:t xml:space="preserve"> annually.</w:t>
      </w:r>
      <w:r w:rsidR="00F80D78">
        <w:rPr>
          <w:sz w:val="24"/>
          <w:szCs w:val="24"/>
        </w:rPr>
        <w:t xml:space="preserve"> </w:t>
      </w:r>
      <w:r w:rsidR="00CF25C6">
        <w:rPr>
          <w:sz w:val="24"/>
          <w:szCs w:val="24"/>
        </w:rPr>
        <w:t xml:space="preserve">Note that this calibration verification is separate </w:t>
      </w:r>
      <w:r w:rsidR="00BA26B3">
        <w:rPr>
          <w:sz w:val="24"/>
          <w:szCs w:val="24"/>
        </w:rPr>
        <w:t>from</w:t>
      </w:r>
      <w:r w:rsidR="00CF25C6">
        <w:rPr>
          <w:sz w:val="24"/>
          <w:szCs w:val="24"/>
        </w:rPr>
        <w:t xml:space="preserve"> the annual instrument performance audit described i</w:t>
      </w:r>
      <w:r w:rsidR="00CF25C6" w:rsidRPr="006C45DE">
        <w:rPr>
          <w:sz w:val="24"/>
          <w:szCs w:val="24"/>
        </w:rPr>
        <w:t xml:space="preserve">n Section </w:t>
      </w:r>
      <w:r w:rsidR="00D43621" w:rsidRPr="006C45DE">
        <w:rPr>
          <w:sz w:val="24"/>
          <w:szCs w:val="24"/>
        </w:rPr>
        <w:t>C1.1.1.2</w:t>
      </w:r>
      <w:r w:rsidR="00CF25C6" w:rsidRPr="006C45DE">
        <w:rPr>
          <w:sz w:val="24"/>
          <w:szCs w:val="24"/>
        </w:rPr>
        <w:t>.</w:t>
      </w:r>
      <w:r w:rsidR="00F80D78">
        <w:rPr>
          <w:sz w:val="24"/>
          <w:szCs w:val="24"/>
        </w:rPr>
        <w:t xml:space="preserve"> </w:t>
      </w:r>
      <w:r w:rsidRPr="006C45DE">
        <w:rPr>
          <w:sz w:val="24"/>
          <w:szCs w:val="24"/>
        </w:rPr>
        <w:t>Bias ass</w:t>
      </w:r>
      <w:r w:rsidRPr="0E013F7C">
        <w:rPr>
          <w:sz w:val="24"/>
          <w:szCs w:val="24"/>
        </w:rPr>
        <w:t>essment for meteorological instruments is described below:</w:t>
      </w:r>
    </w:p>
    <w:p w14:paraId="0B4CCF7E" w14:textId="39EA457A" w:rsidR="00A75BEC" w:rsidRDefault="0E013F7C" w:rsidP="006C3AE1">
      <w:pPr>
        <w:pStyle w:val="ListParagraph"/>
        <w:numPr>
          <w:ilvl w:val="0"/>
          <w:numId w:val="27"/>
        </w:numPr>
        <w:spacing w:after="120"/>
        <w:contextualSpacing w:val="0"/>
        <w:rPr>
          <w:sz w:val="24"/>
          <w:szCs w:val="24"/>
        </w:rPr>
      </w:pPr>
      <w:r w:rsidRPr="0E013F7C">
        <w:rPr>
          <w:sz w:val="24"/>
          <w:szCs w:val="24"/>
        </w:rPr>
        <w:t>Wind anemometers – bias is assessed for mechanical instruments by rotating the anemometer shaft at several known rotational speeds and verifying the instrument output is within the tolerance specified by the instrument manufacturer.</w:t>
      </w:r>
      <w:r w:rsidR="00F80D78">
        <w:rPr>
          <w:sz w:val="24"/>
          <w:szCs w:val="24"/>
        </w:rPr>
        <w:t xml:space="preserve"> </w:t>
      </w:r>
      <w:r w:rsidRPr="0E013F7C">
        <w:rPr>
          <w:sz w:val="24"/>
          <w:szCs w:val="24"/>
        </w:rPr>
        <w:t>The bias of sonic anemometers is determined by collocation with a calibrated reference anemometer.</w:t>
      </w:r>
      <w:r w:rsidR="00F80D78">
        <w:rPr>
          <w:sz w:val="24"/>
          <w:szCs w:val="24"/>
        </w:rPr>
        <w:t xml:space="preserve"> </w:t>
      </w:r>
      <w:r w:rsidRPr="0E013F7C">
        <w:rPr>
          <w:sz w:val="24"/>
          <w:szCs w:val="24"/>
        </w:rPr>
        <w:t>Measurement bias will be maintained to within ±</w:t>
      </w:r>
      <w:r w:rsidR="00EC2C68">
        <w:rPr>
          <w:sz w:val="24"/>
          <w:szCs w:val="24"/>
        </w:rPr>
        <w:t xml:space="preserve"> </w:t>
      </w:r>
      <w:r w:rsidRPr="0E013F7C">
        <w:rPr>
          <w:sz w:val="24"/>
          <w:szCs w:val="24"/>
        </w:rPr>
        <w:t>0.2 m/s or ±</w:t>
      </w:r>
      <w:r w:rsidR="00EC2C68">
        <w:rPr>
          <w:sz w:val="24"/>
          <w:szCs w:val="24"/>
        </w:rPr>
        <w:t xml:space="preserve"> </w:t>
      </w:r>
      <w:r w:rsidRPr="0E013F7C">
        <w:rPr>
          <w:sz w:val="24"/>
          <w:szCs w:val="24"/>
        </w:rPr>
        <w:t xml:space="preserve">5%, whichever </w:t>
      </w:r>
      <w:r w:rsidRPr="00276676">
        <w:rPr>
          <w:sz w:val="24"/>
          <w:szCs w:val="24"/>
        </w:rPr>
        <w:t xml:space="preserve">is </w:t>
      </w:r>
      <w:r w:rsidR="00276676" w:rsidRPr="00276676">
        <w:rPr>
          <w:sz w:val="24"/>
          <w:szCs w:val="24"/>
        </w:rPr>
        <w:t>greater</w:t>
      </w:r>
      <w:r w:rsidRPr="0E013F7C">
        <w:rPr>
          <w:sz w:val="24"/>
          <w:szCs w:val="24"/>
        </w:rPr>
        <w:t>.</w:t>
      </w:r>
    </w:p>
    <w:p w14:paraId="0750F8DE" w14:textId="7BE3A32F" w:rsidR="007C4770" w:rsidRDefault="0E013F7C" w:rsidP="004E4CEC">
      <w:pPr>
        <w:pStyle w:val="ListParagraph"/>
        <w:numPr>
          <w:ilvl w:val="0"/>
          <w:numId w:val="27"/>
        </w:numPr>
        <w:rPr>
          <w:sz w:val="24"/>
          <w:szCs w:val="24"/>
        </w:rPr>
      </w:pPr>
      <w:r w:rsidRPr="0E013F7C">
        <w:rPr>
          <w:sz w:val="24"/>
          <w:szCs w:val="24"/>
        </w:rPr>
        <w:t>Wind vanes – bias is assessed by ensuring the orientation pin is set within specification to the compass azimuth of true north and that instrument outputs for several orientations around the 360° compass are within ± 3° of the true setting; this requires determining true north to within ±</w:t>
      </w:r>
      <w:r w:rsidR="00051C75">
        <w:rPr>
          <w:sz w:val="24"/>
          <w:szCs w:val="24"/>
        </w:rPr>
        <w:t xml:space="preserve"> </w:t>
      </w:r>
      <w:r w:rsidRPr="0E013F7C">
        <w:rPr>
          <w:sz w:val="24"/>
          <w:szCs w:val="24"/>
        </w:rPr>
        <w:t>1° accuracy.</w:t>
      </w:r>
      <w:r w:rsidR="00F80D78">
        <w:rPr>
          <w:sz w:val="24"/>
          <w:szCs w:val="24"/>
        </w:rPr>
        <w:t xml:space="preserve"> </w:t>
      </w:r>
      <w:r w:rsidRPr="0E013F7C">
        <w:rPr>
          <w:sz w:val="24"/>
          <w:szCs w:val="24"/>
        </w:rPr>
        <w:t>The combined error in the system must be kept to ≤ 5°.</w:t>
      </w:r>
      <w:r w:rsidR="00F80D78">
        <w:rPr>
          <w:sz w:val="24"/>
          <w:szCs w:val="24"/>
        </w:rPr>
        <w:t xml:space="preserve"> </w:t>
      </w:r>
      <w:r w:rsidRPr="0E013F7C">
        <w:rPr>
          <w:sz w:val="24"/>
          <w:szCs w:val="24"/>
        </w:rPr>
        <w:t>True north can be determined by referencing the current magnetic declination.</w:t>
      </w:r>
      <w:r w:rsidR="00F80D78">
        <w:rPr>
          <w:sz w:val="24"/>
          <w:szCs w:val="24"/>
        </w:rPr>
        <w:t xml:space="preserve"> </w:t>
      </w:r>
      <w:r w:rsidRPr="0E013F7C">
        <w:rPr>
          <w:sz w:val="24"/>
          <w:szCs w:val="24"/>
        </w:rPr>
        <w:t>The National Oceanic and Atmospheric Administration offers a current magnetic declination calculator at the following website:</w:t>
      </w:r>
    </w:p>
    <w:p w14:paraId="4BF99ADB" w14:textId="15AC9F55" w:rsidR="007C4770" w:rsidRDefault="00D41B7E" w:rsidP="00EE56AB">
      <w:pPr>
        <w:ind w:left="1440"/>
        <w:rPr>
          <w:sz w:val="24"/>
          <w:szCs w:val="24"/>
        </w:rPr>
      </w:pPr>
      <w:hyperlink r:id="rId23" w:history="1">
        <w:r w:rsidR="003C279E" w:rsidRPr="007D457E">
          <w:rPr>
            <w:rStyle w:val="Hyperlink"/>
            <w:sz w:val="24"/>
            <w:szCs w:val="24"/>
          </w:rPr>
          <w:t>https://www.ngdc.noaa.gov/geomag-web/</w:t>
        </w:r>
      </w:hyperlink>
    </w:p>
    <w:p w14:paraId="52B38765" w14:textId="77777777" w:rsidR="003C279E" w:rsidRPr="00EE56AB" w:rsidRDefault="003C279E" w:rsidP="00EE56AB">
      <w:pPr>
        <w:ind w:left="1440"/>
        <w:rPr>
          <w:sz w:val="24"/>
          <w:szCs w:val="24"/>
        </w:rPr>
      </w:pPr>
    </w:p>
    <w:p w14:paraId="70D060D1" w14:textId="1D3B3024" w:rsidR="007C4770" w:rsidRDefault="009E1425" w:rsidP="006C3AE1">
      <w:pPr>
        <w:pStyle w:val="ListParagraph"/>
        <w:numPr>
          <w:ilvl w:val="0"/>
          <w:numId w:val="27"/>
        </w:numPr>
        <w:spacing w:after="120"/>
        <w:contextualSpacing w:val="0"/>
        <w:rPr>
          <w:sz w:val="24"/>
          <w:szCs w:val="24"/>
        </w:rPr>
      </w:pPr>
      <w:r>
        <w:rPr>
          <w:sz w:val="24"/>
          <w:szCs w:val="24"/>
        </w:rPr>
        <w:t>Temperature probes</w:t>
      </w:r>
      <w:r w:rsidR="0E013F7C" w:rsidRPr="0E013F7C">
        <w:rPr>
          <w:sz w:val="24"/>
          <w:szCs w:val="24"/>
        </w:rPr>
        <w:t xml:space="preserve"> – bias is assessed by comparison to a NIST-traceably certified thermometer or thermistor.</w:t>
      </w:r>
      <w:r w:rsidR="00F80D78">
        <w:rPr>
          <w:sz w:val="24"/>
          <w:szCs w:val="24"/>
        </w:rPr>
        <w:t xml:space="preserve"> </w:t>
      </w:r>
      <w:r w:rsidR="0E013F7C" w:rsidRPr="0E013F7C">
        <w:rPr>
          <w:sz w:val="24"/>
          <w:szCs w:val="24"/>
        </w:rPr>
        <w:t>The calibration check is performed at three different temperatures spaced across the range of expected temperatures experienced at the site.</w:t>
      </w:r>
      <w:r w:rsidR="00F80D78">
        <w:rPr>
          <w:sz w:val="24"/>
          <w:szCs w:val="24"/>
        </w:rPr>
        <w:t xml:space="preserve"> </w:t>
      </w:r>
      <w:r w:rsidR="0E013F7C" w:rsidRPr="0E013F7C">
        <w:rPr>
          <w:sz w:val="24"/>
          <w:szCs w:val="24"/>
        </w:rPr>
        <w:t>The temperature probe is to be within ±</w:t>
      </w:r>
      <w:r w:rsidR="004049B8">
        <w:rPr>
          <w:sz w:val="24"/>
          <w:szCs w:val="24"/>
        </w:rPr>
        <w:t xml:space="preserve"> </w:t>
      </w:r>
      <w:r w:rsidR="0E013F7C" w:rsidRPr="0E013F7C">
        <w:rPr>
          <w:sz w:val="24"/>
          <w:szCs w:val="24"/>
        </w:rPr>
        <w:t>0.5°C from the certified reference standard at each comparison level.</w:t>
      </w:r>
    </w:p>
    <w:p w14:paraId="2E6B6A5D" w14:textId="23BD2B1A" w:rsidR="004661F4" w:rsidRDefault="0E013F7C" w:rsidP="006C3AE1">
      <w:pPr>
        <w:pStyle w:val="ListParagraph"/>
        <w:numPr>
          <w:ilvl w:val="0"/>
          <w:numId w:val="27"/>
        </w:numPr>
        <w:spacing w:after="120"/>
        <w:contextualSpacing w:val="0"/>
        <w:rPr>
          <w:sz w:val="24"/>
          <w:szCs w:val="24"/>
        </w:rPr>
      </w:pPr>
      <w:r w:rsidRPr="0E013F7C">
        <w:rPr>
          <w:sz w:val="24"/>
          <w:szCs w:val="24"/>
        </w:rPr>
        <w:t>Precipitation gauges – bias is assessed by adding a known volume of water with a volumetrically certified device (such as a graduated cylinder) and verifying the instrument is reporting to within ±</w:t>
      </w:r>
      <w:r w:rsidR="004049B8">
        <w:rPr>
          <w:sz w:val="24"/>
          <w:szCs w:val="24"/>
        </w:rPr>
        <w:t xml:space="preserve"> </w:t>
      </w:r>
      <w:r w:rsidRPr="0E013F7C">
        <w:rPr>
          <w:sz w:val="24"/>
          <w:szCs w:val="24"/>
        </w:rPr>
        <w:t>10% of the known added volume.</w:t>
      </w:r>
    </w:p>
    <w:p w14:paraId="52F97DD5" w14:textId="1B046985" w:rsidR="004661F4" w:rsidRDefault="0E013F7C" w:rsidP="006C3AE1">
      <w:pPr>
        <w:pStyle w:val="ListParagraph"/>
        <w:numPr>
          <w:ilvl w:val="0"/>
          <w:numId w:val="27"/>
        </w:numPr>
        <w:spacing w:after="120"/>
        <w:contextualSpacing w:val="0"/>
        <w:rPr>
          <w:sz w:val="24"/>
          <w:szCs w:val="24"/>
        </w:rPr>
      </w:pPr>
      <w:r w:rsidRPr="0E013F7C">
        <w:rPr>
          <w:sz w:val="24"/>
          <w:szCs w:val="24"/>
        </w:rPr>
        <w:t>Hygrometers – bias is assessed by comparison of the hygrometer to a reference standard at minimally two (typically four) different humidity levels covering a typical range of 35 to 90% RH.</w:t>
      </w:r>
      <w:r w:rsidR="00F80D78">
        <w:rPr>
          <w:sz w:val="24"/>
          <w:szCs w:val="24"/>
        </w:rPr>
        <w:t xml:space="preserve"> </w:t>
      </w:r>
      <w:r w:rsidRPr="0E013F7C">
        <w:rPr>
          <w:sz w:val="24"/>
          <w:szCs w:val="24"/>
        </w:rPr>
        <w:t>The dew point provided by the hygrometer must be within ± 1.5°C of the reference standard for RH ≥ 40% and within ±</w:t>
      </w:r>
      <w:r w:rsidR="008B083F">
        <w:rPr>
          <w:sz w:val="24"/>
          <w:szCs w:val="24"/>
        </w:rPr>
        <w:t xml:space="preserve"> </w:t>
      </w:r>
      <w:r w:rsidRPr="0E013F7C">
        <w:rPr>
          <w:sz w:val="24"/>
          <w:szCs w:val="24"/>
        </w:rPr>
        <w:t xml:space="preserve">5% for RH &lt; 40%. </w:t>
      </w:r>
    </w:p>
    <w:p w14:paraId="675A731F" w14:textId="359F984D" w:rsidR="00DF42A6" w:rsidRDefault="0E013F7C" w:rsidP="006C3AE1">
      <w:pPr>
        <w:pStyle w:val="ListParagraph"/>
        <w:numPr>
          <w:ilvl w:val="0"/>
          <w:numId w:val="27"/>
        </w:numPr>
        <w:spacing w:after="120"/>
        <w:contextualSpacing w:val="0"/>
        <w:rPr>
          <w:sz w:val="24"/>
          <w:szCs w:val="24"/>
        </w:rPr>
      </w:pPr>
      <w:r w:rsidRPr="0E013F7C">
        <w:rPr>
          <w:sz w:val="24"/>
          <w:szCs w:val="24"/>
        </w:rPr>
        <w:lastRenderedPageBreak/>
        <w:t>Pyranometers – bias is assessed by comparison of the pyranometer to a NIST-traceably certified pyranometer for one diurnal cycle and must be within ±</w:t>
      </w:r>
      <w:r w:rsidR="008B083F">
        <w:rPr>
          <w:sz w:val="24"/>
          <w:szCs w:val="24"/>
        </w:rPr>
        <w:t xml:space="preserve"> </w:t>
      </w:r>
      <w:r w:rsidRPr="0E013F7C">
        <w:rPr>
          <w:sz w:val="24"/>
          <w:szCs w:val="24"/>
        </w:rPr>
        <w:t>5% of the reference standard for both solar radiation and UV radiation.</w:t>
      </w:r>
    </w:p>
    <w:p w14:paraId="4E1209C7" w14:textId="20DDF4C5" w:rsidR="004661F4" w:rsidRPr="00DB2898" w:rsidRDefault="0E013F7C" w:rsidP="006C3AE1">
      <w:pPr>
        <w:pStyle w:val="ListParagraph"/>
        <w:numPr>
          <w:ilvl w:val="0"/>
          <w:numId w:val="27"/>
        </w:numPr>
        <w:spacing w:after="120"/>
        <w:contextualSpacing w:val="0"/>
        <w:rPr>
          <w:sz w:val="24"/>
          <w:szCs w:val="24"/>
        </w:rPr>
      </w:pPr>
      <w:r w:rsidRPr="0E013F7C">
        <w:rPr>
          <w:sz w:val="24"/>
          <w:szCs w:val="24"/>
        </w:rPr>
        <w:t>Barometers – bias is assessed by comparison of the barometer to a NIST-traceably certified barometer or pressure transducer over the course of several consecutive hours.</w:t>
      </w:r>
      <w:r w:rsidR="00F80D78">
        <w:rPr>
          <w:sz w:val="24"/>
          <w:szCs w:val="24"/>
        </w:rPr>
        <w:t xml:space="preserve"> </w:t>
      </w:r>
      <w:r w:rsidRPr="0E013F7C">
        <w:rPr>
          <w:sz w:val="24"/>
          <w:szCs w:val="24"/>
        </w:rPr>
        <w:t xml:space="preserve">The average measurements from the barometer over the comparison period must be </w:t>
      </w:r>
      <w:r w:rsidRPr="00DB2898">
        <w:rPr>
          <w:sz w:val="24"/>
          <w:szCs w:val="24"/>
        </w:rPr>
        <w:t>within ±</w:t>
      </w:r>
      <w:r w:rsidR="004049B8" w:rsidRPr="00DB2898">
        <w:rPr>
          <w:sz w:val="24"/>
          <w:szCs w:val="24"/>
        </w:rPr>
        <w:t xml:space="preserve"> </w:t>
      </w:r>
      <w:r w:rsidR="00C00895" w:rsidRPr="00DB2898">
        <w:rPr>
          <w:sz w:val="24"/>
          <w:szCs w:val="24"/>
        </w:rPr>
        <w:t>3</w:t>
      </w:r>
      <w:r w:rsidRPr="00DB2898">
        <w:rPr>
          <w:sz w:val="24"/>
          <w:szCs w:val="24"/>
        </w:rPr>
        <w:t xml:space="preserve"> hPa of the reference standard.</w:t>
      </w:r>
    </w:p>
    <w:p w14:paraId="7B3CB7A1" w14:textId="548A5070" w:rsidR="006378DE" w:rsidRPr="006C3AE1" w:rsidRDefault="0E013F7C" w:rsidP="006C3AE1">
      <w:pPr>
        <w:pStyle w:val="ListParagraph"/>
        <w:numPr>
          <w:ilvl w:val="0"/>
          <w:numId w:val="27"/>
        </w:numPr>
        <w:spacing w:after="120"/>
        <w:contextualSpacing w:val="0"/>
        <w:rPr>
          <w:sz w:val="24"/>
          <w:szCs w:val="24"/>
        </w:rPr>
      </w:pPr>
      <w:r w:rsidRPr="00DB2898">
        <w:rPr>
          <w:sz w:val="24"/>
          <w:szCs w:val="24"/>
        </w:rPr>
        <w:t xml:space="preserve">Ceilometers – </w:t>
      </w:r>
      <w:r w:rsidR="00B06F40">
        <w:rPr>
          <w:sz w:val="24"/>
          <w:szCs w:val="24"/>
        </w:rPr>
        <w:t xml:space="preserve">bias is assessed by </w:t>
      </w:r>
      <w:r w:rsidR="00FF05BF" w:rsidRPr="00FF05BF">
        <w:rPr>
          <w:sz w:val="24"/>
          <w:szCs w:val="24"/>
        </w:rPr>
        <w:t xml:space="preserve">qualitative </w:t>
      </w:r>
      <w:r w:rsidR="00B06F40">
        <w:rPr>
          <w:sz w:val="24"/>
          <w:szCs w:val="24"/>
        </w:rPr>
        <w:t>review</w:t>
      </w:r>
      <w:r w:rsidR="00B06F40" w:rsidRPr="00FF05BF">
        <w:rPr>
          <w:sz w:val="24"/>
          <w:szCs w:val="24"/>
        </w:rPr>
        <w:t xml:space="preserve"> </w:t>
      </w:r>
      <w:r w:rsidR="00FF05BF" w:rsidRPr="00FF05BF">
        <w:rPr>
          <w:sz w:val="24"/>
          <w:szCs w:val="24"/>
        </w:rPr>
        <w:t xml:space="preserve">of the derived data products through visual plots and local user knowledge </w:t>
      </w:r>
      <w:r w:rsidR="00B06F40">
        <w:rPr>
          <w:sz w:val="24"/>
          <w:szCs w:val="24"/>
        </w:rPr>
        <w:t xml:space="preserve">of </w:t>
      </w:r>
      <w:r w:rsidR="00FF05BF" w:rsidRPr="00FF05BF">
        <w:rPr>
          <w:sz w:val="24"/>
          <w:szCs w:val="24"/>
        </w:rPr>
        <w:t>expected meteorological conditions and expected ranges in MLH/PBLH. Such an assessment can quickly identify functional issues with the ceilometer, which would most likely be visible in unusual variations in the aerosol backscatter profile plots.</w:t>
      </w:r>
    </w:p>
    <w:p w14:paraId="6A750CAE" w14:textId="7A0C4992" w:rsidR="00417E25" w:rsidRDefault="0E013F7C" w:rsidP="006C3AE1">
      <w:pPr>
        <w:spacing w:after="120"/>
        <w:rPr>
          <w:sz w:val="24"/>
          <w:szCs w:val="24"/>
        </w:rPr>
      </w:pPr>
      <w:r w:rsidRPr="0E013F7C">
        <w:rPr>
          <w:sz w:val="24"/>
          <w:szCs w:val="24"/>
        </w:rPr>
        <w:t>Acceptably low bias in the measurements from each of the individual meteorological instruments will be verified as described in Section B5.1.</w:t>
      </w:r>
      <w:r w:rsidR="00A866D8">
        <w:rPr>
          <w:sz w:val="24"/>
          <w:szCs w:val="24"/>
        </w:rPr>
        <w:t>4</w:t>
      </w:r>
      <w:r w:rsidRPr="0E013F7C">
        <w:rPr>
          <w:sz w:val="24"/>
          <w:szCs w:val="24"/>
        </w:rPr>
        <w:t>.</w:t>
      </w:r>
      <w:r w:rsidR="00F80D78">
        <w:rPr>
          <w:sz w:val="24"/>
          <w:szCs w:val="24"/>
        </w:rPr>
        <w:t xml:space="preserve"> </w:t>
      </w:r>
    </w:p>
    <w:p w14:paraId="12E80138" w14:textId="01FF9B46" w:rsidR="006209E5" w:rsidRPr="006F42BB" w:rsidRDefault="0E013F7C" w:rsidP="00C90CCB">
      <w:pPr>
        <w:spacing w:after="120"/>
        <w:rPr>
          <w:b/>
          <w:sz w:val="24"/>
          <w:szCs w:val="24"/>
        </w:rPr>
      </w:pPr>
      <w:r w:rsidRPr="0E013F7C">
        <w:rPr>
          <w:sz w:val="24"/>
          <w:szCs w:val="24"/>
        </w:rPr>
        <w:t>Note that instrument bias will be additionally verified independently through assessments (instrument performance audits - IPAs) such as those described in Section C1.1.1.</w:t>
      </w:r>
      <w:r w:rsidR="00F80D78">
        <w:rPr>
          <w:sz w:val="24"/>
          <w:szCs w:val="24"/>
        </w:rPr>
        <w:t xml:space="preserve"> </w:t>
      </w:r>
      <w:r w:rsidRPr="0E013F7C">
        <w:rPr>
          <w:sz w:val="24"/>
          <w:szCs w:val="24"/>
        </w:rPr>
        <w:t>These assessments do not replace the routine bias checks described in this section.</w:t>
      </w:r>
    </w:p>
    <w:p w14:paraId="73FFE421" w14:textId="6D705410" w:rsidR="00876539" w:rsidRDefault="00876539" w:rsidP="00BD06BE">
      <w:pPr>
        <w:pStyle w:val="Heading41"/>
      </w:pPr>
      <w:bookmarkStart w:id="76" w:name="_Hlk508542446"/>
      <w:bookmarkStart w:id="77" w:name="_Toc135466081"/>
      <w:r w:rsidRPr="00056B10">
        <w:t>A7</w:t>
      </w:r>
      <w:r w:rsidR="006209E5" w:rsidRPr="00840C9E">
        <w:t>.3.5</w:t>
      </w:r>
      <w:r w:rsidRPr="00BB5810">
        <w:tab/>
      </w:r>
      <w:r w:rsidR="006209E5" w:rsidRPr="00056B10">
        <w:t>Sensitivity</w:t>
      </w:r>
      <w:bookmarkEnd w:id="76"/>
      <w:bookmarkEnd w:id="77"/>
    </w:p>
    <w:p w14:paraId="34C06330" w14:textId="4A883190" w:rsidR="00BB7FCA" w:rsidRDefault="0E013F7C" w:rsidP="00C90CCB">
      <w:pPr>
        <w:spacing w:after="120"/>
        <w:rPr>
          <w:sz w:val="24"/>
          <w:szCs w:val="24"/>
        </w:rPr>
      </w:pPr>
      <w:r w:rsidRPr="0E013F7C">
        <w:rPr>
          <w:sz w:val="24"/>
          <w:szCs w:val="24"/>
        </w:rPr>
        <w:t>Sensitivity must be established for each of the chemical measurements (speciated VOCs</w:t>
      </w:r>
      <w:r w:rsidR="0013457E">
        <w:rPr>
          <w:sz w:val="24"/>
          <w:szCs w:val="24"/>
        </w:rPr>
        <w:t xml:space="preserve"> and </w:t>
      </w:r>
      <w:r w:rsidRPr="0E013F7C">
        <w:rPr>
          <w:sz w:val="24"/>
          <w:szCs w:val="24"/>
        </w:rPr>
        <w:t>carbonyls) by experimentally determining the metho</w:t>
      </w:r>
      <w:r w:rsidRPr="00A866D8">
        <w:rPr>
          <w:sz w:val="24"/>
          <w:szCs w:val="24"/>
        </w:rPr>
        <w:t>d detection limit (MDL).</w:t>
      </w:r>
      <w:r w:rsidR="00F80D78">
        <w:rPr>
          <w:sz w:val="24"/>
          <w:szCs w:val="24"/>
        </w:rPr>
        <w:t xml:space="preserve"> </w:t>
      </w:r>
      <w:r w:rsidR="0013457E" w:rsidRPr="00A866D8">
        <w:rPr>
          <w:sz w:val="24"/>
          <w:szCs w:val="24"/>
        </w:rPr>
        <w:t>For true NO</w:t>
      </w:r>
      <w:r w:rsidR="0013457E" w:rsidRPr="006C3AE1">
        <w:rPr>
          <w:sz w:val="24"/>
          <w:szCs w:val="24"/>
          <w:vertAlign w:val="subscript"/>
        </w:rPr>
        <w:t>2</w:t>
      </w:r>
      <w:r w:rsidR="0013457E" w:rsidRPr="00A866D8">
        <w:rPr>
          <w:sz w:val="24"/>
          <w:szCs w:val="24"/>
        </w:rPr>
        <w:t>, there are</w:t>
      </w:r>
      <w:r w:rsidR="002E6DC1" w:rsidRPr="00A866D8">
        <w:rPr>
          <w:sz w:val="24"/>
          <w:szCs w:val="24"/>
        </w:rPr>
        <w:t xml:space="preserve"> limitations in the ability to properly generate suitable concentration standards</w:t>
      </w:r>
      <w:r w:rsidR="0013457E" w:rsidRPr="00A866D8">
        <w:rPr>
          <w:sz w:val="24"/>
          <w:szCs w:val="24"/>
        </w:rPr>
        <w:t xml:space="preserve"> for monitoring agencies to experimentally determine the MDL; however, monitoring agencies are encouraged to experimentally determine the MDL </w:t>
      </w:r>
      <w:r w:rsidR="0013457E" w:rsidRPr="00432378">
        <w:rPr>
          <w:i/>
          <w:iCs/>
          <w:sz w:val="24"/>
          <w:szCs w:val="24"/>
        </w:rPr>
        <w:t xml:space="preserve">when </w:t>
      </w:r>
      <w:r w:rsidR="002E6DC1" w:rsidRPr="00432378">
        <w:rPr>
          <w:i/>
          <w:iCs/>
          <w:sz w:val="24"/>
          <w:szCs w:val="24"/>
        </w:rPr>
        <w:t>feasible</w:t>
      </w:r>
      <w:r w:rsidR="002E6DC1" w:rsidRPr="00A866D8">
        <w:rPr>
          <w:sz w:val="24"/>
          <w:szCs w:val="24"/>
        </w:rPr>
        <w:t xml:space="preserve">. </w:t>
      </w:r>
      <w:r w:rsidRPr="00A866D8">
        <w:rPr>
          <w:sz w:val="24"/>
          <w:szCs w:val="24"/>
        </w:rPr>
        <w:t>T</w:t>
      </w:r>
      <w:r w:rsidRPr="0E013F7C">
        <w:rPr>
          <w:sz w:val="24"/>
          <w:szCs w:val="24"/>
        </w:rPr>
        <w:t xml:space="preserve">he MDL for </w:t>
      </w:r>
      <w:r w:rsidR="004272EB">
        <w:rPr>
          <w:sz w:val="24"/>
          <w:szCs w:val="24"/>
        </w:rPr>
        <w:t>speciated VOCs</w:t>
      </w:r>
      <w:r w:rsidR="0069486C">
        <w:rPr>
          <w:rStyle w:val="FootnoteReference"/>
          <w:sz w:val="24"/>
          <w:szCs w:val="24"/>
        </w:rPr>
        <w:footnoteReference w:id="2"/>
      </w:r>
      <w:r w:rsidR="004272EB">
        <w:rPr>
          <w:sz w:val="24"/>
          <w:szCs w:val="24"/>
        </w:rPr>
        <w:t xml:space="preserve"> and carbonyls</w:t>
      </w:r>
      <w:r w:rsidRPr="0E013F7C">
        <w:rPr>
          <w:sz w:val="24"/>
          <w:szCs w:val="24"/>
        </w:rPr>
        <w:t xml:space="preserve"> is to be established annually by analysis of replicate standard samples prepared at a concentration approximately two- to five-fold the expected MDL.</w:t>
      </w:r>
      <w:r w:rsidR="00F80D78">
        <w:rPr>
          <w:sz w:val="24"/>
          <w:szCs w:val="24"/>
        </w:rPr>
        <w:t xml:space="preserve"> </w:t>
      </w:r>
      <w:r w:rsidRPr="0E013F7C">
        <w:rPr>
          <w:sz w:val="24"/>
          <w:szCs w:val="24"/>
        </w:rPr>
        <w:t xml:space="preserve">MDLs </w:t>
      </w:r>
      <w:r w:rsidR="001C717E">
        <w:rPr>
          <w:sz w:val="24"/>
          <w:szCs w:val="24"/>
        </w:rPr>
        <w:t>should be</w:t>
      </w:r>
      <w:r w:rsidR="00F80D78">
        <w:rPr>
          <w:sz w:val="24"/>
          <w:szCs w:val="24"/>
        </w:rPr>
        <w:t xml:space="preserve"> </w:t>
      </w:r>
      <w:r w:rsidRPr="0E013F7C">
        <w:rPr>
          <w:sz w:val="24"/>
          <w:szCs w:val="24"/>
        </w:rPr>
        <w:t xml:space="preserve">determined for each measurement method as described in Revision </w:t>
      </w:r>
      <w:r w:rsidR="00996F6B">
        <w:rPr>
          <w:sz w:val="24"/>
          <w:szCs w:val="24"/>
        </w:rPr>
        <w:t>3</w:t>
      </w:r>
      <w:r w:rsidRPr="0E013F7C">
        <w:rPr>
          <w:sz w:val="24"/>
          <w:szCs w:val="24"/>
        </w:rPr>
        <w:t xml:space="preserve"> of the PAMS TAD in Sections 4.3, 5.6, and 6.2.9 for speciated VOCs, carbonyls, and true NO</w:t>
      </w:r>
      <w:r w:rsidRPr="0E013F7C">
        <w:rPr>
          <w:sz w:val="24"/>
          <w:szCs w:val="24"/>
          <w:vertAlign w:val="subscript"/>
        </w:rPr>
        <w:t>2</w:t>
      </w:r>
      <w:r w:rsidRPr="0E013F7C">
        <w:rPr>
          <w:sz w:val="24"/>
          <w:szCs w:val="24"/>
        </w:rPr>
        <w:t>, respectively; the procedure is described briefly below.</w:t>
      </w:r>
    </w:p>
    <w:p w14:paraId="3B379A33" w14:textId="39936BBC" w:rsidR="00965AD4" w:rsidRDefault="0E013F7C" w:rsidP="006C3AE1">
      <w:pPr>
        <w:spacing w:after="120"/>
        <w:rPr>
          <w:sz w:val="24"/>
          <w:szCs w:val="24"/>
        </w:rPr>
      </w:pPr>
      <w:r w:rsidRPr="0E013F7C">
        <w:rPr>
          <w:sz w:val="24"/>
          <w:szCs w:val="24"/>
        </w:rPr>
        <w:t xml:space="preserve">MDLs are determined </w:t>
      </w:r>
      <w:r w:rsidR="00BA26B3" w:rsidRPr="0E013F7C">
        <w:rPr>
          <w:sz w:val="24"/>
          <w:szCs w:val="24"/>
        </w:rPr>
        <w:t>according to</w:t>
      </w:r>
      <w:r w:rsidRPr="0E013F7C">
        <w:rPr>
          <w:sz w:val="24"/>
          <w:szCs w:val="24"/>
        </w:rPr>
        <w:t xml:space="preserve"> the Method Update Rule revision of the MDL procedure described in 40 CFR Part 136 Appendix B by analyzing a series of low concentration standard sample replicates and a series of blanks.</w:t>
      </w:r>
      <w:r w:rsidR="00F80D78">
        <w:rPr>
          <w:sz w:val="24"/>
          <w:szCs w:val="24"/>
        </w:rPr>
        <w:t xml:space="preserve"> </w:t>
      </w:r>
      <w:r w:rsidRPr="0E013F7C">
        <w:rPr>
          <w:sz w:val="24"/>
          <w:szCs w:val="24"/>
        </w:rPr>
        <w:t>The spiked samples and blanks are prepared and analyzed over the course of three or more different dates and an average and standard deviation are calculated from the resulting spike data and blank data.</w:t>
      </w:r>
      <w:r w:rsidR="00F80D78">
        <w:rPr>
          <w:sz w:val="24"/>
          <w:szCs w:val="24"/>
        </w:rPr>
        <w:t xml:space="preserve"> </w:t>
      </w:r>
      <w:r w:rsidRPr="0E013F7C">
        <w:rPr>
          <w:sz w:val="24"/>
          <w:szCs w:val="24"/>
        </w:rPr>
        <w:t>The calculated spike standard deviation is multiplied by an appropriate Student’s T statistic according to the number of spiked samples to calculate an MDL for the spikes, MDL</w:t>
      </w:r>
      <w:r w:rsidRPr="0E013F7C">
        <w:rPr>
          <w:sz w:val="24"/>
          <w:szCs w:val="24"/>
          <w:vertAlign w:val="subscript"/>
        </w:rPr>
        <w:t>sp</w:t>
      </w:r>
      <w:r w:rsidRPr="0E013F7C">
        <w:rPr>
          <w:sz w:val="24"/>
          <w:szCs w:val="24"/>
        </w:rPr>
        <w:t>.</w:t>
      </w:r>
      <w:r w:rsidR="00F80D78">
        <w:rPr>
          <w:sz w:val="24"/>
          <w:szCs w:val="24"/>
        </w:rPr>
        <w:t xml:space="preserve"> </w:t>
      </w:r>
      <w:r w:rsidRPr="0E013F7C">
        <w:rPr>
          <w:sz w:val="24"/>
          <w:szCs w:val="24"/>
        </w:rPr>
        <w:t>The blank standard deviation is multiplied by an appropriate Student’s T statistic according to the number of blanks and added to the average blank value to calculate an MDL for the blanks, MDL</w:t>
      </w:r>
      <w:r w:rsidRPr="0E013F7C">
        <w:rPr>
          <w:sz w:val="24"/>
          <w:szCs w:val="24"/>
          <w:vertAlign w:val="subscript"/>
        </w:rPr>
        <w:t>b</w:t>
      </w:r>
      <w:r w:rsidRPr="0E013F7C">
        <w:rPr>
          <w:sz w:val="24"/>
          <w:szCs w:val="24"/>
        </w:rPr>
        <w:t>.</w:t>
      </w:r>
      <w:r w:rsidR="00F80D78">
        <w:rPr>
          <w:sz w:val="24"/>
          <w:szCs w:val="24"/>
        </w:rPr>
        <w:t xml:space="preserve"> </w:t>
      </w:r>
      <w:r w:rsidRPr="0E013F7C">
        <w:rPr>
          <w:sz w:val="24"/>
          <w:szCs w:val="24"/>
        </w:rPr>
        <w:t>The higher of the MDL</w:t>
      </w:r>
      <w:r w:rsidRPr="0E013F7C">
        <w:rPr>
          <w:sz w:val="24"/>
          <w:szCs w:val="24"/>
          <w:vertAlign w:val="subscript"/>
        </w:rPr>
        <w:t>sp</w:t>
      </w:r>
      <w:r w:rsidRPr="0E013F7C">
        <w:rPr>
          <w:sz w:val="24"/>
          <w:szCs w:val="24"/>
        </w:rPr>
        <w:t xml:space="preserve"> and MDL</w:t>
      </w:r>
      <w:r w:rsidRPr="0E013F7C">
        <w:rPr>
          <w:sz w:val="24"/>
          <w:szCs w:val="24"/>
          <w:vertAlign w:val="subscript"/>
        </w:rPr>
        <w:t>b</w:t>
      </w:r>
      <w:r w:rsidRPr="0E013F7C">
        <w:rPr>
          <w:sz w:val="24"/>
          <w:szCs w:val="24"/>
        </w:rPr>
        <w:t xml:space="preserve"> is reported for the </w:t>
      </w:r>
      <w:r w:rsidR="00013050">
        <w:rPr>
          <w:sz w:val="24"/>
          <w:szCs w:val="24"/>
        </w:rPr>
        <w:t xml:space="preserve">site </w:t>
      </w:r>
      <w:r w:rsidRPr="0E013F7C">
        <w:rPr>
          <w:sz w:val="24"/>
          <w:szCs w:val="24"/>
        </w:rPr>
        <w:t>MDL for the target analyte.</w:t>
      </w:r>
      <w:r w:rsidR="00F80D78">
        <w:rPr>
          <w:sz w:val="24"/>
          <w:szCs w:val="24"/>
        </w:rPr>
        <w:t xml:space="preserve"> </w:t>
      </w:r>
      <w:r w:rsidRPr="0E013F7C">
        <w:rPr>
          <w:sz w:val="24"/>
          <w:szCs w:val="24"/>
        </w:rPr>
        <w:t>Determined MDLs will be determined annually prior to PAMS season and may not exceed those listed in Table A7-1.</w:t>
      </w:r>
      <w:r w:rsidR="00F80D78">
        <w:rPr>
          <w:sz w:val="24"/>
          <w:szCs w:val="24"/>
        </w:rPr>
        <w:t xml:space="preserve"> </w:t>
      </w:r>
      <w:r w:rsidR="00D5464E">
        <w:rPr>
          <w:sz w:val="24"/>
          <w:szCs w:val="24"/>
        </w:rPr>
        <w:t xml:space="preserve">Note that for </w:t>
      </w:r>
      <w:r w:rsidR="00D5464E">
        <w:rPr>
          <w:sz w:val="24"/>
          <w:szCs w:val="24"/>
        </w:rPr>
        <w:lastRenderedPageBreak/>
        <w:t xml:space="preserve">sites that operate </w:t>
      </w:r>
      <w:r w:rsidR="009A3690">
        <w:rPr>
          <w:sz w:val="24"/>
          <w:szCs w:val="24"/>
        </w:rPr>
        <w:t>year-round</w:t>
      </w:r>
      <w:r w:rsidR="005E364F">
        <w:rPr>
          <w:sz w:val="24"/>
          <w:szCs w:val="24"/>
        </w:rPr>
        <w:t xml:space="preserve"> or extended monitoring seasons</w:t>
      </w:r>
      <w:r w:rsidR="009A3690">
        <w:rPr>
          <w:sz w:val="24"/>
          <w:szCs w:val="24"/>
        </w:rPr>
        <w:t xml:space="preserve">, the MDL </w:t>
      </w:r>
      <w:r w:rsidR="00AB6E45">
        <w:rPr>
          <w:sz w:val="24"/>
          <w:szCs w:val="24"/>
        </w:rPr>
        <w:t>will be determined each year</w:t>
      </w:r>
      <w:r w:rsidR="00D16865">
        <w:rPr>
          <w:sz w:val="24"/>
          <w:szCs w:val="24"/>
        </w:rPr>
        <w:t xml:space="preserve"> and applied to the </w:t>
      </w:r>
      <w:r w:rsidR="005B45D0">
        <w:rPr>
          <w:sz w:val="24"/>
          <w:szCs w:val="24"/>
        </w:rPr>
        <w:t>subsequent measurements</w:t>
      </w:r>
      <w:r w:rsidR="00D16865">
        <w:rPr>
          <w:sz w:val="24"/>
          <w:szCs w:val="24"/>
        </w:rPr>
        <w:t>.</w:t>
      </w:r>
    </w:p>
    <w:p w14:paraId="6D0DBE28" w14:textId="7AC0A9A0" w:rsidR="006209E5" w:rsidRPr="00DB332A" w:rsidRDefault="00BA26B3" w:rsidP="00C90CCB">
      <w:pPr>
        <w:spacing w:after="120"/>
        <w:rPr>
          <w:sz w:val="24"/>
          <w:szCs w:val="24"/>
        </w:rPr>
      </w:pPr>
      <w:r w:rsidRPr="0E013F7C">
        <w:rPr>
          <w:sz w:val="24"/>
          <w:szCs w:val="24"/>
        </w:rPr>
        <w:t>Meteorological</w:t>
      </w:r>
      <w:r w:rsidR="0E013F7C" w:rsidRPr="0E013F7C">
        <w:rPr>
          <w:sz w:val="24"/>
          <w:szCs w:val="24"/>
        </w:rPr>
        <w:t xml:space="preserve"> instruments will meet the resolution specifications listed in Table A7-1.</w:t>
      </w:r>
      <w:r w:rsidR="00F80D78">
        <w:rPr>
          <w:sz w:val="24"/>
          <w:szCs w:val="24"/>
        </w:rPr>
        <w:t xml:space="preserve"> </w:t>
      </w:r>
      <w:r w:rsidR="0E013F7C" w:rsidRPr="0E013F7C">
        <w:rPr>
          <w:sz w:val="24"/>
          <w:szCs w:val="24"/>
        </w:rPr>
        <w:t>Sensitivity for meteorology instrument measurements is fundamentally different than for chemical measurement instruments for which the lowest concentration differentiable from background is useful.</w:t>
      </w:r>
      <w:r w:rsidR="00F80D78">
        <w:rPr>
          <w:sz w:val="24"/>
          <w:szCs w:val="24"/>
        </w:rPr>
        <w:t xml:space="preserve"> </w:t>
      </w:r>
      <w:r w:rsidR="0E013F7C" w:rsidRPr="0E013F7C">
        <w:rPr>
          <w:sz w:val="24"/>
          <w:szCs w:val="24"/>
        </w:rPr>
        <w:t>For ambient meteorology measurements, sensitivity is better understood as resolution, or the ability to differentiate between two similar measurements, since the conditions to be quantified are not challenging to detect in the same way that low concentrations of a target chemical analyte are.</w:t>
      </w:r>
      <w:r w:rsidR="00F80D78">
        <w:rPr>
          <w:sz w:val="24"/>
          <w:szCs w:val="24"/>
        </w:rPr>
        <w:t xml:space="preserve"> </w:t>
      </w:r>
      <w:r w:rsidR="0E013F7C" w:rsidRPr="0E013F7C">
        <w:rPr>
          <w:sz w:val="24"/>
          <w:szCs w:val="24"/>
        </w:rPr>
        <w:t>For example, the ability to discern between temperatures of 24.2°C and 24.6°C is important; however, it is not important to be able to measure the lowest temperature possible since such is not a concern for ambient monitoring.</w:t>
      </w:r>
    </w:p>
    <w:p w14:paraId="4344E809" w14:textId="77777777" w:rsidR="006E26B1" w:rsidRPr="00C7778D" w:rsidRDefault="006E26B1" w:rsidP="006C3AE1">
      <w:pPr>
        <w:pStyle w:val="Heading2"/>
        <w:spacing w:before="0" w:after="120"/>
        <w:rPr>
          <w:rFonts w:cs="Times New Roman"/>
        </w:rPr>
      </w:pPr>
      <w:bookmarkStart w:id="78" w:name="_Toc135466082"/>
      <w:bookmarkStart w:id="79" w:name="_Hlk508542472"/>
      <w:r w:rsidRPr="00056B10">
        <w:rPr>
          <w:rFonts w:ascii="Times New Roman" w:hAnsi="Times New Roman" w:cs="Times New Roman"/>
          <w:b/>
          <w:bCs/>
          <w:color w:val="auto"/>
        </w:rPr>
        <w:t>A8</w:t>
      </w:r>
      <w:r w:rsidRPr="00BB5810">
        <w:rPr>
          <w:rFonts w:ascii="Times New Roman" w:hAnsi="Times New Roman" w:cs="Times New Roman"/>
          <w:b/>
          <w:color w:val="auto"/>
        </w:rPr>
        <w:tab/>
      </w:r>
      <w:r w:rsidRPr="00056B10">
        <w:rPr>
          <w:rFonts w:ascii="Times New Roman" w:hAnsi="Times New Roman" w:cs="Times New Roman"/>
          <w:b/>
          <w:bCs/>
          <w:color w:val="auto"/>
        </w:rPr>
        <w:t>Special Training/Certifications</w:t>
      </w:r>
      <w:bookmarkEnd w:id="78"/>
    </w:p>
    <w:bookmarkEnd w:id="79"/>
    <w:p w14:paraId="5A01359C" w14:textId="4B198B11" w:rsidR="001C00AD" w:rsidRDefault="0E013F7C" w:rsidP="006C3AE1">
      <w:pPr>
        <w:spacing w:after="120"/>
        <w:rPr>
          <w:sz w:val="24"/>
          <w:szCs w:val="24"/>
        </w:rPr>
      </w:pPr>
      <w:r w:rsidRPr="0E013F7C">
        <w:rPr>
          <w:sz w:val="24"/>
          <w:szCs w:val="24"/>
        </w:rPr>
        <w:t>Individuals conducting ambient measurements resulting in data generation (site operators, laboratory analysts), data verification and validation, and audits/assessments must possess the skills and education or experience to perform activities for which they are responsible.</w:t>
      </w:r>
      <w:r w:rsidR="00F80D78">
        <w:rPr>
          <w:sz w:val="24"/>
          <w:szCs w:val="24"/>
        </w:rPr>
        <w:t xml:space="preserve"> </w:t>
      </w:r>
      <w:r w:rsidRPr="0E013F7C">
        <w:rPr>
          <w:sz w:val="24"/>
          <w:szCs w:val="24"/>
        </w:rPr>
        <w:t>Specific requirements are described in the following sections.</w:t>
      </w:r>
      <w:r w:rsidR="00F80D78">
        <w:rPr>
          <w:sz w:val="24"/>
          <w:szCs w:val="24"/>
        </w:rPr>
        <w:t xml:space="preserve"> </w:t>
      </w:r>
      <w:r w:rsidRPr="0E013F7C">
        <w:rPr>
          <w:sz w:val="24"/>
          <w:szCs w:val="24"/>
        </w:rPr>
        <w:t>Management, by way of signature approval of training records, or equivalent, must verify that staff are competent to conduct all such activities.</w:t>
      </w:r>
      <w:r w:rsidR="00F80D78">
        <w:rPr>
          <w:sz w:val="24"/>
          <w:szCs w:val="24"/>
        </w:rPr>
        <w:t xml:space="preserve"> </w:t>
      </w:r>
      <w:r w:rsidRPr="0E013F7C">
        <w:rPr>
          <w:sz w:val="24"/>
          <w:szCs w:val="24"/>
          <w:highlight w:val="yellow"/>
        </w:rPr>
        <w:t>Monitoring agencies will detail in this QAPP the requirements and certifications for staff carrying out the duties described in Section A6.2.</w:t>
      </w:r>
      <w:r w:rsidR="00F80D78">
        <w:rPr>
          <w:sz w:val="24"/>
          <w:szCs w:val="24"/>
          <w:highlight w:val="yellow"/>
        </w:rPr>
        <w:t xml:space="preserve"> </w:t>
      </w:r>
      <w:r w:rsidR="00043D56">
        <w:rPr>
          <w:sz w:val="24"/>
          <w:szCs w:val="24"/>
          <w:highlight w:val="yellow"/>
        </w:rPr>
        <w:t>Individuals operating instruments</w:t>
      </w:r>
      <w:r w:rsidR="00CF25C6">
        <w:rPr>
          <w:sz w:val="24"/>
          <w:szCs w:val="24"/>
          <w:highlight w:val="yellow"/>
        </w:rPr>
        <w:t>,</w:t>
      </w:r>
      <w:r w:rsidR="00043D56">
        <w:rPr>
          <w:sz w:val="24"/>
          <w:szCs w:val="24"/>
          <w:highlight w:val="yellow"/>
        </w:rPr>
        <w:t xml:space="preserve"> </w:t>
      </w:r>
      <w:r w:rsidR="00C70CD7">
        <w:rPr>
          <w:sz w:val="24"/>
          <w:szCs w:val="24"/>
          <w:highlight w:val="yellow"/>
        </w:rPr>
        <w:t>performing data transformation</w:t>
      </w:r>
      <w:r w:rsidR="00D26A13">
        <w:rPr>
          <w:sz w:val="24"/>
          <w:szCs w:val="24"/>
          <w:highlight w:val="yellow"/>
        </w:rPr>
        <w:t>s</w:t>
      </w:r>
      <w:r w:rsidR="00CF25C6">
        <w:rPr>
          <w:sz w:val="24"/>
          <w:szCs w:val="24"/>
          <w:highlight w:val="yellow"/>
        </w:rPr>
        <w:t>, and conducting oversight (such as quality assurance and management personnel)</w:t>
      </w:r>
      <w:r w:rsidR="00D26A13">
        <w:rPr>
          <w:sz w:val="24"/>
          <w:szCs w:val="24"/>
          <w:highlight w:val="yellow"/>
        </w:rPr>
        <w:t xml:space="preserve"> must minimally have read </w:t>
      </w:r>
      <w:r w:rsidR="00A92F6E">
        <w:rPr>
          <w:sz w:val="24"/>
          <w:szCs w:val="24"/>
          <w:highlight w:val="yellow"/>
        </w:rPr>
        <w:t xml:space="preserve">and documented attestation of </w:t>
      </w:r>
      <w:r w:rsidR="006900BC">
        <w:rPr>
          <w:sz w:val="24"/>
          <w:szCs w:val="24"/>
          <w:highlight w:val="yellow"/>
        </w:rPr>
        <w:t xml:space="preserve">compliance with </w:t>
      </w:r>
      <w:r w:rsidR="00D26A13">
        <w:rPr>
          <w:sz w:val="24"/>
          <w:szCs w:val="24"/>
          <w:highlight w:val="yellow"/>
        </w:rPr>
        <w:t>the appropriate quality system documents</w:t>
      </w:r>
      <w:r w:rsidR="006900BC">
        <w:rPr>
          <w:sz w:val="24"/>
          <w:szCs w:val="24"/>
          <w:highlight w:val="yellow"/>
        </w:rPr>
        <w:t>.</w:t>
      </w:r>
      <w:r w:rsidR="00F80D78">
        <w:rPr>
          <w:sz w:val="24"/>
          <w:szCs w:val="24"/>
          <w:highlight w:val="yellow"/>
        </w:rPr>
        <w:t xml:space="preserve"> </w:t>
      </w:r>
      <w:r w:rsidR="0002383E">
        <w:rPr>
          <w:sz w:val="24"/>
          <w:szCs w:val="24"/>
          <w:highlight w:val="yellow"/>
        </w:rPr>
        <w:t xml:space="preserve">Training can consist of attendance at </w:t>
      </w:r>
      <w:r w:rsidR="000469FD">
        <w:rPr>
          <w:sz w:val="24"/>
          <w:szCs w:val="24"/>
          <w:highlight w:val="yellow"/>
        </w:rPr>
        <w:t xml:space="preserve">seminars, </w:t>
      </w:r>
      <w:r w:rsidR="00010A4B">
        <w:rPr>
          <w:sz w:val="24"/>
          <w:szCs w:val="24"/>
          <w:highlight w:val="yellow"/>
        </w:rPr>
        <w:t xml:space="preserve">courses provided by instrument vendors, online training courses, training videos, and time spent working with instruments </w:t>
      </w:r>
      <w:r w:rsidR="00063222">
        <w:rPr>
          <w:sz w:val="24"/>
          <w:szCs w:val="24"/>
          <w:highlight w:val="yellow"/>
        </w:rPr>
        <w:t xml:space="preserve">with the intent to </w:t>
      </w:r>
      <w:r w:rsidR="0001112E">
        <w:rPr>
          <w:sz w:val="24"/>
          <w:szCs w:val="24"/>
          <w:highlight w:val="yellow"/>
        </w:rPr>
        <w:t>become familiar and learn the instruments and associated software.</w:t>
      </w:r>
    </w:p>
    <w:p w14:paraId="6A73F45A" w14:textId="6AF2A7E8" w:rsidR="001C00AD" w:rsidRDefault="0E013F7C" w:rsidP="006C3AE1">
      <w:pPr>
        <w:spacing w:after="120"/>
        <w:rPr>
          <w:sz w:val="24"/>
          <w:szCs w:val="24"/>
        </w:rPr>
      </w:pPr>
      <w:r w:rsidRPr="0E013F7C">
        <w:rPr>
          <w:sz w:val="24"/>
          <w:szCs w:val="24"/>
        </w:rPr>
        <w:t>Monitoring agency staff must comply with all applicable quality system requirements and will attest in their training records that they have read and will comply with pertinent quality systems documents, such as th</w:t>
      </w:r>
      <w:r w:rsidR="009F1ACA">
        <w:rPr>
          <w:sz w:val="24"/>
          <w:szCs w:val="24"/>
        </w:rPr>
        <w:t>e monitoring agency PAMS</w:t>
      </w:r>
      <w:r w:rsidRPr="0E013F7C">
        <w:rPr>
          <w:sz w:val="24"/>
          <w:szCs w:val="24"/>
        </w:rPr>
        <w:t xml:space="preserve"> QAPP and SOPs describing the duties for which they are responsible (refer to Section A9).</w:t>
      </w:r>
    </w:p>
    <w:p w14:paraId="408AEC7F" w14:textId="4225C8BA" w:rsidR="009F1ACA" w:rsidRDefault="0E013F7C" w:rsidP="00C90CCB">
      <w:pPr>
        <w:spacing w:after="120"/>
        <w:rPr>
          <w:b/>
          <w:bCs/>
        </w:rPr>
      </w:pPr>
      <w:r w:rsidRPr="0E013F7C">
        <w:rPr>
          <w:sz w:val="24"/>
          <w:szCs w:val="24"/>
        </w:rPr>
        <w:t xml:space="preserve">As PAMS monitoring is not </w:t>
      </w:r>
      <w:r w:rsidR="00303DDB">
        <w:rPr>
          <w:sz w:val="24"/>
          <w:szCs w:val="24"/>
        </w:rPr>
        <w:t xml:space="preserve">typically </w:t>
      </w:r>
      <w:r w:rsidRPr="0E013F7C">
        <w:rPr>
          <w:sz w:val="24"/>
          <w:szCs w:val="24"/>
        </w:rPr>
        <w:t xml:space="preserve">conducted year-round, site operations staff </w:t>
      </w:r>
      <w:r w:rsidR="002B3F53">
        <w:rPr>
          <w:sz w:val="24"/>
          <w:szCs w:val="24"/>
        </w:rPr>
        <w:t>should</w:t>
      </w:r>
      <w:r w:rsidRPr="0E013F7C">
        <w:rPr>
          <w:sz w:val="24"/>
          <w:szCs w:val="24"/>
        </w:rPr>
        <w:t xml:space="preserve"> dedicate time during the non-sampling season prior to PAMS season to refamiliarize themselves with the pertinent procedures and operation of instruments and equipment.</w:t>
      </w:r>
      <w:r w:rsidR="00F80D78">
        <w:rPr>
          <w:sz w:val="24"/>
          <w:szCs w:val="24"/>
        </w:rPr>
        <w:t xml:space="preserve"> </w:t>
      </w:r>
      <w:r w:rsidRPr="0E013F7C">
        <w:rPr>
          <w:sz w:val="24"/>
          <w:szCs w:val="24"/>
        </w:rPr>
        <w:t xml:space="preserve">Staff will review and, as necessary, revise quality systems documents, perform maintenance on equipment, seek training to maintain skills and proficiency, and must demonstrate continuing proficiency to execute the activities for which they are responsible. </w:t>
      </w:r>
      <w:bookmarkStart w:id="80" w:name="_Hlk508542487"/>
    </w:p>
    <w:p w14:paraId="075A6EEF" w14:textId="7A204FB6" w:rsidR="00C3117F" w:rsidRDefault="006E26B1" w:rsidP="006C3AE1">
      <w:pPr>
        <w:pStyle w:val="Heading3"/>
        <w:spacing w:before="0" w:after="120"/>
      </w:pPr>
      <w:bookmarkStart w:id="81" w:name="_Toc135466083"/>
      <w:r w:rsidRPr="00056B10">
        <w:rPr>
          <w:rFonts w:ascii="Times New Roman" w:hAnsi="Times New Roman" w:cs="Times New Roman"/>
          <w:b/>
          <w:bCs/>
          <w:color w:val="auto"/>
        </w:rPr>
        <w:t>A8.1</w:t>
      </w:r>
      <w:r w:rsidRPr="00BB5810">
        <w:rPr>
          <w:rFonts w:ascii="Times New Roman" w:hAnsi="Times New Roman" w:cs="Times New Roman"/>
          <w:b/>
          <w:color w:val="auto"/>
        </w:rPr>
        <w:tab/>
      </w:r>
      <w:r w:rsidRPr="00056B10">
        <w:rPr>
          <w:rFonts w:ascii="Times New Roman" w:hAnsi="Times New Roman" w:cs="Times New Roman"/>
          <w:b/>
          <w:bCs/>
          <w:color w:val="auto"/>
        </w:rPr>
        <w:t>Site Operator Training</w:t>
      </w:r>
      <w:bookmarkEnd w:id="80"/>
      <w:bookmarkEnd w:id="81"/>
    </w:p>
    <w:p w14:paraId="4AA08C7B" w14:textId="3B79ED75" w:rsidR="00442056" w:rsidRDefault="0E013F7C" w:rsidP="006C3AE1">
      <w:pPr>
        <w:spacing w:after="120"/>
        <w:rPr>
          <w:sz w:val="24"/>
          <w:szCs w:val="24"/>
        </w:rPr>
      </w:pPr>
      <w:r w:rsidRPr="0E013F7C">
        <w:rPr>
          <w:sz w:val="24"/>
          <w:szCs w:val="24"/>
        </w:rPr>
        <w:t>Site operators require special training to calibrate, operate, maintain, and troubleshoot instruments and support equipment needed to make PAMS measurements.</w:t>
      </w:r>
      <w:r w:rsidR="00F80D78">
        <w:rPr>
          <w:sz w:val="24"/>
          <w:szCs w:val="24"/>
        </w:rPr>
        <w:t xml:space="preserve"> </w:t>
      </w:r>
      <w:r w:rsidRPr="0E013F7C">
        <w:rPr>
          <w:sz w:val="24"/>
          <w:szCs w:val="24"/>
        </w:rPr>
        <w:t>Each site operator will possess the appropriate skills and education to perform their assigned tasks.</w:t>
      </w:r>
      <w:r w:rsidR="00F80D78">
        <w:rPr>
          <w:sz w:val="24"/>
          <w:szCs w:val="24"/>
        </w:rPr>
        <w:t xml:space="preserve"> </w:t>
      </w:r>
      <w:r w:rsidRPr="0E013F7C">
        <w:rPr>
          <w:sz w:val="24"/>
          <w:szCs w:val="24"/>
        </w:rPr>
        <w:t>At the discretion of the monitoring agencies, instrument vendors may train site operators on how to set up, calibrate</w:t>
      </w:r>
      <w:r w:rsidR="00C53A31">
        <w:rPr>
          <w:sz w:val="24"/>
          <w:szCs w:val="24"/>
        </w:rPr>
        <w:t>,</w:t>
      </w:r>
      <w:r w:rsidRPr="0E013F7C">
        <w:rPr>
          <w:sz w:val="24"/>
          <w:szCs w:val="24"/>
        </w:rPr>
        <w:t xml:space="preserve"> and operate auto-GCs, carbonyls samplers, and ceilometers during installation.</w:t>
      </w:r>
      <w:r w:rsidR="00F80D78">
        <w:rPr>
          <w:sz w:val="24"/>
          <w:szCs w:val="24"/>
        </w:rPr>
        <w:t xml:space="preserve"> </w:t>
      </w:r>
      <w:r w:rsidRPr="0E013F7C">
        <w:rPr>
          <w:sz w:val="24"/>
          <w:szCs w:val="24"/>
        </w:rPr>
        <w:t xml:space="preserve">Site operators will receive training materials and will attend training sessions and online training </w:t>
      </w:r>
      <w:r w:rsidRPr="0E013F7C">
        <w:rPr>
          <w:sz w:val="24"/>
          <w:szCs w:val="24"/>
        </w:rPr>
        <w:lastRenderedPageBreak/>
        <w:t>webinars provided by instrument vendors, EPA, and/or experts.</w:t>
      </w:r>
      <w:r w:rsidR="00F80D78">
        <w:rPr>
          <w:sz w:val="24"/>
          <w:szCs w:val="24"/>
        </w:rPr>
        <w:t xml:space="preserve"> </w:t>
      </w:r>
      <w:r w:rsidRPr="0E013F7C">
        <w:rPr>
          <w:sz w:val="24"/>
          <w:szCs w:val="24"/>
        </w:rPr>
        <w:t>Any such training will be documented (such as program completion certificates, course attendance records, etc.)</w:t>
      </w:r>
      <w:r w:rsidR="00645434">
        <w:rPr>
          <w:sz w:val="24"/>
          <w:szCs w:val="24"/>
        </w:rPr>
        <w:t xml:space="preserve"> </w:t>
      </w:r>
      <w:r w:rsidRPr="0E013F7C">
        <w:rPr>
          <w:sz w:val="24"/>
          <w:szCs w:val="24"/>
        </w:rPr>
        <w:t>and maintained in the staff training records.</w:t>
      </w:r>
      <w:r w:rsidR="00F80D78">
        <w:rPr>
          <w:sz w:val="24"/>
          <w:szCs w:val="24"/>
        </w:rPr>
        <w:t xml:space="preserve"> </w:t>
      </w:r>
      <w:r w:rsidRPr="0E013F7C">
        <w:rPr>
          <w:sz w:val="24"/>
          <w:szCs w:val="24"/>
        </w:rPr>
        <w:t>Management will document their approval of the staff member’s competency to perform their assigned tasks as part of an IDOC process.</w:t>
      </w:r>
      <w:r w:rsidR="00F80D78">
        <w:rPr>
          <w:sz w:val="24"/>
          <w:szCs w:val="24"/>
        </w:rPr>
        <w:t xml:space="preserve"> </w:t>
      </w:r>
      <w:r w:rsidRPr="0E013F7C">
        <w:rPr>
          <w:sz w:val="24"/>
          <w:szCs w:val="24"/>
        </w:rPr>
        <w:t>The IDOC must be completed before data collection activities may begin.</w:t>
      </w:r>
      <w:r w:rsidR="00F80D78">
        <w:rPr>
          <w:sz w:val="24"/>
          <w:szCs w:val="24"/>
        </w:rPr>
        <w:t xml:space="preserve"> </w:t>
      </w:r>
      <w:r w:rsidRPr="0E013F7C">
        <w:rPr>
          <w:sz w:val="24"/>
          <w:szCs w:val="24"/>
        </w:rPr>
        <w:t xml:space="preserve">A member of management </w:t>
      </w:r>
      <w:r w:rsidR="00113B7D">
        <w:rPr>
          <w:sz w:val="24"/>
          <w:szCs w:val="24"/>
        </w:rPr>
        <w:t xml:space="preserve">(supervisor or similar) </w:t>
      </w:r>
      <w:r w:rsidRPr="0E013F7C">
        <w:rPr>
          <w:sz w:val="24"/>
          <w:szCs w:val="24"/>
        </w:rPr>
        <w:t>and/or QA unit will observe the site operator performing the procedures as described in the applicable SOP as part of the approval process.</w:t>
      </w:r>
      <w:r w:rsidR="00F80D78">
        <w:rPr>
          <w:sz w:val="24"/>
          <w:szCs w:val="24"/>
        </w:rPr>
        <w:t xml:space="preserve"> </w:t>
      </w:r>
      <w:r w:rsidRPr="0E013F7C">
        <w:rPr>
          <w:sz w:val="24"/>
          <w:szCs w:val="24"/>
        </w:rPr>
        <w:t>Annually thereafter, and before the beginning of PAMS season, a member of management and/or a QA staff person will observe site operators performing the procedures to complete a CDOC.</w:t>
      </w:r>
      <w:r w:rsidR="00F80D78">
        <w:rPr>
          <w:sz w:val="24"/>
          <w:szCs w:val="24"/>
        </w:rPr>
        <w:t xml:space="preserve"> </w:t>
      </w:r>
      <w:r w:rsidRPr="0E013F7C">
        <w:rPr>
          <w:sz w:val="24"/>
          <w:szCs w:val="24"/>
        </w:rPr>
        <w:t>An example training form is included in Appendix D.</w:t>
      </w:r>
    </w:p>
    <w:p w14:paraId="38D3642B" w14:textId="0612E4D6" w:rsidR="007A17B2" w:rsidRDefault="0E013F7C" w:rsidP="006C3AE1">
      <w:pPr>
        <w:spacing w:after="120"/>
        <w:rPr>
          <w:sz w:val="24"/>
          <w:szCs w:val="24"/>
        </w:rPr>
      </w:pPr>
      <w:r w:rsidRPr="0E013F7C">
        <w:rPr>
          <w:sz w:val="24"/>
          <w:szCs w:val="24"/>
        </w:rPr>
        <w:t>Calibration, operation, and maintenance for the various instruments require expertise gained through training and practice.</w:t>
      </w:r>
      <w:r w:rsidR="00F80D78">
        <w:rPr>
          <w:sz w:val="24"/>
          <w:szCs w:val="24"/>
        </w:rPr>
        <w:t xml:space="preserve"> </w:t>
      </w:r>
      <w:r w:rsidRPr="0E013F7C">
        <w:rPr>
          <w:sz w:val="24"/>
          <w:szCs w:val="24"/>
        </w:rPr>
        <w:t>The operation of the auto-GC and associated equipment is complex and requires an operator familiar with the fundamentals of gas chromatography and a thorough understanding of the instrument systems to operate, maintain, and troubleshoot the auto-GC.</w:t>
      </w:r>
      <w:r w:rsidR="00F80D78">
        <w:rPr>
          <w:sz w:val="24"/>
          <w:szCs w:val="24"/>
        </w:rPr>
        <w:t xml:space="preserve"> </w:t>
      </w:r>
      <w:r w:rsidRPr="0E013F7C">
        <w:rPr>
          <w:sz w:val="24"/>
          <w:szCs w:val="24"/>
        </w:rPr>
        <w:t>Staff will more quickly adapt to the intricacies of the auto-GC if they have prior experience operating GC systems, generating and evaluating chromatographic data, and working with VOCs.</w:t>
      </w:r>
      <w:r w:rsidR="00F80D78">
        <w:rPr>
          <w:sz w:val="24"/>
          <w:szCs w:val="24"/>
        </w:rPr>
        <w:t xml:space="preserve"> </w:t>
      </w:r>
      <w:r w:rsidRPr="0E013F7C">
        <w:rPr>
          <w:sz w:val="24"/>
          <w:szCs w:val="24"/>
        </w:rPr>
        <w:t>Auto-GC operators are encouraged to spend time prior to PAMS season with the instrument and chromatography data system (CDS) to become familiar with the general operation, calibration procedures, data outputs, and data handling.</w:t>
      </w:r>
      <w:r w:rsidR="00F80D78">
        <w:rPr>
          <w:sz w:val="24"/>
          <w:szCs w:val="24"/>
        </w:rPr>
        <w:t xml:space="preserve"> </w:t>
      </w:r>
    </w:p>
    <w:p w14:paraId="2DB798EE" w14:textId="6CB616EC" w:rsidR="0095669E" w:rsidRDefault="0E013F7C" w:rsidP="006C3AE1">
      <w:pPr>
        <w:spacing w:after="120"/>
        <w:rPr>
          <w:sz w:val="24"/>
          <w:szCs w:val="24"/>
        </w:rPr>
      </w:pPr>
      <w:r w:rsidRPr="0E013F7C">
        <w:rPr>
          <w:sz w:val="24"/>
          <w:szCs w:val="24"/>
        </w:rPr>
        <w:t>The level of training required for conducting carbonyls sampling and operating ceilometers is less rigorous than for auto-GC operation.</w:t>
      </w:r>
      <w:r w:rsidR="00F80D78">
        <w:rPr>
          <w:sz w:val="24"/>
          <w:szCs w:val="24"/>
        </w:rPr>
        <w:t xml:space="preserve"> </w:t>
      </w:r>
      <w:r w:rsidRPr="0E013F7C">
        <w:rPr>
          <w:sz w:val="24"/>
          <w:szCs w:val="24"/>
        </w:rPr>
        <w:t>Site operators will need to be familiar with the instrument operation including troubleshooting, software menu navigation, data retrieval, maintenance, and calibration routines.</w:t>
      </w:r>
      <w:r w:rsidR="00F80D78">
        <w:rPr>
          <w:sz w:val="24"/>
          <w:szCs w:val="24"/>
        </w:rPr>
        <w:t xml:space="preserve"> </w:t>
      </w:r>
      <w:r w:rsidRPr="0E013F7C">
        <w:rPr>
          <w:sz w:val="24"/>
          <w:szCs w:val="24"/>
        </w:rPr>
        <w:t xml:space="preserve">Operation of other meteorological instruments </w:t>
      </w:r>
      <w:r w:rsidR="00BA26B3" w:rsidRPr="0E013F7C">
        <w:rPr>
          <w:sz w:val="24"/>
          <w:szCs w:val="24"/>
        </w:rPr>
        <w:t>requires</w:t>
      </w:r>
      <w:r w:rsidRPr="0E013F7C">
        <w:rPr>
          <w:sz w:val="24"/>
          <w:szCs w:val="24"/>
        </w:rPr>
        <w:t xml:space="preserve"> site technicians to be familiar with instrument operation, maintenance, and typical data outputs.</w:t>
      </w:r>
      <w:r w:rsidR="00F80D78">
        <w:rPr>
          <w:sz w:val="24"/>
          <w:szCs w:val="24"/>
        </w:rPr>
        <w:t xml:space="preserve"> </w:t>
      </w:r>
      <w:r w:rsidRPr="0E013F7C">
        <w:rPr>
          <w:sz w:val="24"/>
          <w:szCs w:val="24"/>
        </w:rPr>
        <w:t>Meteorological instruments require little intervention aside from regular inspection for proper operation and lack of interferences (e.g., presence of bird or insect nests) and occasional maintenance for cleaning or alignment.</w:t>
      </w:r>
      <w:r w:rsidR="00F80D78">
        <w:rPr>
          <w:sz w:val="24"/>
          <w:szCs w:val="24"/>
        </w:rPr>
        <w:t xml:space="preserve"> </w:t>
      </w:r>
      <w:r w:rsidRPr="0E013F7C">
        <w:rPr>
          <w:sz w:val="24"/>
          <w:szCs w:val="24"/>
        </w:rPr>
        <w:t>Maintenance requirements are listed in Table B6-1.</w:t>
      </w:r>
    </w:p>
    <w:p w14:paraId="7772B4E1" w14:textId="14D87A45" w:rsidR="0095669E" w:rsidRDefault="0E013F7C" w:rsidP="001D514F">
      <w:pPr>
        <w:spacing w:after="120"/>
        <w:rPr>
          <w:sz w:val="24"/>
          <w:szCs w:val="24"/>
        </w:rPr>
      </w:pPr>
      <w:r w:rsidRPr="0E013F7C">
        <w:rPr>
          <w:sz w:val="24"/>
          <w:szCs w:val="24"/>
        </w:rPr>
        <w:t>Once site operators are trained and approved by management to perform their assigned tasks</w:t>
      </w:r>
      <w:r w:rsidR="0067083C">
        <w:rPr>
          <w:sz w:val="24"/>
          <w:szCs w:val="24"/>
        </w:rPr>
        <w:t>,</w:t>
      </w:r>
      <w:r w:rsidRPr="0E013F7C">
        <w:rPr>
          <w:sz w:val="24"/>
          <w:szCs w:val="24"/>
        </w:rPr>
        <w:t xml:space="preserve"> they may train other staff members to perform similar tasks.</w:t>
      </w:r>
      <w:r w:rsidR="00F80D78">
        <w:rPr>
          <w:sz w:val="24"/>
          <w:szCs w:val="24"/>
        </w:rPr>
        <w:t xml:space="preserve"> </w:t>
      </w:r>
      <w:r w:rsidRPr="0E013F7C">
        <w:rPr>
          <w:sz w:val="24"/>
          <w:szCs w:val="24"/>
        </w:rPr>
        <w:t>Training new site operators will involve a three-step process consisting of:</w:t>
      </w:r>
    </w:p>
    <w:p w14:paraId="2D274B3B" w14:textId="77777777" w:rsidR="0095669E" w:rsidRDefault="0E013F7C" w:rsidP="004E4CEC">
      <w:pPr>
        <w:pStyle w:val="ListParagraph"/>
        <w:numPr>
          <w:ilvl w:val="0"/>
          <w:numId w:val="4"/>
        </w:numPr>
        <w:rPr>
          <w:sz w:val="24"/>
          <w:szCs w:val="24"/>
        </w:rPr>
      </w:pPr>
      <w:r w:rsidRPr="0E013F7C">
        <w:rPr>
          <w:sz w:val="24"/>
          <w:szCs w:val="24"/>
        </w:rPr>
        <w:t>The trainee observing a trained staff member performing the task,</w:t>
      </w:r>
    </w:p>
    <w:p w14:paraId="577DECE6" w14:textId="77777777" w:rsidR="0095669E" w:rsidRDefault="0E013F7C" w:rsidP="004E4CEC">
      <w:pPr>
        <w:pStyle w:val="ListParagraph"/>
        <w:numPr>
          <w:ilvl w:val="0"/>
          <w:numId w:val="4"/>
        </w:numPr>
        <w:rPr>
          <w:sz w:val="24"/>
          <w:szCs w:val="24"/>
        </w:rPr>
      </w:pPr>
      <w:r w:rsidRPr="0E013F7C">
        <w:rPr>
          <w:sz w:val="24"/>
          <w:szCs w:val="24"/>
        </w:rPr>
        <w:t>The trainee performing the task under the supervision and assistance of the trained staff member, and</w:t>
      </w:r>
    </w:p>
    <w:p w14:paraId="12AAE292" w14:textId="26583C93" w:rsidR="00B920AB" w:rsidRPr="006C3AE1" w:rsidRDefault="0E013F7C" w:rsidP="006C3AE1">
      <w:pPr>
        <w:pStyle w:val="ListParagraph"/>
        <w:numPr>
          <w:ilvl w:val="0"/>
          <w:numId w:val="4"/>
        </w:numPr>
        <w:spacing w:after="120"/>
        <w:rPr>
          <w:sz w:val="24"/>
          <w:szCs w:val="24"/>
        </w:rPr>
      </w:pPr>
      <w:r w:rsidRPr="0E013F7C">
        <w:rPr>
          <w:sz w:val="24"/>
          <w:szCs w:val="24"/>
        </w:rPr>
        <w:t>The trainee performing the task independently under observation of the trained staff member.</w:t>
      </w:r>
    </w:p>
    <w:p w14:paraId="53C2B46B" w14:textId="2F6CD7F1" w:rsidR="00674A8E" w:rsidRDefault="0E013F7C" w:rsidP="00C90CCB">
      <w:pPr>
        <w:spacing w:after="120"/>
        <w:rPr>
          <w:sz w:val="24"/>
          <w:szCs w:val="24"/>
        </w:rPr>
      </w:pPr>
      <w:r w:rsidRPr="0E013F7C">
        <w:rPr>
          <w:sz w:val="24"/>
          <w:szCs w:val="24"/>
        </w:rPr>
        <w:t>As the PAMS Required Site network matures and evolves, procedures and equipment are expected to be updated and refined.</w:t>
      </w:r>
      <w:r w:rsidR="00F80D78">
        <w:rPr>
          <w:sz w:val="24"/>
          <w:szCs w:val="24"/>
        </w:rPr>
        <w:t xml:space="preserve"> </w:t>
      </w:r>
      <w:r w:rsidRPr="0E013F7C">
        <w:rPr>
          <w:sz w:val="24"/>
          <w:szCs w:val="24"/>
        </w:rPr>
        <w:t>Site operators will seek opportunities for continuing education and refinement of their skills to maintain competency in their assigned tasks.</w:t>
      </w:r>
      <w:r w:rsidR="00F80D78">
        <w:rPr>
          <w:sz w:val="24"/>
          <w:szCs w:val="24"/>
        </w:rPr>
        <w:t xml:space="preserve"> </w:t>
      </w:r>
      <w:r w:rsidRPr="0E013F7C">
        <w:rPr>
          <w:sz w:val="24"/>
          <w:szCs w:val="24"/>
        </w:rPr>
        <w:t xml:space="preserve">EPA will conduct monthly calls and/or webinars in </w:t>
      </w:r>
      <w:r w:rsidR="003102E7">
        <w:rPr>
          <w:sz w:val="24"/>
          <w:szCs w:val="24"/>
        </w:rPr>
        <w:t>prior to and including the PAMS 2021 season</w:t>
      </w:r>
      <w:r w:rsidRPr="0E013F7C">
        <w:rPr>
          <w:sz w:val="24"/>
          <w:szCs w:val="24"/>
        </w:rPr>
        <w:t xml:space="preserve"> with PAMS Required Site network monitoring agencies during which training on technical issues and questions may be covered and individuals may pose questions to the group and seek assistance in instrument start up, shakedown, and troubleshooting.</w:t>
      </w:r>
      <w:r w:rsidR="00F80D78">
        <w:rPr>
          <w:sz w:val="24"/>
          <w:szCs w:val="24"/>
        </w:rPr>
        <w:t xml:space="preserve"> </w:t>
      </w:r>
      <w:r w:rsidRPr="0E013F7C">
        <w:rPr>
          <w:sz w:val="24"/>
          <w:szCs w:val="24"/>
        </w:rPr>
        <w:t xml:space="preserve">These training calls and/or webinars may </w:t>
      </w:r>
      <w:r w:rsidRPr="0E013F7C">
        <w:rPr>
          <w:sz w:val="24"/>
          <w:szCs w:val="24"/>
        </w:rPr>
        <w:lastRenderedPageBreak/>
        <w:t>be continued in out years following implementation based on training needs indicated by the PAMS Required Site workgroup.</w:t>
      </w:r>
    </w:p>
    <w:p w14:paraId="04109823" w14:textId="23A78425" w:rsidR="00442056" w:rsidRDefault="006E26B1" w:rsidP="006C3AE1">
      <w:pPr>
        <w:pStyle w:val="Heading3"/>
        <w:spacing w:before="0" w:after="120"/>
      </w:pPr>
      <w:bookmarkStart w:id="82" w:name="_Hlk508542501"/>
      <w:bookmarkStart w:id="83" w:name="_Toc135466084"/>
      <w:r w:rsidRPr="00056B10">
        <w:rPr>
          <w:rFonts w:ascii="Times New Roman" w:hAnsi="Times New Roman" w:cs="Times New Roman"/>
          <w:b/>
          <w:bCs/>
          <w:color w:val="auto"/>
        </w:rPr>
        <w:t>A8.2</w:t>
      </w:r>
      <w:r w:rsidRPr="00BB5810">
        <w:rPr>
          <w:rFonts w:ascii="Times New Roman" w:hAnsi="Times New Roman" w:cs="Times New Roman"/>
          <w:b/>
          <w:color w:val="auto"/>
        </w:rPr>
        <w:tab/>
      </w:r>
      <w:r w:rsidRPr="00056B10">
        <w:rPr>
          <w:rFonts w:ascii="Times New Roman" w:hAnsi="Times New Roman" w:cs="Times New Roman"/>
          <w:b/>
          <w:bCs/>
          <w:color w:val="auto"/>
        </w:rPr>
        <w:t>Auditor Training</w:t>
      </w:r>
      <w:bookmarkEnd w:id="82"/>
      <w:bookmarkEnd w:id="83"/>
    </w:p>
    <w:p w14:paraId="70FB8B8B" w14:textId="115D6714" w:rsidR="00781BE9" w:rsidRDefault="0E013F7C" w:rsidP="006C3AE1">
      <w:pPr>
        <w:spacing w:after="120"/>
        <w:rPr>
          <w:sz w:val="24"/>
          <w:szCs w:val="24"/>
        </w:rPr>
      </w:pPr>
      <w:r w:rsidRPr="0E013F7C">
        <w:rPr>
          <w:sz w:val="24"/>
          <w:szCs w:val="24"/>
        </w:rPr>
        <w:t xml:space="preserve">Monitoring agency quality assurance staff performing assessments (described in Section C) will </w:t>
      </w:r>
      <w:r w:rsidR="00733AC7">
        <w:rPr>
          <w:sz w:val="24"/>
          <w:szCs w:val="24"/>
        </w:rPr>
        <w:t xml:space="preserve">not need </w:t>
      </w:r>
      <w:r w:rsidR="000552F8">
        <w:rPr>
          <w:sz w:val="24"/>
          <w:szCs w:val="24"/>
        </w:rPr>
        <w:t xml:space="preserve">to be proficient in operating PAMS instruments; however, will </w:t>
      </w:r>
      <w:r w:rsidRPr="0E013F7C">
        <w:rPr>
          <w:sz w:val="24"/>
          <w:szCs w:val="24"/>
        </w:rPr>
        <w:t>be familiar with the equipment and procedures employed to generate measurement data and with software and procedures with which data are reviewed, verified, and validated.</w:t>
      </w:r>
      <w:r w:rsidR="00F80D78">
        <w:rPr>
          <w:sz w:val="24"/>
          <w:szCs w:val="24"/>
        </w:rPr>
        <w:t xml:space="preserve"> </w:t>
      </w:r>
      <w:r w:rsidRPr="0E013F7C">
        <w:rPr>
          <w:sz w:val="24"/>
          <w:szCs w:val="24"/>
        </w:rPr>
        <w:t>Auditors will read and understand the quality system documents, minimally consisting of th</w:t>
      </w:r>
      <w:r w:rsidR="000552F8">
        <w:rPr>
          <w:sz w:val="24"/>
          <w:szCs w:val="24"/>
        </w:rPr>
        <w:t>e monitoring agency PAMS</w:t>
      </w:r>
      <w:r w:rsidRPr="0E013F7C">
        <w:rPr>
          <w:sz w:val="24"/>
          <w:szCs w:val="24"/>
        </w:rPr>
        <w:t xml:space="preserve"> QAPP and SOPs governing the processes to be assessed, and will complete written attestation signifying compliance with the quality system (an example form is provided in Appendix D).</w:t>
      </w:r>
      <w:r w:rsidR="00F80D78">
        <w:rPr>
          <w:sz w:val="24"/>
          <w:szCs w:val="24"/>
        </w:rPr>
        <w:t xml:space="preserve"> </w:t>
      </w:r>
    </w:p>
    <w:p w14:paraId="19E6A459" w14:textId="455F2364" w:rsidR="00D736C2" w:rsidRDefault="0E013F7C" w:rsidP="006C3AE1">
      <w:pPr>
        <w:spacing w:after="120"/>
        <w:rPr>
          <w:sz w:val="24"/>
          <w:szCs w:val="24"/>
        </w:rPr>
      </w:pPr>
      <w:r w:rsidRPr="0E013F7C">
        <w:rPr>
          <w:sz w:val="24"/>
          <w:szCs w:val="24"/>
        </w:rPr>
        <w:t xml:space="preserve">EPA </w:t>
      </w:r>
      <w:r w:rsidR="001A5D5B">
        <w:rPr>
          <w:sz w:val="24"/>
          <w:szCs w:val="24"/>
        </w:rPr>
        <w:t>intends to</w:t>
      </w:r>
      <w:r w:rsidRPr="0E013F7C">
        <w:rPr>
          <w:sz w:val="24"/>
          <w:szCs w:val="24"/>
        </w:rPr>
        <w:t xml:space="preserve"> provide training materials, audit checklists, and training sessions for auditors prior to the 20</w:t>
      </w:r>
      <w:r w:rsidR="003102E7">
        <w:rPr>
          <w:sz w:val="24"/>
          <w:szCs w:val="24"/>
        </w:rPr>
        <w:t>21</w:t>
      </w:r>
      <w:r w:rsidRPr="0E013F7C">
        <w:rPr>
          <w:sz w:val="24"/>
          <w:szCs w:val="24"/>
        </w:rPr>
        <w:t xml:space="preserve"> implementation.</w:t>
      </w:r>
      <w:r w:rsidR="00F80D78">
        <w:rPr>
          <w:sz w:val="24"/>
          <w:szCs w:val="24"/>
        </w:rPr>
        <w:t xml:space="preserve"> </w:t>
      </w:r>
      <w:r w:rsidRPr="0E013F7C">
        <w:rPr>
          <w:sz w:val="24"/>
          <w:szCs w:val="24"/>
        </w:rPr>
        <w:t>Auditors will attend minimally one training session for PAMS auditing</w:t>
      </w:r>
      <w:r w:rsidR="007C0256">
        <w:rPr>
          <w:sz w:val="24"/>
          <w:szCs w:val="24"/>
        </w:rPr>
        <w:t>, subject to training session availability</w:t>
      </w:r>
      <w:r w:rsidRPr="0E013F7C">
        <w:rPr>
          <w:sz w:val="24"/>
          <w:szCs w:val="24"/>
        </w:rPr>
        <w:t>.</w:t>
      </w:r>
      <w:r w:rsidR="00F80D78">
        <w:rPr>
          <w:sz w:val="24"/>
          <w:szCs w:val="24"/>
        </w:rPr>
        <w:t xml:space="preserve"> </w:t>
      </w:r>
      <w:r w:rsidRPr="0E013F7C">
        <w:rPr>
          <w:sz w:val="24"/>
          <w:szCs w:val="24"/>
        </w:rPr>
        <w:t xml:space="preserve">Staff performing audits need not be intimately familiar with the operations of the instruments and software functions for generating, evaluating, and validating measurement data; however, such staff must be able to follow the described procedures and determine whether the activities as carried out comply with the established procedures described in the </w:t>
      </w:r>
      <w:r w:rsidR="00A61A6C">
        <w:rPr>
          <w:sz w:val="24"/>
          <w:szCs w:val="24"/>
        </w:rPr>
        <w:t>QS</w:t>
      </w:r>
      <w:r w:rsidRPr="0E013F7C">
        <w:rPr>
          <w:sz w:val="24"/>
          <w:szCs w:val="24"/>
        </w:rPr>
        <w:t xml:space="preserve"> documents.</w:t>
      </w:r>
      <w:r w:rsidR="00F80D78">
        <w:rPr>
          <w:sz w:val="24"/>
          <w:szCs w:val="24"/>
        </w:rPr>
        <w:t xml:space="preserve"> </w:t>
      </w:r>
      <w:r w:rsidRPr="0E013F7C">
        <w:rPr>
          <w:sz w:val="24"/>
          <w:szCs w:val="24"/>
        </w:rPr>
        <w:t>Auditors will maintain documentation for attendance of training sessions (e.g., training classes, webinars, vendor training) and for materials reviewed (e.g., audit checklists, instrument manuals, and training videos).</w:t>
      </w:r>
    </w:p>
    <w:p w14:paraId="4D7A7955" w14:textId="69D64143" w:rsidR="00F72E2D" w:rsidRDefault="0E013F7C" w:rsidP="00C90CCB">
      <w:pPr>
        <w:spacing w:after="120"/>
        <w:rPr>
          <w:sz w:val="24"/>
          <w:szCs w:val="24"/>
        </w:rPr>
      </w:pPr>
      <w:r w:rsidRPr="0E013F7C">
        <w:rPr>
          <w:sz w:val="24"/>
          <w:szCs w:val="24"/>
        </w:rPr>
        <w:t>EPA expects to develop checklists for conducting TSAs of the PAMS sites and ASLs.</w:t>
      </w:r>
      <w:r w:rsidR="00F80D78">
        <w:rPr>
          <w:sz w:val="24"/>
          <w:szCs w:val="24"/>
        </w:rPr>
        <w:t xml:space="preserve"> </w:t>
      </w:r>
      <w:r w:rsidRPr="0E013F7C">
        <w:rPr>
          <w:sz w:val="24"/>
          <w:szCs w:val="24"/>
        </w:rPr>
        <w:t>These checklists in concert with TSA training sessions (that EPA is expected to conduct) will be a resource for auditors to build confidence in conducting PAMS TSAs, IPAs, and ADQs.</w:t>
      </w:r>
    </w:p>
    <w:p w14:paraId="47136511" w14:textId="6293E03C" w:rsidR="00F72E2D" w:rsidRDefault="00F72E2D" w:rsidP="00C90CCB">
      <w:pPr>
        <w:pStyle w:val="Heading3"/>
        <w:spacing w:before="0" w:after="120"/>
      </w:pPr>
      <w:bookmarkStart w:id="84" w:name="_Toc135466085"/>
      <w:r w:rsidRPr="00056B10">
        <w:rPr>
          <w:rFonts w:ascii="Times New Roman" w:hAnsi="Times New Roman" w:cs="Times New Roman"/>
          <w:b/>
          <w:bCs/>
          <w:color w:val="auto"/>
        </w:rPr>
        <w:t>A8.3</w:t>
      </w:r>
      <w:r w:rsidRPr="00BB5810">
        <w:rPr>
          <w:rFonts w:ascii="Times New Roman" w:hAnsi="Times New Roman" w:cs="Times New Roman"/>
          <w:b/>
          <w:color w:val="auto"/>
        </w:rPr>
        <w:tab/>
      </w:r>
      <w:r w:rsidR="000A3A7C" w:rsidRPr="00056B10">
        <w:rPr>
          <w:rFonts w:ascii="Times New Roman" w:hAnsi="Times New Roman" w:cs="Times New Roman"/>
          <w:b/>
          <w:bCs/>
          <w:color w:val="auto"/>
        </w:rPr>
        <w:t xml:space="preserve">Analytical Support </w:t>
      </w:r>
      <w:r w:rsidRPr="00840C9E">
        <w:rPr>
          <w:rFonts w:ascii="Times New Roman" w:hAnsi="Times New Roman" w:cs="Times New Roman"/>
          <w:b/>
          <w:bCs/>
          <w:color w:val="auto"/>
        </w:rPr>
        <w:t>Laboratory Analyst Training</w:t>
      </w:r>
      <w:bookmarkEnd w:id="84"/>
    </w:p>
    <w:p w14:paraId="3532B381" w14:textId="74B866F4" w:rsidR="0092641D" w:rsidRDefault="0E013F7C" w:rsidP="006C3AE1">
      <w:pPr>
        <w:spacing w:after="120"/>
        <w:rPr>
          <w:sz w:val="24"/>
          <w:szCs w:val="24"/>
        </w:rPr>
      </w:pPr>
      <w:r w:rsidRPr="0E013F7C">
        <w:rPr>
          <w:sz w:val="24"/>
          <w:szCs w:val="24"/>
        </w:rPr>
        <w:t xml:space="preserve">Once the ASL staff member has read the relevant QAPP and SOPs, and documented the completion and </w:t>
      </w:r>
      <w:r w:rsidR="00351DDE">
        <w:rPr>
          <w:sz w:val="24"/>
          <w:szCs w:val="24"/>
        </w:rPr>
        <w:t>intent</w:t>
      </w:r>
      <w:r w:rsidR="006F0F1D">
        <w:rPr>
          <w:sz w:val="24"/>
          <w:szCs w:val="24"/>
        </w:rPr>
        <w:t>ion of</w:t>
      </w:r>
      <w:r w:rsidRPr="0E013F7C">
        <w:rPr>
          <w:sz w:val="24"/>
          <w:szCs w:val="24"/>
        </w:rPr>
        <w:t xml:space="preserve"> compliance with them, the staff member must demonstrate proficiency prior to conducting analyses to generate PAMS program data.</w:t>
      </w:r>
      <w:r w:rsidR="00F80D78">
        <w:rPr>
          <w:sz w:val="24"/>
          <w:szCs w:val="24"/>
        </w:rPr>
        <w:t xml:space="preserve"> </w:t>
      </w:r>
      <w:r w:rsidRPr="0E013F7C">
        <w:rPr>
          <w:sz w:val="24"/>
          <w:szCs w:val="24"/>
        </w:rPr>
        <w:t>Individuals conducting laboratory extraction and analysis for carbonyls will have demonstrated proficiency by conducting an IDOC prior to performing the applicable laboratory activities.</w:t>
      </w:r>
      <w:r w:rsidR="00F80D78">
        <w:rPr>
          <w:sz w:val="24"/>
          <w:szCs w:val="24"/>
        </w:rPr>
        <w:t xml:space="preserve"> </w:t>
      </w:r>
      <w:r w:rsidRPr="0E013F7C">
        <w:rPr>
          <w:sz w:val="24"/>
          <w:szCs w:val="24"/>
        </w:rPr>
        <w:t>The IDOC will consist of preparing a set of at least four LCSs and performing the extraction, calibration, and analysis procedures under observation of a member of QA staff, management</w:t>
      </w:r>
      <w:r w:rsidR="00950FED">
        <w:rPr>
          <w:sz w:val="24"/>
          <w:szCs w:val="24"/>
        </w:rPr>
        <w:t xml:space="preserve"> (direct supervisor, or similar)</w:t>
      </w:r>
      <w:r w:rsidRPr="0E013F7C">
        <w:rPr>
          <w:sz w:val="24"/>
          <w:szCs w:val="24"/>
        </w:rPr>
        <w:t>, or other trained analyst familiar with the procedure.</w:t>
      </w:r>
      <w:r w:rsidR="00F80D78">
        <w:rPr>
          <w:sz w:val="24"/>
          <w:szCs w:val="24"/>
        </w:rPr>
        <w:t xml:space="preserve"> </w:t>
      </w:r>
      <w:r w:rsidRPr="0E013F7C">
        <w:rPr>
          <w:sz w:val="24"/>
          <w:szCs w:val="24"/>
        </w:rPr>
        <w:t>The observer will ensure that the procedures were performed properly and review the analysis results to ensure that each LCS meets spike recovery acceptance criteria (±15% of nominal).</w:t>
      </w:r>
      <w:r w:rsidR="00F80D78">
        <w:rPr>
          <w:sz w:val="24"/>
          <w:szCs w:val="24"/>
        </w:rPr>
        <w:t xml:space="preserve"> </w:t>
      </w:r>
      <w:r w:rsidRPr="0E013F7C">
        <w:rPr>
          <w:sz w:val="24"/>
          <w:szCs w:val="24"/>
        </w:rPr>
        <w:t>The observer will document the acceptable performance and laboratory management will approve the analyst to independently perform the analysis by approval signature on the IDOC</w:t>
      </w:r>
      <w:r w:rsidR="001E0E1B">
        <w:rPr>
          <w:sz w:val="24"/>
          <w:szCs w:val="24"/>
        </w:rPr>
        <w:t xml:space="preserve"> (checklist, approval form, or similar)</w:t>
      </w:r>
      <w:r w:rsidRPr="0E013F7C">
        <w:rPr>
          <w:sz w:val="24"/>
          <w:szCs w:val="24"/>
        </w:rPr>
        <w:t>.</w:t>
      </w:r>
    </w:p>
    <w:p w14:paraId="20D1F519" w14:textId="176D9DB0" w:rsidR="00A503BF" w:rsidRDefault="0E013F7C" w:rsidP="00C90CCB">
      <w:pPr>
        <w:spacing w:after="120"/>
        <w:rPr>
          <w:sz w:val="24"/>
          <w:szCs w:val="24"/>
        </w:rPr>
      </w:pPr>
      <w:r w:rsidRPr="0E013F7C">
        <w:rPr>
          <w:sz w:val="24"/>
          <w:szCs w:val="24"/>
        </w:rPr>
        <w:t>Once the IDOC is completed, the analyst will demonstrate continued proficiency with the method on an annual basis by performing a CDOC.</w:t>
      </w:r>
      <w:r w:rsidR="00F80D78">
        <w:rPr>
          <w:sz w:val="24"/>
          <w:szCs w:val="24"/>
        </w:rPr>
        <w:t xml:space="preserve"> </w:t>
      </w:r>
      <w:r w:rsidRPr="0E013F7C">
        <w:rPr>
          <w:sz w:val="24"/>
          <w:szCs w:val="24"/>
        </w:rPr>
        <w:t>The CDOC will be met by the analyst in one of three ways:</w:t>
      </w:r>
      <w:r w:rsidR="00F80D78">
        <w:rPr>
          <w:sz w:val="24"/>
          <w:szCs w:val="24"/>
        </w:rPr>
        <w:t xml:space="preserve"> </w:t>
      </w:r>
      <w:r w:rsidRPr="0E013F7C">
        <w:rPr>
          <w:sz w:val="24"/>
          <w:szCs w:val="24"/>
        </w:rPr>
        <w:t>achieving recovery within the method bias specification (±15% of nominal) for analysis of an LCS (spiked cartridge) whose concentration of target analytes is blind to the analyst; acceptable performance on all target analytes for a PT sample; or achieving recovery within method bias specification (±15% of nominal) for all target analytes on four consecutive LCSs.</w:t>
      </w:r>
      <w:r w:rsidR="00F80D78">
        <w:rPr>
          <w:sz w:val="24"/>
          <w:szCs w:val="24"/>
        </w:rPr>
        <w:t xml:space="preserve"> </w:t>
      </w:r>
      <w:r w:rsidRPr="0E013F7C">
        <w:rPr>
          <w:sz w:val="24"/>
          <w:szCs w:val="24"/>
        </w:rPr>
        <w:t>Laboratory management will approve the analyst CDOC by approval signature.</w:t>
      </w:r>
    </w:p>
    <w:p w14:paraId="79BAD64F" w14:textId="647EA29B" w:rsidR="006E0E84" w:rsidRDefault="006E26B1" w:rsidP="006C3AE1">
      <w:pPr>
        <w:pStyle w:val="Heading2"/>
        <w:spacing w:before="0" w:after="120"/>
      </w:pPr>
      <w:bookmarkStart w:id="85" w:name="_Hlk508542524"/>
      <w:bookmarkStart w:id="86" w:name="_Toc135466086"/>
      <w:r w:rsidRPr="00056B10">
        <w:rPr>
          <w:rFonts w:ascii="Times New Roman" w:hAnsi="Times New Roman" w:cs="Times New Roman"/>
          <w:b/>
          <w:bCs/>
          <w:color w:val="auto"/>
        </w:rPr>
        <w:lastRenderedPageBreak/>
        <w:t>A9</w:t>
      </w:r>
      <w:r w:rsidRPr="00BB5810">
        <w:rPr>
          <w:rFonts w:ascii="Times New Roman" w:hAnsi="Times New Roman" w:cs="Times New Roman"/>
          <w:b/>
          <w:color w:val="auto"/>
        </w:rPr>
        <w:tab/>
      </w:r>
      <w:r w:rsidRPr="00056B10">
        <w:rPr>
          <w:rFonts w:ascii="Times New Roman" w:hAnsi="Times New Roman" w:cs="Times New Roman"/>
          <w:b/>
          <w:bCs/>
          <w:color w:val="auto"/>
        </w:rPr>
        <w:t>Documentation and Records</w:t>
      </w:r>
      <w:bookmarkEnd w:id="85"/>
      <w:bookmarkEnd w:id="86"/>
    </w:p>
    <w:p w14:paraId="413E3318" w14:textId="3DC5D5E4" w:rsidR="00E02CD8" w:rsidRPr="000A3A7C" w:rsidRDefault="0E013F7C" w:rsidP="006C3AE1">
      <w:pPr>
        <w:spacing w:after="120"/>
        <w:rPr>
          <w:sz w:val="24"/>
          <w:szCs w:val="24"/>
        </w:rPr>
      </w:pPr>
      <w:r w:rsidRPr="0E013F7C">
        <w:rPr>
          <w:sz w:val="24"/>
          <w:szCs w:val="24"/>
        </w:rPr>
        <w:t>The monitoring agency will establish and maintain document control procedures for the timely preparation, review, revision, approval, issuance, use, retirement, and archival of documents and records.</w:t>
      </w:r>
      <w:r w:rsidR="00F80D78">
        <w:rPr>
          <w:sz w:val="24"/>
          <w:szCs w:val="24"/>
        </w:rPr>
        <w:t xml:space="preserve"> </w:t>
      </w:r>
      <w:r w:rsidRPr="0E013F7C">
        <w:rPr>
          <w:sz w:val="24"/>
          <w:szCs w:val="24"/>
        </w:rPr>
        <w:t xml:space="preserve">The categories and types of records and documents that are applicable to the PAMS Required Site Program are presented in Table A9-1. </w:t>
      </w:r>
    </w:p>
    <w:p w14:paraId="3B1401F3" w14:textId="6E9C0BF9" w:rsidR="00214AC0" w:rsidRPr="000A3A7C" w:rsidRDefault="0E013F7C" w:rsidP="006C3AE1">
      <w:pPr>
        <w:spacing w:after="120"/>
        <w:ind w:left="720" w:right="630"/>
        <w:rPr>
          <w:sz w:val="24"/>
          <w:szCs w:val="24"/>
        </w:rPr>
      </w:pPr>
      <w:r w:rsidRPr="0E013F7C">
        <w:rPr>
          <w:b/>
          <w:bCs/>
          <w:sz w:val="24"/>
          <w:szCs w:val="24"/>
          <w:highlight w:val="yellow"/>
        </w:rPr>
        <w:t>NOTE:</w:t>
      </w:r>
      <w:r w:rsidR="00F80D78">
        <w:rPr>
          <w:sz w:val="24"/>
          <w:szCs w:val="24"/>
          <w:highlight w:val="yellow"/>
        </w:rPr>
        <w:t xml:space="preserve"> </w:t>
      </w:r>
      <w:r w:rsidRPr="0E013F7C">
        <w:rPr>
          <w:sz w:val="24"/>
          <w:szCs w:val="24"/>
          <w:highlight w:val="yellow"/>
        </w:rPr>
        <w:t>Monitoring agencies can use this information if applicable but will add and</w:t>
      </w:r>
      <w:r w:rsidR="008337DD">
        <w:rPr>
          <w:sz w:val="24"/>
          <w:szCs w:val="24"/>
          <w:highlight w:val="yellow"/>
        </w:rPr>
        <w:t>/</w:t>
      </w:r>
      <w:r w:rsidRPr="0E013F7C">
        <w:rPr>
          <w:sz w:val="24"/>
          <w:szCs w:val="24"/>
          <w:highlight w:val="yellow"/>
        </w:rPr>
        <w:t>or reference their specific document control policies and procedures in this section.</w:t>
      </w:r>
    </w:p>
    <w:p w14:paraId="4C2AC84D" w14:textId="5949BE31" w:rsidR="00425EA7" w:rsidRPr="00EE56AB" w:rsidRDefault="0E013F7C" w:rsidP="006C3AE1">
      <w:pPr>
        <w:pStyle w:val="Default"/>
        <w:spacing w:after="120"/>
      </w:pPr>
      <w:r>
        <w:t xml:space="preserve">Documentation and records generated and maintained include: </w:t>
      </w:r>
    </w:p>
    <w:p w14:paraId="20684895" w14:textId="0C780ED5" w:rsidR="000A3A7C" w:rsidRDefault="00DF3AD5" w:rsidP="004E4CEC">
      <w:pPr>
        <w:pStyle w:val="Default"/>
        <w:numPr>
          <w:ilvl w:val="0"/>
          <w:numId w:val="20"/>
        </w:numPr>
      </w:pPr>
      <w:r>
        <w:t>Monitoring agency PAMS</w:t>
      </w:r>
      <w:r w:rsidR="0E013F7C">
        <w:t xml:space="preserve"> QAPP</w:t>
      </w:r>
    </w:p>
    <w:p w14:paraId="4E3603AF" w14:textId="06EECAEC" w:rsidR="000B3BD5" w:rsidRPr="00EE56AB" w:rsidRDefault="00DF3AD5" w:rsidP="004E4CEC">
      <w:pPr>
        <w:pStyle w:val="Default"/>
        <w:numPr>
          <w:ilvl w:val="0"/>
          <w:numId w:val="20"/>
        </w:numPr>
      </w:pPr>
      <w:r>
        <w:t xml:space="preserve">PAMS </w:t>
      </w:r>
      <w:r w:rsidR="0E013F7C">
        <w:t xml:space="preserve">SOPs </w:t>
      </w:r>
    </w:p>
    <w:p w14:paraId="52D7109F" w14:textId="0F9592CE" w:rsidR="000B3BD5" w:rsidRPr="00EE56AB" w:rsidRDefault="0E013F7C" w:rsidP="004E4CEC">
      <w:pPr>
        <w:pStyle w:val="Default"/>
        <w:numPr>
          <w:ilvl w:val="0"/>
          <w:numId w:val="20"/>
        </w:numPr>
      </w:pPr>
      <w:r>
        <w:t xml:space="preserve">Sample collection records in electronic and written format </w:t>
      </w:r>
    </w:p>
    <w:p w14:paraId="549E91A6" w14:textId="6A995DE3" w:rsidR="000B3BD5" w:rsidRDefault="0E013F7C" w:rsidP="004E4CEC">
      <w:pPr>
        <w:pStyle w:val="Default"/>
        <w:numPr>
          <w:ilvl w:val="0"/>
          <w:numId w:val="20"/>
        </w:numPr>
      </w:pPr>
      <w:r>
        <w:t xml:space="preserve">Logbooks and data sheets in electronic and written format </w:t>
      </w:r>
    </w:p>
    <w:p w14:paraId="18B3AF2D" w14:textId="2A58D5B9" w:rsidR="00E353BC" w:rsidRPr="00EE56AB" w:rsidRDefault="0E013F7C" w:rsidP="004E4CEC">
      <w:pPr>
        <w:pStyle w:val="Default"/>
        <w:numPr>
          <w:ilvl w:val="0"/>
          <w:numId w:val="20"/>
        </w:numPr>
      </w:pPr>
      <w:r>
        <w:t>Training records</w:t>
      </w:r>
    </w:p>
    <w:p w14:paraId="51A656A7" w14:textId="61557933" w:rsidR="000B3BD5" w:rsidRPr="00EE56AB" w:rsidRDefault="0E013F7C" w:rsidP="004E4CEC">
      <w:pPr>
        <w:pStyle w:val="Default"/>
        <w:numPr>
          <w:ilvl w:val="0"/>
          <w:numId w:val="20"/>
        </w:numPr>
      </w:pPr>
      <w:r>
        <w:t xml:space="preserve">Instrument and equipment calibration information </w:t>
      </w:r>
    </w:p>
    <w:p w14:paraId="0D42CD5E" w14:textId="33BA91B2" w:rsidR="000B3BD5" w:rsidRPr="00EE56AB" w:rsidRDefault="0E013F7C" w:rsidP="004E4CEC">
      <w:pPr>
        <w:pStyle w:val="Default"/>
        <w:numPr>
          <w:ilvl w:val="0"/>
          <w:numId w:val="20"/>
        </w:numPr>
      </w:pPr>
      <w:r>
        <w:t>Quality assurance documentation (for example, outcomes of</w:t>
      </w:r>
      <w:r w:rsidR="00F80D78">
        <w:t xml:space="preserve"> </w:t>
      </w:r>
      <w:r>
        <w:t xml:space="preserve">TSAs, IPAs, and ADQs; and corrective action plans and reports) in electronic and written format </w:t>
      </w:r>
    </w:p>
    <w:p w14:paraId="512DE42E" w14:textId="7D123610" w:rsidR="00425EA7" w:rsidRPr="003102E7" w:rsidRDefault="0E013F7C" w:rsidP="006C3AE1">
      <w:pPr>
        <w:pStyle w:val="Default"/>
        <w:numPr>
          <w:ilvl w:val="0"/>
          <w:numId w:val="20"/>
        </w:numPr>
        <w:spacing w:after="120"/>
      </w:pPr>
      <w:r>
        <w:t>Documentation that supports data review, validation, and certification activities.</w:t>
      </w:r>
    </w:p>
    <w:p w14:paraId="7B7CF36B" w14:textId="095F8EA3" w:rsidR="00D333E9" w:rsidRDefault="0E013F7C" w:rsidP="00425EA7">
      <w:pPr>
        <w:rPr>
          <w:sz w:val="24"/>
          <w:szCs w:val="24"/>
        </w:rPr>
      </w:pPr>
      <w:r w:rsidRPr="0E013F7C">
        <w:rPr>
          <w:sz w:val="24"/>
          <w:szCs w:val="24"/>
        </w:rPr>
        <w:t>Recorded data, whether hand recorded in ink on paper or through electronic entry or captured through a computer system, will be maintained such that the activities can be reconstructed.</w:t>
      </w:r>
      <w:r w:rsidR="00F80D78">
        <w:rPr>
          <w:sz w:val="24"/>
          <w:szCs w:val="24"/>
        </w:rPr>
        <w:t xml:space="preserve"> </w:t>
      </w:r>
      <w:r w:rsidRPr="0E013F7C">
        <w:rPr>
          <w:sz w:val="24"/>
          <w:szCs w:val="24"/>
        </w:rPr>
        <w:t>The monitoring agency will have an SOP, combination of SOPs, or similar controlled document that describe how to execute routine procedures, including, but not limited to, instrument operation, maintenance, sample collection, and analysis for each of the PAMS measurement methods, data verification/validation/reporting, corrective action, training, and data management.</w:t>
      </w:r>
      <w:r w:rsidR="00F80D78">
        <w:rPr>
          <w:sz w:val="24"/>
          <w:szCs w:val="24"/>
        </w:rPr>
        <w:t xml:space="preserve"> </w:t>
      </w:r>
      <w:r w:rsidRPr="0E013F7C">
        <w:rPr>
          <w:sz w:val="24"/>
          <w:szCs w:val="24"/>
        </w:rPr>
        <w:t>As applicable, each SOP will include information on equipment and instruments required, calibration, quality control activities and acceptance criteria, calculations, and typical corrective actions for routine nonconformances.</w:t>
      </w:r>
      <w:r w:rsidR="00F80D78">
        <w:rPr>
          <w:sz w:val="24"/>
          <w:szCs w:val="24"/>
        </w:rPr>
        <w:t xml:space="preserve"> </w:t>
      </w:r>
      <w:r w:rsidRPr="0E013F7C">
        <w:rPr>
          <w:sz w:val="24"/>
          <w:szCs w:val="24"/>
        </w:rPr>
        <w:t>Where activities involve a potential physical hazard, safety precautions will be addressed.</w:t>
      </w:r>
    </w:p>
    <w:p w14:paraId="4D33DB7F" w14:textId="54ADB10F" w:rsidR="006E0E84" w:rsidRPr="00EE56AB" w:rsidRDefault="0E013F7C" w:rsidP="00121EFE">
      <w:pPr>
        <w:pStyle w:val="Tablecaption"/>
      </w:pPr>
      <w:bookmarkStart w:id="87" w:name="_Toc135466188"/>
      <w:bookmarkStart w:id="88" w:name="_Hlk508542537"/>
      <w:r>
        <w:t>Table A9-1.</w:t>
      </w:r>
      <w:r w:rsidR="00F80D78">
        <w:t xml:space="preserve"> </w:t>
      </w:r>
      <w:r>
        <w:t>Pertinent Documents and Records for PAMS Required Site(s)</w:t>
      </w:r>
      <w:bookmarkEnd w:id="87"/>
    </w:p>
    <w:tbl>
      <w:tblPr>
        <w:tblW w:w="0" w:type="auto"/>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865"/>
        <w:gridCol w:w="6390"/>
      </w:tblGrid>
      <w:tr w:rsidR="002E335C" w:rsidRPr="002E335C" w14:paraId="0BB957CE" w14:textId="77777777" w:rsidTr="007E3B65">
        <w:trPr>
          <w:cantSplit/>
          <w:trHeight w:val="250"/>
          <w:tblHeader/>
          <w:jc w:val="center"/>
        </w:trPr>
        <w:tc>
          <w:tcPr>
            <w:tcW w:w="2865" w:type="dxa"/>
            <w:shd w:val="clear" w:color="auto" w:fill="BFBFBF" w:themeFill="background1" w:themeFillShade="BF"/>
            <w:vAlign w:val="center"/>
          </w:tcPr>
          <w:bookmarkEnd w:id="88"/>
          <w:p w14:paraId="22BA3DDC" w14:textId="1E489B09" w:rsidR="002E335C" w:rsidRPr="008A1E79" w:rsidRDefault="0E013F7C" w:rsidP="0E013F7C">
            <w:pPr>
              <w:jc w:val="center"/>
              <w:rPr>
                <w:sz w:val="22"/>
                <w:szCs w:val="22"/>
              </w:rPr>
            </w:pPr>
            <w:r w:rsidRPr="008A1E79">
              <w:rPr>
                <w:b/>
                <w:bCs/>
                <w:sz w:val="22"/>
                <w:szCs w:val="22"/>
              </w:rPr>
              <w:t>Categor</w:t>
            </w:r>
            <w:r w:rsidR="007E3B65">
              <w:rPr>
                <w:b/>
                <w:bCs/>
                <w:sz w:val="22"/>
                <w:szCs w:val="22"/>
              </w:rPr>
              <w:t>y</w:t>
            </w:r>
          </w:p>
        </w:tc>
        <w:tc>
          <w:tcPr>
            <w:tcW w:w="6390" w:type="dxa"/>
            <w:shd w:val="clear" w:color="auto" w:fill="BFBFBF" w:themeFill="background1" w:themeFillShade="BF"/>
            <w:vAlign w:val="center"/>
          </w:tcPr>
          <w:p w14:paraId="5DE3EAF3" w14:textId="62706AF4" w:rsidR="002E335C" w:rsidRPr="008A1E79" w:rsidRDefault="0E013F7C" w:rsidP="0E013F7C">
            <w:pPr>
              <w:jc w:val="center"/>
              <w:rPr>
                <w:sz w:val="22"/>
                <w:szCs w:val="22"/>
              </w:rPr>
            </w:pPr>
            <w:r w:rsidRPr="008A1E79">
              <w:rPr>
                <w:b/>
                <w:bCs/>
                <w:sz w:val="22"/>
                <w:szCs w:val="22"/>
              </w:rPr>
              <w:t>Record/Document Type</w:t>
            </w:r>
          </w:p>
        </w:tc>
      </w:tr>
      <w:tr w:rsidR="002E335C" w:rsidRPr="002E335C" w14:paraId="463A81ED" w14:textId="77777777" w:rsidTr="007E3B65">
        <w:trPr>
          <w:cantSplit/>
          <w:trHeight w:val="721"/>
          <w:jc w:val="center"/>
        </w:trPr>
        <w:tc>
          <w:tcPr>
            <w:tcW w:w="2865" w:type="dxa"/>
            <w:vAlign w:val="center"/>
          </w:tcPr>
          <w:p w14:paraId="606A200C" w14:textId="77777777" w:rsidR="002E335C" w:rsidRPr="008A1E79" w:rsidRDefault="0E013F7C" w:rsidP="0E013F7C">
            <w:pPr>
              <w:widowControl w:val="0"/>
              <w:rPr>
                <w:sz w:val="22"/>
                <w:szCs w:val="22"/>
              </w:rPr>
            </w:pPr>
            <w:r w:rsidRPr="008A1E79">
              <w:rPr>
                <w:sz w:val="22"/>
                <w:szCs w:val="22"/>
              </w:rPr>
              <w:t>Management and Organization</w:t>
            </w:r>
          </w:p>
        </w:tc>
        <w:tc>
          <w:tcPr>
            <w:tcW w:w="6390" w:type="dxa"/>
            <w:vAlign w:val="center"/>
          </w:tcPr>
          <w:p w14:paraId="4C0994B3" w14:textId="77777777" w:rsidR="002E335C" w:rsidRPr="008A1E79" w:rsidRDefault="0E013F7C" w:rsidP="0E013F7C">
            <w:pPr>
              <w:widowControl w:val="0"/>
              <w:rPr>
                <w:sz w:val="22"/>
                <w:szCs w:val="22"/>
              </w:rPr>
            </w:pPr>
            <w:r w:rsidRPr="008A1E79">
              <w:rPr>
                <w:sz w:val="22"/>
                <w:szCs w:val="22"/>
              </w:rPr>
              <w:t>Personnel qualifications and training</w:t>
            </w:r>
          </w:p>
          <w:p w14:paraId="269A65C7" w14:textId="77777777" w:rsidR="002E335C" w:rsidRPr="008A1E79" w:rsidRDefault="0E013F7C" w:rsidP="0E013F7C">
            <w:pPr>
              <w:widowControl w:val="0"/>
              <w:rPr>
                <w:sz w:val="22"/>
                <w:szCs w:val="22"/>
              </w:rPr>
            </w:pPr>
            <w:r w:rsidRPr="008A1E79">
              <w:rPr>
                <w:sz w:val="22"/>
                <w:szCs w:val="22"/>
              </w:rPr>
              <w:t xml:space="preserve">Quality management plan </w:t>
            </w:r>
          </w:p>
          <w:p w14:paraId="3A00F429" w14:textId="77777777" w:rsidR="002E335C" w:rsidRPr="008A1E79" w:rsidRDefault="0E013F7C" w:rsidP="0E013F7C">
            <w:pPr>
              <w:widowControl w:val="0"/>
              <w:rPr>
                <w:sz w:val="22"/>
                <w:szCs w:val="22"/>
              </w:rPr>
            </w:pPr>
            <w:r w:rsidRPr="008A1E79">
              <w:rPr>
                <w:sz w:val="22"/>
                <w:szCs w:val="22"/>
              </w:rPr>
              <w:t>Document control policy/procedure</w:t>
            </w:r>
          </w:p>
          <w:p w14:paraId="7557D95C" w14:textId="0E8D225B" w:rsidR="002B7F63" w:rsidRPr="008A1E79" w:rsidRDefault="0E013F7C" w:rsidP="0E013F7C">
            <w:pPr>
              <w:widowControl w:val="0"/>
              <w:rPr>
                <w:sz w:val="22"/>
                <w:szCs w:val="22"/>
              </w:rPr>
            </w:pPr>
            <w:r w:rsidRPr="008A1E79">
              <w:rPr>
                <w:sz w:val="22"/>
                <w:szCs w:val="22"/>
              </w:rPr>
              <w:t>Records retention and archival policies</w:t>
            </w:r>
          </w:p>
        </w:tc>
      </w:tr>
      <w:tr w:rsidR="002E335C" w:rsidRPr="002E335C" w14:paraId="573EDAFB" w14:textId="77777777" w:rsidTr="007E3B65">
        <w:trPr>
          <w:cantSplit/>
          <w:jc w:val="center"/>
        </w:trPr>
        <w:tc>
          <w:tcPr>
            <w:tcW w:w="2865" w:type="dxa"/>
            <w:vAlign w:val="center"/>
          </w:tcPr>
          <w:p w14:paraId="4D974354" w14:textId="77777777" w:rsidR="002E335C" w:rsidRPr="008A1E79" w:rsidRDefault="0E013F7C" w:rsidP="0E013F7C">
            <w:pPr>
              <w:widowControl w:val="0"/>
              <w:rPr>
                <w:sz w:val="22"/>
                <w:szCs w:val="22"/>
              </w:rPr>
            </w:pPr>
            <w:r w:rsidRPr="008A1E79">
              <w:rPr>
                <w:sz w:val="22"/>
                <w:szCs w:val="22"/>
              </w:rPr>
              <w:t>Site Information</w:t>
            </w:r>
          </w:p>
        </w:tc>
        <w:tc>
          <w:tcPr>
            <w:tcW w:w="6390" w:type="dxa"/>
            <w:vAlign w:val="center"/>
          </w:tcPr>
          <w:p w14:paraId="0DE035F7" w14:textId="77777777" w:rsidR="002E335C" w:rsidRPr="008A1E79" w:rsidRDefault="0E013F7C" w:rsidP="0E013F7C">
            <w:pPr>
              <w:widowControl w:val="0"/>
              <w:rPr>
                <w:sz w:val="22"/>
                <w:szCs w:val="22"/>
              </w:rPr>
            </w:pPr>
            <w:r w:rsidRPr="008A1E79">
              <w:rPr>
                <w:sz w:val="22"/>
                <w:szCs w:val="22"/>
              </w:rPr>
              <w:t>Site characterization file</w:t>
            </w:r>
          </w:p>
          <w:p w14:paraId="0D323ECB" w14:textId="137DAB71" w:rsidR="002E335C" w:rsidRPr="008A1E79" w:rsidRDefault="0E013F7C" w:rsidP="0E013F7C">
            <w:pPr>
              <w:widowControl w:val="0"/>
              <w:rPr>
                <w:sz w:val="22"/>
                <w:szCs w:val="22"/>
              </w:rPr>
            </w:pPr>
            <w:r w:rsidRPr="008A1E79">
              <w:rPr>
                <w:sz w:val="22"/>
                <w:szCs w:val="22"/>
              </w:rPr>
              <w:t>Site maps/photographs</w:t>
            </w:r>
          </w:p>
          <w:p w14:paraId="6D830AB6" w14:textId="6E0B13B2" w:rsidR="00BE2390" w:rsidRPr="008A1E79" w:rsidRDefault="0E013F7C" w:rsidP="0E013F7C">
            <w:pPr>
              <w:widowControl w:val="0"/>
              <w:rPr>
                <w:sz w:val="22"/>
                <w:szCs w:val="22"/>
              </w:rPr>
            </w:pPr>
            <w:r w:rsidRPr="008A1E79">
              <w:rPr>
                <w:sz w:val="22"/>
                <w:szCs w:val="22"/>
              </w:rPr>
              <w:t>Annual siting re-evaluation</w:t>
            </w:r>
          </w:p>
        </w:tc>
      </w:tr>
      <w:tr w:rsidR="002E335C" w:rsidRPr="002E335C" w14:paraId="00FBEDD9" w14:textId="77777777" w:rsidTr="007E3B65">
        <w:trPr>
          <w:cantSplit/>
          <w:jc w:val="center"/>
        </w:trPr>
        <w:tc>
          <w:tcPr>
            <w:tcW w:w="2865" w:type="dxa"/>
            <w:vAlign w:val="center"/>
          </w:tcPr>
          <w:p w14:paraId="2163BA8F" w14:textId="3E01FCAC" w:rsidR="002E335C" w:rsidRPr="008A1E79" w:rsidRDefault="0E013F7C" w:rsidP="0E013F7C">
            <w:pPr>
              <w:widowControl w:val="0"/>
              <w:rPr>
                <w:sz w:val="22"/>
                <w:szCs w:val="22"/>
              </w:rPr>
            </w:pPr>
            <w:r w:rsidRPr="008A1E79">
              <w:rPr>
                <w:sz w:val="22"/>
                <w:szCs w:val="22"/>
              </w:rPr>
              <w:lastRenderedPageBreak/>
              <w:t>Environmental Data Operations (Field and Lab)</w:t>
            </w:r>
          </w:p>
        </w:tc>
        <w:tc>
          <w:tcPr>
            <w:tcW w:w="6390" w:type="dxa"/>
            <w:vAlign w:val="center"/>
          </w:tcPr>
          <w:p w14:paraId="09F8BE98" w14:textId="1CE25987" w:rsidR="002E335C" w:rsidRPr="008A1E79" w:rsidRDefault="0E013F7C" w:rsidP="0E013F7C">
            <w:pPr>
              <w:widowControl w:val="0"/>
              <w:rPr>
                <w:sz w:val="22"/>
                <w:szCs w:val="22"/>
              </w:rPr>
            </w:pPr>
            <w:r w:rsidRPr="008A1E79">
              <w:rPr>
                <w:sz w:val="22"/>
                <w:szCs w:val="22"/>
              </w:rPr>
              <w:t>QA Project Plan(s) (QAPPs)</w:t>
            </w:r>
          </w:p>
          <w:p w14:paraId="26B47B00" w14:textId="12A52123" w:rsidR="002E335C" w:rsidRPr="008A1E79" w:rsidRDefault="0E013F7C" w:rsidP="0E013F7C">
            <w:pPr>
              <w:widowControl w:val="0"/>
              <w:rPr>
                <w:sz w:val="22"/>
                <w:szCs w:val="22"/>
              </w:rPr>
            </w:pPr>
            <w:r w:rsidRPr="008A1E79">
              <w:rPr>
                <w:sz w:val="22"/>
                <w:szCs w:val="22"/>
              </w:rPr>
              <w:t>Standard operating procedures (SOPs)</w:t>
            </w:r>
          </w:p>
          <w:p w14:paraId="63F4E560" w14:textId="32A26400" w:rsidR="004B5E97" w:rsidRPr="008A1E79" w:rsidRDefault="0E013F7C" w:rsidP="0E013F7C">
            <w:pPr>
              <w:widowControl w:val="0"/>
              <w:rPr>
                <w:sz w:val="22"/>
                <w:szCs w:val="22"/>
              </w:rPr>
            </w:pPr>
            <w:r w:rsidRPr="008A1E79">
              <w:rPr>
                <w:sz w:val="22"/>
                <w:szCs w:val="22"/>
              </w:rPr>
              <w:t xml:space="preserve">IDOC and CDOC records </w:t>
            </w:r>
          </w:p>
          <w:p w14:paraId="74DF8829" w14:textId="77777777" w:rsidR="002E335C" w:rsidRPr="008A1E79" w:rsidRDefault="0E013F7C" w:rsidP="0E013F7C">
            <w:pPr>
              <w:widowControl w:val="0"/>
              <w:rPr>
                <w:sz w:val="22"/>
                <w:szCs w:val="22"/>
              </w:rPr>
            </w:pPr>
            <w:r w:rsidRPr="008A1E79">
              <w:rPr>
                <w:sz w:val="22"/>
                <w:szCs w:val="22"/>
              </w:rPr>
              <w:t>Field and laboratory notebooks</w:t>
            </w:r>
          </w:p>
          <w:p w14:paraId="3E7792F1" w14:textId="59A3FEAA" w:rsidR="002E335C" w:rsidRPr="008A1E79" w:rsidRDefault="0E013F7C" w:rsidP="00F172F5">
            <w:pPr>
              <w:widowControl w:val="0"/>
              <w:ind w:left="242" w:hanging="242"/>
              <w:rPr>
                <w:sz w:val="22"/>
                <w:szCs w:val="22"/>
              </w:rPr>
            </w:pPr>
            <w:r w:rsidRPr="008A1E79">
              <w:rPr>
                <w:sz w:val="22"/>
                <w:szCs w:val="22"/>
              </w:rPr>
              <w:t xml:space="preserve">Sample handling and management, incl. holding time/storage/number of samples to be collected, etc. </w:t>
            </w:r>
          </w:p>
          <w:p w14:paraId="0C4CFFBF" w14:textId="036DB433" w:rsidR="00446B04" w:rsidRPr="008A1E79" w:rsidRDefault="0E013F7C" w:rsidP="0E013F7C">
            <w:pPr>
              <w:widowControl w:val="0"/>
              <w:rPr>
                <w:sz w:val="22"/>
                <w:szCs w:val="22"/>
              </w:rPr>
            </w:pPr>
            <w:r w:rsidRPr="008A1E79">
              <w:rPr>
                <w:sz w:val="22"/>
                <w:szCs w:val="22"/>
              </w:rPr>
              <w:t>Instrument inspection/maintenance records</w:t>
            </w:r>
          </w:p>
        </w:tc>
      </w:tr>
      <w:tr w:rsidR="002E335C" w:rsidRPr="002E335C" w14:paraId="536F36AF" w14:textId="77777777" w:rsidTr="007E3B65">
        <w:trPr>
          <w:cantSplit/>
          <w:trHeight w:val="358"/>
          <w:jc w:val="center"/>
        </w:trPr>
        <w:tc>
          <w:tcPr>
            <w:tcW w:w="2865" w:type="dxa"/>
            <w:vAlign w:val="center"/>
          </w:tcPr>
          <w:p w14:paraId="5BE05ECB" w14:textId="77777777" w:rsidR="002E335C" w:rsidRPr="008A1E79" w:rsidRDefault="0E013F7C" w:rsidP="0E013F7C">
            <w:pPr>
              <w:widowControl w:val="0"/>
              <w:rPr>
                <w:sz w:val="22"/>
                <w:szCs w:val="22"/>
              </w:rPr>
            </w:pPr>
            <w:r w:rsidRPr="008A1E79">
              <w:rPr>
                <w:sz w:val="22"/>
                <w:szCs w:val="22"/>
              </w:rPr>
              <w:t>Raw Data</w:t>
            </w:r>
          </w:p>
        </w:tc>
        <w:tc>
          <w:tcPr>
            <w:tcW w:w="6390" w:type="dxa"/>
            <w:vAlign w:val="center"/>
          </w:tcPr>
          <w:p w14:paraId="79E000BA" w14:textId="24291850" w:rsidR="002E335C" w:rsidRPr="008A1E79" w:rsidRDefault="0E013F7C" w:rsidP="0E013F7C">
            <w:pPr>
              <w:widowControl w:val="0"/>
              <w:rPr>
                <w:sz w:val="22"/>
                <w:szCs w:val="22"/>
              </w:rPr>
            </w:pPr>
            <w:r w:rsidRPr="008A1E79">
              <w:rPr>
                <w:sz w:val="22"/>
                <w:szCs w:val="22"/>
              </w:rPr>
              <w:t>Original data (routine and QC)</w:t>
            </w:r>
          </w:p>
          <w:p w14:paraId="4002C385" w14:textId="77777777" w:rsidR="003F3EF1" w:rsidRPr="008A1E79" w:rsidRDefault="0E013F7C" w:rsidP="0E013F7C">
            <w:pPr>
              <w:widowControl w:val="0"/>
              <w:rPr>
                <w:sz w:val="22"/>
                <w:szCs w:val="22"/>
              </w:rPr>
            </w:pPr>
            <w:r w:rsidRPr="008A1E79">
              <w:rPr>
                <w:sz w:val="22"/>
                <w:szCs w:val="22"/>
              </w:rPr>
              <w:t>Sample collection forms</w:t>
            </w:r>
          </w:p>
          <w:p w14:paraId="713FCB0E" w14:textId="77777777" w:rsidR="003F3EF1" w:rsidRPr="008A1E79" w:rsidRDefault="0E013F7C" w:rsidP="0E013F7C">
            <w:pPr>
              <w:widowControl w:val="0"/>
              <w:rPr>
                <w:sz w:val="22"/>
                <w:szCs w:val="22"/>
              </w:rPr>
            </w:pPr>
            <w:r w:rsidRPr="008A1E79">
              <w:rPr>
                <w:sz w:val="22"/>
                <w:szCs w:val="22"/>
              </w:rPr>
              <w:t>Chain of custody forms</w:t>
            </w:r>
          </w:p>
          <w:p w14:paraId="15135D43" w14:textId="22A6C658" w:rsidR="003F3EF1" w:rsidRPr="008A1E79" w:rsidRDefault="0E013F7C" w:rsidP="0E013F7C">
            <w:pPr>
              <w:widowControl w:val="0"/>
              <w:rPr>
                <w:sz w:val="22"/>
                <w:szCs w:val="22"/>
              </w:rPr>
            </w:pPr>
            <w:r w:rsidRPr="008A1E79">
              <w:rPr>
                <w:sz w:val="22"/>
                <w:szCs w:val="22"/>
              </w:rPr>
              <w:t>Electronic instrument data (raw, processed, and reprocessed)</w:t>
            </w:r>
          </w:p>
          <w:p w14:paraId="7136C22B" w14:textId="36CF0119" w:rsidR="003F3EF1" w:rsidRPr="008A1E79" w:rsidRDefault="0E013F7C" w:rsidP="0E013F7C">
            <w:pPr>
              <w:widowControl w:val="0"/>
              <w:rPr>
                <w:sz w:val="22"/>
                <w:szCs w:val="22"/>
              </w:rPr>
            </w:pPr>
            <w:r w:rsidRPr="008A1E79">
              <w:rPr>
                <w:sz w:val="22"/>
                <w:szCs w:val="22"/>
              </w:rPr>
              <w:t>Certificates of analysis for standards materials</w:t>
            </w:r>
          </w:p>
          <w:p w14:paraId="4DD28D54" w14:textId="77777777" w:rsidR="003F3EF1" w:rsidRPr="008A1E79" w:rsidRDefault="0E013F7C" w:rsidP="0E013F7C">
            <w:pPr>
              <w:widowControl w:val="0"/>
              <w:rPr>
                <w:sz w:val="22"/>
                <w:szCs w:val="22"/>
              </w:rPr>
            </w:pPr>
            <w:r w:rsidRPr="008A1E79">
              <w:rPr>
                <w:sz w:val="22"/>
                <w:szCs w:val="22"/>
              </w:rPr>
              <w:t>Calibration certificates for transfer standards</w:t>
            </w:r>
          </w:p>
          <w:p w14:paraId="2DFD4AD9" w14:textId="77777777" w:rsidR="003F3EF1" w:rsidRPr="008A1E79" w:rsidRDefault="0E013F7C" w:rsidP="0E013F7C">
            <w:pPr>
              <w:widowControl w:val="0"/>
              <w:rPr>
                <w:sz w:val="22"/>
                <w:szCs w:val="22"/>
              </w:rPr>
            </w:pPr>
            <w:r w:rsidRPr="008A1E79">
              <w:rPr>
                <w:sz w:val="22"/>
                <w:szCs w:val="22"/>
              </w:rPr>
              <w:t>Original observations as recorded in field and laboratory notebooks</w:t>
            </w:r>
          </w:p>
          <w:p w14:paraId="49A17E18" w14:textId="21D2B970" w:rsidR="003F3EF1" w:rsidRPr="008A1E79" w:rsidRDefault="0E013F7C" w:rsidP="0E013F7C">
            <w:pPr>
              <w:widowControl w:val="0"/>
              <w:rPr>
                <w:sz w:val="22"/>
                <w:szCs w:val="22"/>
              </w:rPr>
            </w:pPr>
            <w:r w:rsidRPr="008A1E79">
              <w:rPr>
                <w:sz w:val="22"/>
                <w:szCs w:val="22"/>
              </w:rPr>
              <w:t>Instrument calibrations</w:t>
            </w:r>
          </w:p>
        </w:tc>
      </w:tr>
      <w:tr w:rsidR="0022484F" w:rsidRPr="002E335C" w14:paraId="00E7FA5A" w14:textId="77777777" w:rsidTr="007E3B65">
        <w:trPr>
          <w:cantSplit/>
          <w:trHeight w:val="131"/>
          <w:jc w:val="center"/>
        </w:trPr>
        <w:tc>
          <w:tcPr>
            <w:tcW w:w="2865" w:type="dxa"/>
            <w:vAlign w:val="center"/>
          </w:tcPr>
          <w:p w14:paraId="6C91BADA" w14:textId="7313F22F" w:rsidR="0022484F" w:rsidRPr="008A1E79" w:rsidRDefault="0E013F7C" w:rsidP="0E013F7C">
            <w:pPr>
              <w:widowControl w:val="0"/>
              <w:rPr>
                <w:sz w:val="22"/>
                <w:szCs w:val="22"/>
              </w:rPr>
            </w:pPr>
            <w:r w:rsidRPr="008A1E79">
              <w:rPr>
                <w:sz w:val="22"/>
                <w:szCs w:val="22"/>
              </w:rPr>
              <w:t>Data Management</w:t>
            </w:r>
          </w:p>
        </w:tc>
        <w:tc>
          <w:tcPr>
            <w:tcW w:w="6390" w:type="dxa"/>
            <w:vAlign w:val="center"/>
          </w:tcPr>
          <w:p w14:paraId="2C16AC8D" w14:textId="77777777" w:rsidR="0022484F" w:rsidRPr="008A1E79" w:rsidRDefault="0E013F7C" w:rsidP="00FA43CA">
            <w:pPr>
              <w:widowControl w:val="0"/>
              <w:ind w:left="242" w:hanging="242"/>
              <w:rPr>
                <w:sz w:val="22"/>
                <w:szCs w:val="22"/>
              </w:rPr>
            </w:pPr>
            <w:r w:rsidRPr="008A1E79">
              <w:rPr>
                <w:sz w:val="22"/>
                <w:szCs w:val="22"/>
              </w:rPr>
              <w:t>Validation of data collection, transformation, and reduction algorithms</w:t>
            </w:r>
          </w:p>
          <w:p w14:paraId="7CE663BA" w14:textId="77777777" w:rsidR="0022484F" w:rsidRPr="008A1E79" w:rsidRDefault="0E013F7C" w:rsidP="0E013F7C">
            <w:pPr>
              <w:widowControl w:val="0"/>
              <w:rPr>
                <w:sz w:val="22"/>
                <w:szCs w:val="22"/>
              </w:rPr>
            </w:pPr>
            <w:r w:rsidRPr="008A1E79">
              <w:rPr>
                <w:sz w:val="22"/>
                <w:szCs w:val="22"/>
              </w:rPr>
              <w:t>Data management plans/flowcharts</w:t>
            </w:r>
          </w:p>
          <w:p w14:paraId="2D8CD3DA" w14:textId="77777777" w:rsidR="0022484F" w:rsidRPr="008A1E79" w:rsidRDefault="0E013F7C" w:rsidP="0E013F7C">
            <w:pPr>
              <w:widowControl w:val="0"/>
              <w:rPr>
                <w:sz w:val="22"/>
                <w:szCs w:val="22"/>
              </w:rPr>
            </w:pPr>
            <w:r w:rsidRPr="008A1E79">
              <w:rPr>
                <w:sz w:val="22"/>
                <w:szCs w:val="22"/>
              </w:rPr>
              <w:t>Transformed and reduced data</w:t>
            </w:r>
          </w:p>
          <w:p w14:paraId="7711CCBA" w14:textId="5BDD19DC" w:rsidR="0022484F" w:rsidRPr="008A1E79" w:rsidRDefault="0E013F7C" w:rsidP="0E013F7C">
            <w:pPr>
              <w:widowControl w:val="0"/>
              <w:rPr>
                <w:sz w:val="22"/>
                <w:szCs w:val="22"/>
              </w:rPr>
            </w:pPr>
            <w:r w:rsidRPr="008A1E79">
              <w:rPr>
                <w:sz w:val="22"/>
                <w:szCs w:val="22"/>
              </w:rPr>
              <w:t>Data review, verification, and validation documentation</w:t>
            </w:r>
          </w:p>
        </w:tc>
      </w:tr>
      <w:tr w:rsidR="0022484F" w:rsidRPr="002E335C" w14:paraId="6B484EC8" w14:textId="77777777" w:rsidTr="007E3B65">
        <w:trPr>
          <w:cantSplit/>
          <w:trHeight w:val="131"/>
          <w:jc w:val="center"/>
        </w:trPr>
        <w:tc>
          <w:tcPr>
            <w:tcW w:w="2865" w:type="dxa"/>
            <w:vAlign w:val="center"/>
          </w:tcPr>
          <w:p w14:paraId="7D5DB96B" w14:textId="5532D502" w:rsidR="0022484F" w:rsidRPr="008A1E79" w:rsidRDefault="0E013F7C" w:rsidP="0E013F7C">
            <w:pPr>
              <w:widowControl w:val="0"/>
              <w:rPr>
                <w:sz w:val="22"/>
                <w:szCs w:val="22"/>
              </w:rPr>
            </w:pPr>
            <w:r w:rsidRPr="008A1E79">
              <w:rPr>
                <w:sz w:val="22"/>
                <w:szCs w:val="22"/>
              </w:rPr>
              <w:t>Data Reporting</w:t>
            </w:r>
          </w:p>
        </w:tc>
        <w:tc>
          <w:tcPr>
            <w:tcW w:w="6390" w:type="dxa"/>
            <w:vAlign w:val="center"/>
          </w:tcPr>
          <w:p w14:paraId="1A229475" w14:textId="77777777" w:rsidR="0022484F" w:rsidRPr="008A1E79" w:rsidRDefault="0E013F7C" w:rsidP="0E013F7C">
            <w:pPr>
              <w:widowControl w:val="0"/>
              <w:rPr>
                <w:sz w:val="22"/>
                <w:szCs w:val="22"/>
              </w:rPr>
            </w:pPr>
            <w:r w:rsidRPr="008A1E79">
              <w:rPr>
                <w:sz w:val="22"/>
                <w:szCs w:val="22"/>
              </w:rPr>
              <w:t>AQS data submission summary reports</w:t>
            </w:r>
          </w:p>
          <w:p w14:paraId="0F9F3F33" w14:textId="3BA6011B" w:rsidR="0022484F" w:rsidRPr="008A1E79" w:rsidRDefault="0E013F7C" w:rsidP="0E013F7C">
            <w:pPr>
              <w:widowControl w:val="0"/>
              <w:rPr>
                <w:sz w:val="22"/>
                <w:szCs w:val="22"/>
              </w:rPr>
            </w:pPr>
            <w:r w:rsidRPr="008A1E79">
              <w:rPr>
                <w:sz w:val="22"/>
                <w:szCs w:val="22"/>
              </w:rPr>
              <w:t>AQS data verification reports</w:t>
            </w:r>
          </w:p>
        </w:tc>
      </w:tr>
      <w:tr w:rsidR="0022484F" w:rsidRPr="002E335C" w14:paraId="51AF580F" w14:textId="77777777" w:rsidTr="007E3B65">
        <w:trPr>
          <w:cantSplit/>
          <w:trHeight w:val="1141"/>
          <w:jc w:val="center"/>
        </w:trPr>
        <w:tc>
          <w:tcPr>
            <w:tcW w:w="2865" w:type="dxa"/>
            <w:vAlign w:val="center"/>
          </w:tcPr>
          <w:p w14:paraId="0017C55D" w14:textId="77777777" w:rsidR="0022484F" w:rsidRPr="008A1E79" w:rsidRDefault="0E013F7C" w:rsidP="0E013F7C">
            <w:pPr>
              <w:widowControl w:val="0"/>
              <w:rPr>
                <w:sz w:val="22"/>
                <w:szCs w:val="22"/>
              </w:rPr>
            </w:pPr>
            <w:r w:rsidRPr="008A1E79">
              <w:rPr>
                <w:sz w:val="22"/>
                <w:szCs w:val="22"/>
              </w:rPr>
              <w:t>Quality Assurance</w:t>
            </w:r>
          </w:p>
        </w:tc>
        <w:tc>
          <w:tcPr>
            <w:tcW w:w="6390" w:type="dxa"/>
            <w:vAlign w:val="center"/>
          </w:tcPr>
          <w:p w14:paraId="2AFB2AAC" w14:textId="516C36D0" w:rsidR="0022484F" w:rsidRPr="008A1E79" w:rsidRDefault="0E013F7C" w:rsidP="0E013F7C">
            <w:pPr>
              <w:widowControl w:val="0"/>
              <w:rPr>
                <w:sz w:val="22"/>
                <w:szCs w:val="22"/>
              </w:rPr>
            </w:pPr>
            <w:r w:rsidRPr="008A1E79">
              <w:rPr>
                <w:sz w:val="22"/>
                <w:szCs w:val="22"/>
              </w:rPr>
              <w:t xml:space="preserve">Control charts </w:t>
            </w:r>
          </w:p>
          <w:p w14:paraId="1E184493" w14:textId="4E07D305" w:rsidR="0022484F" w:rsidRPr="008A1E79" w:rsidRDefault="0E013F7C" w:rsidP="0E013F7C">
            <w:pPr>
              <w:widowControl w:val="0"/>
              <w:rPr>
                <w:sz w:val="22"/>
                <w:szCs w:val="22"/>
              </w:rPr>
            </w:pPr>
            <w:r w:rsidRPr="008A1E79">
              <w:rPr>
                <w:sz w:val="22"/>
                <w:szCs w:val="22"/>
              </w:rPr>
              <w:t>Calibration data, MDL/IDL data etc.</w:t>
            </w:r>
          </w:p>
          <w:p w14:paraId="0105A76C" w14:textId="0BB81546" w:rsidR="0022484F" w:rsidRPr="008A1E79" w:rsidRDefault="0E013F7C" w:rsidP="0E013F7C">
            <w:pPr>
              <w:widowControl w:val="0"/>
              <w:rPr>
                <w:sz w:val="22"/>
                <w:szCs w:val="22"/>
              </w:rPr>
            </w:pPr>
            <w:r w:rsidRPr="008A1E79">
              <w:rPr>
                <w:sz w:val="22"/>
                <w:szCs w:val="22"/>
              </w:rPr>
              <w:t>Audit reports for:</w:t>
            </w:r>
            <w:r w:rsidR="00F80D78">
              <w:rPr>
                <w:sz w:val="22"/>
                <w:szCs w:val="22"/>
              </w:rPr>
              <w:t xml:space="preserve"> </w:t>
            </w:r>
            <w:r w:rsidRPr="008A1E79">
              <w:rPr>
                <w:sz w:val="22"/>
                <w:szCs w:val="22"/>
              </w:rPr>
              <w:t>IPAs, TSAs, ADQs</w:t>
            </w:r>
          </w:p>
          <w:p w14:paraId="152E3D57" w14:textId="19A98DA2" w:rsidR="0022484F" w:rsidRPr="008A1E79" w:rsidRDefault="0E013F7C" w:rsidP="0E013F7C">
            <w:pPr>
              <w:widowControl w:val="0"/>
              <w:rPr>
                <w:sz w:val="22"/>
                <w:szCs w:val="22"/>
              </w:rPr>
            </w:pPr>
            <w:r w:rsidRPr="008A1E79">
              <w:rPr>
                <w:sz w:val="22"/>
                <w:szCs w:val="22"/>
              </w:rPr>
              <w:t>Corrective action reports and supporting documentation</w:t>
            </w:r>
          </w:p>
          <w:p w14:paraId="50F492C4" w14:textId="38264D0E" w:rsidR="0022484F" w:rsidRPr="008A1E79" w:rsidRDefault="0E013F7C">
            <w:pPr>
              <w:widowControl w:val="0"/>
              <w:rPr>
                <w:sz w:val="22"/>
                <w:szCs w:val="22"/>
              </w:rPr>
            </w:pPr>
            <w:r w:rsidRPr="008A1E79">
              <w:rPr>
                <w:sz w:val="22"/>
                <w:szCs w:val="22"/>
              </w:rPr>
              <w:t>Network reviews</w:t>
            </w:r>
          </w:p>
        </w:tc>
      </w:tr>
    </w:tbl>
    <w:p w14:paraId="5480CC36" w14:textId="27BD5AD1" w:rsidR="00BC7464" w:rsidRDefault="00BC7464" w:rsidP="006E26B1">
      <w:pPr>
        <w:rPr>
          <w:sz w:val="24"/>
          <w:szCs w:val="24"/>
        </w:rPr>
      </w:pPr>
    </w:p>
    <w:p w14:paraId="03549377" w14:textId="7C7CB592" w:rsidR="00A503BF" w:rsidRDefault="0E013F7C" w:rsidP="006C3AE1">
      <w:pPr>
        <w:spacing w:after="120"/>
        <w:rPr>
          <w:sz w:val="24"/>
          <w:szCs w:val="24"/>
        </w:rPr>
      </w:pPr>
      <w:r w:rsidRPr="0E013F7C">
        <w:rPr>
          <w:sz w:val="24"/>
          <w:szCs w:val="24"/>
        </w:rPr>
        <w:t>The monitoring agency will maintain a system (such as a controlled electronic document in an access-controlled network folder, internal website, or similar) that will list the most current version of quality system documentation containing the information given in Table A9-1.</w:t>
      </w:r>
      <w:r w:rsidR="00F80D78">
        <w:rPr>
          <w:sz w:val="24"/>
          <w:szCs w:val="24"/>
        </w:rPr>
        <w:t xml:space="preserve"> </w:t>
      </w:r>
      <w:r w:rsidRPr="0E013F7C">
        <w:rPr>
          <w:sz w:val="24"/>
          <w:szCs w:val="24"/>
        </w:rPr>
        <w:t>Superseded versions of controlled QS documents must be inaccessible such that only the most up-to-date procedures are performed.</w:t>
      </w:r>
      <w:r w:rsidR="00F80D78">
        <w:rPr>
          <w:sz w:val="24"/>
          <w:szCs w:val="24"/>
        </w:rPr>
        <w:t xml:space="preserve"> </w:t>
      </w:r>
      <w:r w:rsidRPr="0E013F7C">
        <w:rPr>
          <w:sz w:val="24"/>
          <w:szCs w:val="24"/>
        </w:rPr>
        <w:t>All previous versions of QS documents will be archived and maintained to ensure that measurement data are traceable to the policies and procedures in place at the time the data were generated, transformed or reduced, and reported.</w:t>
      </w:r>
    </w:p>
    <w:p w14:paraId="2651BD06" w14:textId="6C700A2C" w:rsidR="00A503BF" w:rsidRPr="00DB332A" w:rsidRDefault="0E013F7C" w:rsidP="00C90CCB">
      <w:pPr>
        <w:spacing w:after="120"/>
        <w:rPr>
          <w:sz w:val="24"/>
          <w:szCs w:val="24"/>
        </w:rPr>
      </w:pPr>
      <w:r w:rsidRPr="0E013F7C">
        <w:rPr>
          <w:sz w:val="24"/>
          <w:szCs w:val="24"/>
        </w:rPr>
        <w:t>As the PAMS Required Site Network matures, the national QS documents will require revision to accommodate lessons learned and best practices.</w:t>
      </w:r>
      <w:r w:rsidR="00F80D78">
        <w:rPr>
          <w:sz w:val="24"/>
          <w:szCs w:val="24"/>
        </w:rPr>
        <w:t xml:space="preserve"> </w:t>
      </w:r>
      <w:r w:rsidRPr="0E013F7C">
        <w:rPr>
          <w:sz w:val="24"/>
          <w:szCs w:val="24"/>
        </w:rPr>
        <w:t>Revisions to the national QS documents will be handled in a manner that ensures only current approved procedures are available.</w:t>
      </w:r>
      <w:r w:rsidR="00F80D78">
        <w:rPr>
          <w:sz w:val="24"/>
          <w:szCs w:val="24"/>
        </w:rPr>
        <w:t xml:space="preserve"> </w:t>
      </w:r>
      <w:r w:rsidRPr="0E013F7C">
        <w:rPr>
          <w:sz w:val="24"/>
          <w:szCs w:val="24"/>
        </w:rPr>
        <w:t>In order to ensure that PAMS Required Site monitoring agency and EPA Regional staff are aware of the changes if a revision to the document cannot be completed and approved in a timely manner, a quality bulletin (refer to Appendix B) or similar memorandum will be distributed to the PAMS Required Site stakeholders as described in Section A1.2 to announce the changes and indicate when the changes are effective.</w:t>
      </w:r>
      <w:r w:rsidR="00F80D78">
        <w:rPr>
          <w:sz w:val="24"/>
          <w:szCs w:val="24"/>
        </w:rPr>
        <w:t xml:space="preserve"> </w:t>
      </w:r>
      <w:r w:rsidRPr="0E013F7C">
        <w:rPr>
          <w:sz w:val="24"/>
          <w:szCs w:val="24"/>
        </w:rPr>
        <w:t>When revisions to the national PAMS Required Site guidance and QS documents are announced, monitoring agencies will revise their QS documents accordingly, where applicable.</w:t>
      </w:r>
    </w:p>
    <w:p w14:paraId="7E0B878C" w14:textId="27CBA103" w:rsidR="004C1452" w:rsidRDefault="006E26B1" w:rsidP="006C3AE1">
      <w:pPr>
        <w:pStyle w:val="Heading3"/>
        <w:spacing w:before="0" w:after="120"/>
      </w:pPr>
      <w:bookmarkStart w:id="89" w:name="_Hlk508542546"/>
      <w:bookmarkStart w:id="90" w:name="_Toc135466087"/>
      <w:r w:rsidRPr="00056B10">
        <w:rPr>
          <w:rFonts w:ascii="Times New Roman" w:hAnsi="Times New Roman" w:cs="Times New Roman"/>
          <w:b/>
          <w:bCs/>
          <w:color w:val="auto"/>
        </w:rPr>
        <w:lastRenderedPageBreak/>
        <w:t>A9.1</w:t>
      </w:r>
      <w:r w:rsidRPr="00BB5810">
        <w:rPr>
          <w:rFonts w:ascii="Times New Roman" w:hAnsi="Times New Roman" w:cs="Times New Roman"/>
          <w:b/>
          <w:color w:val="auto"/>
        </w:rPr>
        <w:tab/>
      </w:r>
      <w:r w:rsidRPr="00056B10">
        <w:rPr>
          <w:rFonts w:ascii="Times New Roman" w:hAnsi="Times New Roman" w:cs="Times New Roman"/>
          <w:b/>
          <w:bCs/>
          <w:color w:val="auto"/>
        </w:rPr>
        <w:t>Recording of Data</w:t>
      </w:r>
      <w:bookmarkEnd w:id="89"/>
      <w:bookmarkEnd w:id="90"/>
    </w:p>
    <w:p w14:paraId="33E5CB0C" w14:textId="2714238A" w:rsidR="00DE1E9C" w:rsidRDefault="0E013F7C" w:rsidP="00C90CCB">
      <w:pPr>
        <w:spacing w:after="120"/>
        <w:rPr>
          <w:sz w:val="24"/>
          <w:szCs w:val="24"/>
        </w:rPr>
      </w:pPr>
      <w:r w:rsidRPr="0E013F7C">
        <w:rPr>
          <w:sz w:val="24"/>
          <w:szCs w:val="24"/>
        </w:rPr>
        <w:t>Activities conducted to generate reported measurements will be documented in sufficient detail such that the measurements reported to AQS are traceable (i.e., an independent assessor can trace a reported value back through collection of the data, transformation of the data, and the certified standards used to calibrate the instruments).</w:t>
      </w:r>
      <w:r w:rsidR="00F80D78">
        <w:rPr>
          <w:sz w:val="24"/>
          <w:szCs w:val="24"/>
        </w:rPr>
        <w:t xml:space="preserve"> </w:t>
      </w:r>
      <w:r w:rsidRPr="0E013F7C">
        <w:rPr>
          <w:sz w:val="24"/>
          <w:szCs w:val="24"/>
        </w:rPr>
        <w:t xml:space="preserve">Instrument operators, data validators, and QA personnel will record data within bound logbooks, on dedicated forms, or within electronic logs, </w:t>
      </w:r>
      <w:r w:rsidRPr="0E013F7C">
        <w:rPr>
          <w:sz w:val="24"/>
          <w:szCs w:val="24"/>
          <w:highlight w:val="yellow"/>
        </w:rPr>
        <w:t>as appropriate per the monitoring agency document control program</w:t>
      </w:r>
      <w:r w:rsidRPr="003F1F15">
        <w:rPr>
          <w:sz w:val="24"/>
          <w:szCs w:val="24"/>
          <w:highlight w:val="yellow"/>
        </w:rPr>
        <w:t>.</w:t>
      </w:r>
      <w:r w:rsidR="00AA0942" w:rsidRPr="003F1F15">
        <w:rPr>
          <w:sz w:val="24"/>
          <w:szCs w:val="24"/>
          <w:highlight w:val="yellow"/>
        </w:rPr>
        <w:t xml:space="preserve"> Monitoring agencies will include the document control program details here or </w:t>
      </w:r>
      <w:r w:rsidR="003F1F15" w:rsidRPr="003F1F15">
        <w:rPr>
          <w:sz w:val="24"/>
          <w:szCs w:val="24"/>
          <w:highlight w:val="yellow"/>
        </w:rPr>
        <w:t>include a reference to their location.</w:t>
      </w:r>
    </w:p>
    <w:p w14:paraId="75146131" w14:textId="49ECBD6A" w:rsidR="004C1452" w:rsidRDefault="004C1452" w:rsidP="00BD06BE">
      <w:pPr>
        <w:pStyle w:val="Heading41"/>
      </w:pPr>
      <w:bookmarkStart w:id="91" w:name="_Hlk508542554"/>
      <w:bookmarkStart w:id="92" w:name="_Toc135466088"/>
      <w:r w:rsidRPr="00056B10">
        <w:t>A9.1.1</w:t>
      </w:r>
      <w:r w:rsidRPr="00BB5810">
        <w:tab/>
      </w:r>
      <w:r w:rsidRPr="00056B10">
        <w:t>Paper Records</w:t>
      </w:r>
      <w:bookmarkEnd w:id="91"/>
      <w:bookmarkEnd w:id="92"/>
    </w:p>
    <w:p w14:paraId="4BB414D7" w14:textId="177E65BF" w:rsidR="004C1452" w:rsidRDefault="0E013F7C" w:rsidP="006C3AE1">
      <w:pPr>
        <w:spacing w:after="120"/>
        <w:rPr>
          <w:sz w:val="24"/>
          <w:szCs w:val="24"/>
        </w:rPr>
      </w:pPr>
      <w:r w:rsidRPr="0E013F7C">
        <w:rPr>
          <w:sz w:val="24"/>
          <w:szCs w:val="24"/>
        </w:rPr>
        <w:t>Documentation requirements for the PAMS Required Site network will follow general good scientific data recording practices.</w:t>
      </w:r>
      <w:r w:rsidR="00F80D78">
        <w:rPr>
          <w:sz w:val="24"/>
          <w:szCs w:val="24"/>
        </w:rPr>
        <w:t xml:space="preserve"> </w:t>
      </w:r>
      <w:r w:rsidRPr="0E013F7C">
        <w:rPr>
          <w:sz w:val="24"/>
          <w:szCs w:val="24"/>
        </w:rPr>
        <w:t xml:space="preserve">Observations will be recorded in sufficient detail to reconstruct the activities and such that original data records are maintained and not obliterated or erased when corrections or changes are made. </w:t>
      </w:r>
    </w:p>
    <w:p w14:paraId="7AB99106" w14:textId="61555F4F" w:rsidR="004C1452" w:rsidRDefault="0E013F7C" w:rsidP="00C90CCB">
      <w:pPr>
        <w:spacing w:after="120"/>
        <w:rPr>
          <w:sz w:val="24"/>
          <w:szCs w:val="24"/>
        </w:rPr>
      </w:pPr>
      <w:r w:rsidRPr="0E013F7C">
        <w:rPr>
          <w:sz w:val="24"/>
          <w:szCs w:val="24"/>
        </w:rPr>
        <w:t>Measurements, observations, and activities will be recorded promptly in indelible ink and will be attributable to the individual making the entry by signature or initials and include the date the entry was made.</w:t>
      </w:r>
      <w:r w:rsidR="00F80D78">
        <w:rPr>
          <w:sz w:val="24"/>
          <w:szCs w:val="24"/>
        </w:rPr>
        <w:t xml:space="preserve"> </w:t>
      </w:r>
      <w:r w:rsidRPr="0E013F7C">
        <w:rPr>
          <w:sz w:val="24"/>
          <w:szCs w:val="24"/>
        </w:rPr>
        <w:t>Corrections must be by single line strikeout and must be dated and initialed.</w:t>
      </w:r>
      <w:r w:rsidR="00F80D78">
        <w:rPr>
          <w:sz w:val="24"/>
          <w:szCs w:val="24"/>
        </w:rPr>
        <w:t xml:space="preserve"> </w:t>
      </w:r>
      <w:r w:rsidRPr="0E013F7C">
        <w:rPr>
          <w:sz w:val="24"/>
          <w:szCs w:val="24"/>
        </w:rPr>
        <w:t>Bound logbooks with consecutively numbered pages or forms specific to the intended use (e.g., chain of custody form, field sample collection form, flow verification form, etc.) will be utilized to ensure the requisite information is captured and recorded.</w:t>
      </w:r>
      <w:r w:rsidR="00F80D78">
        <w:rPr>
          <w:sz w:val="24"/>
          <w:szCs w:val="24"/>
        </w:rPr>
        <w:t xml:space="preserve"> </w:t>
      </w:r>
      <w:r w:rsidRPr="0E013F7C">
        <w:rPr>
          <w:sz w:val="24"/>
          <w:szCs w:val="24"/>
        </w:rPr>
        <w:t xml:space="preserve">Such forms will be controlled documents. </w:t>
      </w:r>
    </w:p>
    <w:p w14:paraId="066B720D" w14:textId="35F0CB63" w:rsidR="004C1452" w:rsidRDefault="004C1452" w:rsidP="00BD06BE">
      <w:pPr>
        <w:pStyle w:val="Heading41"/>
      </w:pPr>
      <w:bookmarkStart w:id="93" w:name="_Hlk508542564"/>
      <w:bookmarkStart w:id="94" w:name="_Toc135466089"/>
      <w:r w:rsidRPr="00056B10">
        <w:t>A9.1.</w:t>
      </w:r>
      <w:r w:rsidRPr="00840C9E">
        <w:t>2</w:t>
      </w:r>
      <w:r w:rsidRPr="00BB5810">
        <w:tab/>
      </w:r>
      <w:r w:rsidRPr="00056B10">
        <w:t>Electronic Records</w:t>
      </w:r>
      <w:bookmarkEnd w:id="93"/>
      <w:bookmarkEnd w:id="94"/>
    </w:p>
    <w:p w14:paraId="54EEF3F3" w14:textId="6B4A1DAA" w:rsidR="004C1452" w:rsidRPr="00EF0CE8" w:rsidRDefault="0E013F7C" w:rsidP="00C90CCB">
      <w:pPr>
        <w:spacing w:after="120"/>
        <w:rPr>
          <w:sz w:val="24"/>
          <w:szCs w:val="24"/>
        </w:rPr>
      </w:pPr>
      <w:r w:rsidRPr="0E013F7C">
        <w:rPr>
          <w:sz w:val="24"/>
          <w:szCs w:val="24"/>
        </w:rPr>
        <w:t>Original raw data acquired by electronic systems (e.g., instrument acquired raw area counts for an auto-GC sample collection and analysis), data transformed or reduced within electronic systems (e.g., adjusting integration parameters for carbonyls analysis by HPLC, or data reduced within an electronic spreadsheet), and data recorded within electronic logbooks (such as is available in some data acquisition systems) will be maintained so activities may be reconstructed and calculations or transformations independently verified.</w:t>
      </w:r>
      <w:r w:rsidRPr="0E013F7C">
        <w:rPr>
          <w:sz w:val="24"/>
          <w:szCs w:val="24"/>
          <w:vertAlign w:val="superscript"/>
        </w:rPr>
        <w:t>9</w:t>
      </w:r>
      <w:r w:rsidR="00F80D78">
        <w:rPr>
          <w:sz w:val="24"/>
          <w:szCs w:val="24"/>
        </w:rPr>
        <w:t xml:space="preserve"> </w:t>
      </w:r>
      <w:r w:rsidRPr="0E013F7C">
        <w:rPr>
          <w:sz w:val="24"/>
          <w:szCs w:val="24"/>
        </w:rPr>
        <w:t>Data recorded, transformed, or reduced in electronic systems will be attributable to the individual recording or evaluating the data and will indicate the date on which the activity was performed (and recorded, if different).</w:t>
      </w:r>
      <w:r w:rsidR="00F80D78">
        <w:rPr>
          <w:sz w:val="24"/>
          <w:szCs w:val="24"/>
        </w:rPr>
        <w:t xml:space="preserve"> </w:t>
      </w:r>
      <w:r w:rsidRPr="0E013F7C">
        <w:rPr>
          <w:sz w:val="24"/>
          <w:szCs w:val="24"/>
        </w:rPr>
        <w:t>If so equipped, audit trails will be enabled on software systems in order to ensure modifications to electronic records are recorded and that the original data are not overwritten.</w:t>
      </w:r>
    </w:p>
    <w:p w14:paraId="1BA67125" w14:textId="71B76D61" w:rsidR="00DB1729" w:rsidRPr="00EE56AB" w:rsidRDefault="00DB1729" w:rsidP="006C3AE1">
      <w:pPr>
        <w:pStyle w:val="Heading3"/>
        <w:spacing w:after="120"/>
      </w:pPr>
      <w:bookmarkStart w:id="95" w:name="_Hlk508542584"/>
      <w:bookmarkStart w:id="96" w:name="_Toc135466090"/>
      <w:r w:rsidRPr="00056B10">
        <w:rPr>
          <w:rFonts w:ascii="Times New Roman" w:hAnsi="Times New Roman" w:cs="Times New Roman"/>
          <w:b/>
          <w:bCs/>
          <w:color w:val="auto"/>
        </w:rPr>
        <w:t>A9.</w:t>
      </w:r>
      <w:r w:rsidR="00425EA7" w:rsidRPr="00840C9E">
        <w:rPr>
          <w:rFonts w:ascii="Times New Roman" w:hAnsi="Times New Roman" w:cs="Times New Roman"/>
          <w:b/>
          <w:bCs/>
          <w:color w:val="auto"/>
        </w:rPr>
        <w:t>2</w:t>
      </w:r>
      <w:r w:rsidR="00425EA7" w:rsidRPr="00BB5810">
        <w:rPr>
          <w:rFonts w:ascii="Times New Roman" w:hAnsi="Times New Roman" w:cs="Times New Roman"/>
          <w:b/>
          <w:color w:val="auto"/>
        </w:rPr>
        <w:tab/>
      </w:r>
      <w:r w:rsidR="00A6356D" w:rsidRPr="00056B10">
        <w:rPr>
          <w:rFonts w:ascii="Times New Roman" w:hAnsi="Times New Roman" w:cs="Times New Roman"/>
          <w:b/>
          <w:bCs/>
          <w:color w:val="auto"/>
        </w:rPr>
        <w:t>Chain</w:t>
      </w:r>
      <w:r w:rsidR="00A6356D">
        <w:rPr>
          <w:rFonts w:ascii="Times New Roman" w:hAnsi="Times New Roman" w:cs="Times New Roman"/>
          <w:b/>
          <w:bCs/>
          <w:color w:val="auto"/>
        </w:rPr>
        <w:t>-</w:t>
      </w:r>
      <w:r w:rsidR="00A6356D" w:rsidRPr="00056B10">
        <w:rPr>
          <w:rFonts w:ascii="Times New Roman" w:hAnsi="Times New Roman" w:cs="Times New Roman"/>
          <w:b/>
          <w:bCs/>
          <w:color w:val="auto"/>
        </w:rPr>
        <w:t>of</w:t>
      </w:r>
      <w:r w:rsidR="00A6356D">
        <w:rPr>
          <w:rFonts w:ascii="Times New Roman" w:hAnsi="Times New Roman" w:cs="Times New Roman"/>
          <w:b/>
          <w:bCs/>
          <w:color w:val="auto"/>
        </w:rPr>
        <w:t>-</w:t>
      </w:r>
      <w:r w:rsidRPr="00056B10">
        <w:rPr>
          <w:rFonts w:ascii="Times New Roman" w:hAnsi="Times New Roman" w:cs="Times New Roman"/>
          <w:b/>
          <w:bCs/>
          <w:color w:val="auto"/>
        </w:rPr>
        <w:t>Custody</w:t>
      </w:r>
      <w:r w:rsidR="00686289" w:rsidRPr="00840C9E">
        <w:rPr>
          <w:rFonts w:ascii="Times New Roman" w:hAnsi="Times New Roman" w:cs="Times New Roman"/>
          <w:b/>
          <w:bCs/>
          <w:color w:val="auto"/>
        </w:rPr>
        <w:t xml:space="preserve"> Records</w:t>
      </w:r>
      <w:bookmarkEnd w:id="95"/>
      <w:bookmarkEnd w:id="96"/>
    </w:p>
    <w:p w14:paraId="41E575A8" w14:textId="792A52A4" w:rsidR="00892062" w:rsidRPr="00EE56AB" w:rsidRDefault="0E013F7C" w:rsidP="006C3AE1">
      <w:pPr>
        <w:pStyle w:val="Default"/>
        <w:spacing w:after="120"/>
      </w:pPr>
      <w:r>
        <w:t>Samples collected for analysis that are packaged and transported to another location (carbonyls samples) will be accompanied by a chain-of-custody (COC) form that documents how such media are handled and tracks the integrity of the collection media through the various stages of transportation and receipt.</w:t>
      </w:r>
      <w:r w:rsidR="00F80D78">
        <w:t xml:space="preserve"> </w:t>
      </w:r>
      <w:r>
        <w:t>COC procedures will be described in SOPs specific to the media type and the approved COC form will be a controlled document within the monitoring agency or laboratory document control system.</w:t>
      </w:r>
      <w:r w:rsidR="00F80D78">
        <w:t xml:space="preserve"> </w:t>
      </w:r>
      <w:r>
        <w:t>Completed COC forms (or a copy thereof) will be retained by the laboratory as part of the official analytical record.</w:t>
      </w:r>
    </w:p>
    <w:p w14:paraId="5FB1EADC" w14:textId="49F893BB" w:rsidR="00C42B1F" w:rsidRPr="00C90CCB" w:rsidRDefault="0E013F7C" w:rsidP="00C90CCB">
      <w:pPr>
        <w:spacing w:after="120"/>
        <w:rPr>
          <w:sz w:val="24"/>
          <w:szCs w:val="24"/>
        </w:rPr>
      </w:pPr>
      <w:r w:rsidRPr="0E013F7C">
        <w:rPr>
          <w:sz w:val="24"/>
          <w:szCs w:val="24"/>
        </w:rPr>
        <w:t>COC procedures and requirements are detailed in Section B3.1.1.</w:t>
      </w:r>
      <w:r w:rsidR="00F80D78">
        <w:rPr>
          <w:sz w:val="24"/>
          <w:szCs w:val="24"/>
        </w:rPr>
        <w:t xml:space="preserve"> </w:t>
      </w:r>
      <w:r w:rsidRPr="0E013F7C">
        <w:rPr>
          <w:sz w:val="24"/>
          <w:szCs w:val="24"/>
        </w:rPr>
        <w:t>An example COC form (specific to PAMS carbonyls samples) is included in Appendix C.</w:t>
      </w:r>
      <w:r w:rsidR="00F80D78">
        <w:rPr>
          <w:sz w:val="24"/>
          <w:szCs w:val="24"/>
        </w:rPr>
        <w:t xml:space="preserve"> </w:t>
      </w:r>
    </w:p>
    <w:p w14:paraId="60C1C0B6" w14:textId="0E20C6C6" w:rsidR="00892062" w:rsidRPr="00EE56AB" w:rsidRDefault="00892062" w:rsidP="006C3AE1">
      <w:pPr>
        <w:pStyle w:val="Heading3"/>
        <w:spacing w:before="0" w:after="120"/>
      </w:pPr>
      <w:bookmarkStart w:id="97" w:name="_Hlk508542606"/>
      <w:bookmarkStart w:id="98" w:name="_Toc135466091"/>
      <w:r w:rsidRPr="00056B10">
        <w:rPr>
          <w:rFonts w:ascii="Times New Roman" w:hAnsi="Times New Roman" w:cs="Times New Roman"/>
          <w:b/>
          <w:bCs/>
          <w:color w:val="auto"/>
        </w:rPr>
        <w:lastRenderedPageBreak/>
        <w:t>A9.3</w:t>
      </w:r>
      <w:r w:rsidRPr="00BB5810">
        <w:rPr>
          <w:rFonts w:ascii="Times New Roman" w:hAnsi="Times New Roman" w:cs="Times New Roman"/>
          <w:b/>
          <w:color w:val="auto"/>
        </w:rPr>
        <w:tab/>
      </w:r>
      <w:r w:rsidRPr="00056B10">
        <w:rPr>
          <w:rFonts w:ascii="Times New Roman" w:hAnsi="Times New Roman" w:cs="Times New Roman"/>
          <w:b/>
          <w:bCs/>
          <w:color w:val="auto"/>
        </w:rPr>
        <w:t>QA/QC Records</w:t>
      </w:r>
      <w:bookmarkEnd w:id="97"/>
      <w:bookmarkEnd w:id="98"/>
    </w:p>
    <w:p w14:paraId="6FAFB3DD" w14:textId="52370FED" w:rsidR="00892062" w:rsidRPr="00EE56AB" w:rsidRDefault="0E013F7C" w:rsidP="006C3AE1">
      <w:pPr>
        <w:pStyle w:val="Default"/>
        <w:spacing w:after="120"/>
      </w:pPr>
      <w:r>
        <w:t>In addition to documenting routine operations, QA and QC activities must also be appropriately documented.</w:t>
      </w:r>
      <w:r w:rsidR="00F80D78">
        <w:t xml:space="preserve"> </w:t>
      </w:r>
      <w:r>
        <w:t xml:space="preserve">Such QA/QC activities include: </w:t>
      </w:r>
    </w:p>
    <w:p w14:paraId="71748A03" w14:textId="64507E05" w:rsidR="00BF4086" w:rsidRDefault="0E013F7C" w:rsidP="004E4CEC">
      <w:pPr>
        <w:pStyle w:val="Default"/>
        <w:numPr>
          <w:ilvl w:val="0"/>
          <w:numId w:val="28"/>
        </w:numPr>
      </w:pPr>
      <w:r>
        <w:t>Instrument maintenance, calibration, and calibration verification</w:t>
      </w:r>
    </w:p>
    <w:p w14:paraId="7EFF6350" w14:textId="6A0002EF" w:rsidR="00BF4086" w:rsidRDefault="0E013F7C" w:rsidP="004E4CEC">
      <w:pPr>
        <w:pStyle w:val="Default"/>
        <w:numPr>
          <w:ilvl w:val="0"/>
          <w:numId w:val="28"/>
        </w:numPr>
      </w:pPr>
      <w:r>
        <w:t>Standards certification, recertification, or calibration</w:t>
      </w:r>
    </w:p>
    <w:p w14:paraId="4C89FE76" w14:textId="1DD2553C" w:rsidR="00892062" w:rsidRDefault="0E013F7C" w:rsidP="004E4CEC">
      <w:pPr>
        <w:pStyle w:val="Default"/>
        <w:numPr>
          <w:ilvl w:val="0"/>
          <w:numId w:val="28"/>
        </w:numPr>
      </w:pPr>
      <w:r>
        <w:t>IPAs</w:t>
      </w:r>
    </w:p>
    <w:p w14:paraId="2F124045" w14:textId="2197F93F" w:rsidR="00BF4086" w:rsidRDefault="0E013F7C" w:rsidP="004E4CEC">
      <w:pPr>
        <w:pStyle w:val="Default"/>
        <w:numPr>
          <w:ilvl w:val="0"/>
          <w:numId w:val="28"/>
        </w:numPr>
      </w:pPr>
      <w:r>
        <w:t>TSAs</w:t>
      </w:r>
    </w:p>
    <w:p w14:paraId="6AA79440" w14:textId="441A8BE6" w:rsidR="00BF4086" w:rsidRDefault="0E013F7C" w:rsidP="004E4CEC">
      <w:pPr>
        <w:pStyle w:val="Default"/>
        <w:numPr>
          <w:ilvl w:val="0"/>
          <w:numId w:val="28"/>
        </w:numPr>
      </w:pPr>
      <w:r>
        <w:t>ADQs</w:t>
      </w:r>
    </w:p>
    <w:p w14:paraId="4975C8E7" w14:textId="1CB46783" w:rsidR="003102E7" w:rsidRDefault="003102E7" w:rsidP="004E4CEC">
      <w:pPr>
        <w:pStyle w:val="Default"/>
        <w:numPr>
          <w:ilvl w:val="0"/>
          <w:numId w:val="28"/>
        </w:numPr>
      </w:pPr>
      <w:r>
        <w:t>PEs</w:t>
      </w:r>
    </w:p>
    <w:p w14:paraId="1B5E3F77" w14:textId="629C4763" w:rsidR="00BF4086" w:rsidRDefault="0E013F7C" w:rsidP="004E4CEC">
      <w:pPr>
        <w:pStyle w:val="Default"/>
        <w:numPr>
          <w:ilvl w:val="0"/>
          <w:numId w:val="28"/>
        </w:numPr>
      </w:pPr>
      <w:r>
        <w:t>Supplies and equipment acceptance testing</w:t>
      </w:r>
    </w:p>
    <w:p w14:paraId="206B9E0F" w14:textId="0ACA3CB3" w:rsidR="00BF4086" w:rsidRDefault="0E013F7C" w:rsidP="004E4CEC">
      <w:pPr>
        <w:pStyle w:val="Default"/>
        <w:numPr>
          <w:ilvl w:val="0"/>
          <w:numId w:val="28"/>
        </w:numPr>
      </w:pPr>
      <w:r>
        <w:t>Corrective actions</w:t>
      </w:r>
    </w:p>
    <w:p w14:paraId="53C2C8E0" w14:textId="45C114C2" w:rsidR="00892062" w:rsidRPr="00EE56AB" w:rsidRDefault="0E013F7C" w:rsidP="006C3AE1">
      <w:pPr>
        <w:pStyle w:val="Default"/>
        <w:numPr>
          <w:ilvl w:val="0"/>
          <w:numId w:val="28"/>
        </w:numPr>
        <w:spacing w:after="120"/>
      </w:pPr>
      <w:r>
        <w:t>Data verification and validation</w:t>
      </w:r>
    </w:p>
    <w:p w14:paraId="73B1F5F3" w14:textId="60AF58D0" w:rsidR="00892062" w:rsidRPr="00EE56AB" w:rsidRDefault="0E013F7C" w:rsidP="006C3AE1">
      <w:pPr>
        <w:pStyle w:val="Default"/>
        <w:spacing w:after="120"/>
      </w:pPr>
      <w:r>
        <w:t>The outcomes of these QA/QC-related activities must be recorded on hard copy forms, in electronic spreadsheets, electronic pdfs, in data management software systems, or by another appropriate means as defined in the monitoring agency-controlled document (e.g., QMP, QAPP, or SOP) governing the activity.</w:t>
      </w:r>
      <w:r w:rsidR="00F80D78">
        <w:t xml:space="preserve"> </w:t>
      </w:r>
      <w:r>
        <w:t>Documentation methods include</w:t>
      </w:r>
      <w:r w:rsidR="00F80D78">
        <w:t xml:space="preserve"> </w:t>
      </w:r>
      <w:r>
        <w:t>spreadsheets, worksheets, and data management systems, whether electronic or hard copy.</w:t>
      </w:r>
    </w:p>
    <w:p w14:paraId="53E737A6" w14:textId="65CFA344" w:rsidR="004449D0" w:rsidRPr="001178E4" w:rsidRDefault="0E013F7C" w:rsidP="00C90CCB">
      <w:pPr>
        <w:spacing w:after="120"/>
        <w:rPr>
          <w:sz w:val="24"/>
          <w:szCs w:val="24"/>
        </w:rPr>
      </w:pPr>
      <w:r w:rsidRPr="0E013F7C">
        <w:rPr>
          <w:sz w:val="24"/>
          <w:szCs w:val="24"/>
        </w:rPr>
        <w:t>Records for some of the QA/QC activities described above may only be available as hard copies.</w:t>
      </w:r>
      <w:r w:rsidR="00F80D78">
        <w:rPr>
          <w:sz w:val="24"/>
          <w:szCs w:val="24"/>
        </w:rPr>
        <w:t xml:space="preserve"> </w:t>
      </w:r>
      <w:r w:rsidRPr="0E013F7C">
        <w:rPr>
          <w:sz w:val="24"/>
          <w:szCs w:val="24"/>
        </w:rPr>
        <w:t>Where possible, these hard copy records will be scanned so that electronic versions can be filed and maintained with associated electronic air monitoring records.</w:t>
      </w:r>
    </w:p>
    <w:p w14:paraId="7AD75DD6" w14:textId="6DE0CECB" w:rsidR="006E26B1" w:rsidRPr="006A2755" w:rsidRDefault="006E26B1" w:rsidP="006C3AE1">
      <w:pPr>
        <w:pStyle w:val="Heading3"/>
        <w:spacing w:before="0" w:after="120"/>
        <w:rPr>
          <w:rFonts w:ascii="Times New Roman" w:hAnsi="Times New Roman" w:cs="Times New Roman"/>
          <w:b/>
          <w:bCs/>
          <w:color w:val="auto"/>
        </w:rPr>
      </w:pPr>
      <w:bookmarkStart w:id="99" w:name="_Toc135466092"/>
      <w:r w:rsidRPr="00056B10">
        <w:rPr>
          <w:rFonts w:ascii="Times New Roman" w:hAnsi="Times New Roman" w:cs="Times New Roman"/>
          <w:b/>
          <w:bCs/>
          <w:color w:val="auto"/>
        </w:rPr>
        <w:t>A9.</w:t>
      </w:r>
      <w:r w:rsidR="00892062" w:rsidRPr="00840C9E">
        <w:rPr>
          <w:rFonts w:ascii="Times New Roman" w:hAnsi="Times New Roman" w:cs="Times New Roman"/>
          <w:b/>
          <w:bCs/>
          <w:color w:val="auto"/>
        </w:rPr>
        <w:t>4</w:t>
      </w:r>
      <w:r w:rsidRPr="00BB5810">
        <w:rPr>
          <w:rFonts w:ascii="Times New Roman" w:hAnsi="Times New Roman" w:cs="Times New Roman"/>
          <w:b/>
          <w:color w:val="auto"/>
        </w:rPr>
        <w:tab/>
      </w:r>
      <w:r w:rsidRPr="00056B10">
        <w:rPr>
          <w:rFonts w:ascii="Times New Roman" w:hAnsi="Times New Roman" w:cs="Times New Roman"/>
          <w:b/>
          <w:bCs/>
          <w:color w:val="auto"/>
        </w:rPr>
        <w:t>Records Archival and Retention</w:t>
      </w:r>
      <w:bookmarkEnd w:id="99"/>
    </w:p>
    <w:p w14:paraId="33DB0145" w14:textId="485EA18E" w:rsidR="007B30A3" w:rsidRDefault="0E013F7C" w:rsidP="006C3AE1">
      <w:pPr>
        <w:spacing w:after="120"/>
        <w:rPr>
          <w:sz w:val="24"/>
          <w:szCs w:val="24"/>
        </w:rPr>
      </w:pPr>
      <w:r w:rsidRPr="0E013F7C">
        <w:rPr>
          <w:sz w:val="24"/>
          <w:szCs w:val="24"/>
        </w:rPr>
        <w:t>Records described in Sections A9.1 through A9.3 will be retained minimally for three years as per the statute of limitations codified in 2 CFR 200.333 and further clarified in Section 5.0 of the EPA QA Handbook.</w:t>
      </w:r>
      <w:r w:rsidRPr="0E013F7C">
        <w:rPr>
          <w:sz w:val="24"/>
          <w:szCs w:val="24"/>
          <w:vertAlign w:val="superscript"/>
        </w:rPr>
        <w:t>10</w:t>
      </w:r>
      <w:r w:rsidRPr="0E013F7C">
        <w:rPr>
          <w:sz w:val="24"/>
          <w:szCs w:val="24"/>
        </w:rPr>
        <w:t xml:space="preserve"> This statute states that records will be maintained for a minimum of three years from the date the grantee submits the final expenditure report unless otherwise noted or if the records involve a legal action. </w:t>
      </w:r>
      <w:r w:rsidRPr="0E013F7C">
        <w:rPr>
          <w:sz w:val="24"/>
          <w:szCs w:val="24"/>
          <w:highlight w:val="yellow"/>
        </w:rPr>
        <w:t>Monitoring agencies may prescribe more stringent records retention schedules provided they minimally meet the requirements in 2 CFR 200.333.</w:t>
      </w:r>
    </w:p>
    <w:p w14:paraId="1657814B" w14:textId="4A3B175D" w:rsidR="007B30A3" w:rsidRDefault="0E013F7C" w:rsidP="00C90CCB">
      <w:pPr>
        <w:spacing w:after="120"/>
        <w:rPr>
          <w:sz w:val="24"/>
          <w:szCs w:val="24"/>
        </w:rPr>
      </w:pPr>
      <w:r w:rsidRPr="0E013F7C">
        <w:rPr>
          <w:sz w:val="24"/>
          <w:szCs w:val="24"/>
        </w:rPr>
        <w:t>PAMS Required Site Network QAPPs and supporting SOPs will be archived for minimally 10</w:t>
      </w:r>
      <w:r w:rsidR="00C90CCB">
        <w:rPr>
          <w:sz w:val="24"/>
          <w:szCs w:val="24"/>
        </w:rPr>
        <w:t> </w:t>
      </w:r>
      <w:r w:rsidRPr="0E013F7C">
        <w:rPr>
          <w:sz w:val="24"/>
          <w:szCs w:val="24"/>
        </w:rPr>
        <w:t>years following the date that they are superseded.</w:t>
      </w:r>
      <w:r w:rsidR="00F80D78">
        <w:rPr>
          <w:sz w:val="24"/>
          <w:szCs w:val="24"/>
        </w:rPr>
        <w:t xml:space="preserve"> </w:t>
      </w:r>
      <w:r w:rsidRPr="0E013F7C">
        <w:rPr>
          <w:sz w:val="24"/>
          <w:szCs w:val="24"/>
        </w:rPr>
        <w:t xml:space="preserve">Electronic data such as databases, raw and processed electronic instrument data, electronic logbooks, etc., will be backed up </w:t>
      </w:r>
      <w:r w:rsidR="00B5047D">
        <w:rPr>
          <w:sz w:val="24"/>
          <w:szCs w:val="24"/>
        </w:rPr>
        <w:t xml:space="preserve">minimally </w:t>
      </w:r>
      <w:r w:rsidRPr="0E013F7C">
        <w:rPr>
          <w:sz w:val="24"/>
          <w:szCs w:val="24"/>
        </w:rPr>
        <w:t>monthly to a physically separate storage device (separate hard drive, server, or similar).</w:t>
      </w:r>
      <w:r w:rsidR="00F80D78">
        <w:rPr>
          <w:sz w:val="24"/>
          <w:szCs w:val="24"/>
        </w:rPr>
        <w:t xml:space="preserve"> </w:t>
      </w:r>
      <w:r w:rsidRPr="0E013F7C">
        <w:rPr>
          <w:sz w:val="24"/>
          <w:szCs w:val="24"/>
        </w:rPr>
        <w:t>Archived electronic data will be stored in a manner such that they are protected from inadvertent alteration (e.g., password protected, access limited).</w:t>
      </w:r>
      <w:r w:rsidR="00F80D78">
        <w:rPr>
          <w:sz w:val="24"/>
          <w:szCs w:val="24"/>
        </w:rPr>
        <w:t xml:space="preserve"> </w:t>
      </w:r>
      <w:r w:rsidRPr="0E013F7C">
        <w:rPr>
          <w:sz w:val="24"/>
          <w:szCs w:val="24"/>
        </w:rPr>
        <w:t xml:space="preserve">Once archived, archived data are reviewed or tested </w:t>
      </w:r>
      <w:r w:rsidR="001914B4">
        <w:rPr>
          <w:sz w:val="24"/>
          <w:szCs w:val="24"/>
        </w:rPr>
        <w:t xml:space="preserve">minimally </w:t>
      </w:r>
      <w:r w:rsidRPr="0E013F7C">
        <w:rPr>
          <w:sz w:val="24"/>
          <w:szCs w:val="24"/>
        </w:rPr>
        <w:t xml:space="preserve">annually to ensure complete records are maintained and data have not been corrupted. </w:t>
      </w:r>
      <w:r w:rsidRPr="0E013F7C">
        <w:rPr>
          <w:sz w:val="24"/>
          <w:szCs w:val="24"/>
          <w:highlight w:val="yellow"/>
        </w:rPr>
        <w:t xml:space="preserve">An individual </w:t>
      </w:r>
      <w:r w:rsidR="008A1A03">
        <w:rPr>
          <w:sz w:val="24"/>
          <w:szCs w:val="24"/>
          <w:highlight w:val="yellow"/>
        </w:rPr>
        <w:t xml:space="preserve">or individuals </w:t>
      </w:r>
      <w:r w:rsidRPr="0E013F7C">
        <w:rPr>
          <w:sz w:val="24"/>
          <w:szCs w:val="24"/>
          <w:highlight w:val="yellow"/>
        </w:rPr>
        <w:t>will be assigned responsibility for records archival</w:t>
      </w:r>
      <w:r w:rsidR="008F2954">
        <w:rPr>
          <w:sz w:val="24"/>
          <w:szCs w:val="24"/>
          <w:highlight w:val="yellow"/>
        </w:rPr>
        <w:t>,</w:t>
      </w:r>
      <w:r w:rsidRPr="0E013F7C">
        <w:rPr>
          <w:sz w:val="24"/>
          <w:szCs w:val="24"/>
          <w:highlight w:val="yellow"/>
        </w:rPr>
        <w:t xml:space="preserve"> and th</w:t>
      </w:r>
      <w:r w:rsidR="008A1A03">
        <w:rPr>
          <w:sz w:val="24"/>
          <w:szCs w:val="24"/>
          <w:highlight w:val="yellow"/>
        </w:rPr>
        <w:t>e</w:t>
      </w:r>
      <w:r w:rsidRPr="0E013F7C">
        <w:rPr>
          <w:sz w:val="24"/>
          <w:szCs w:val="24"/>
          <w:highlight w:val="yellow"/>
        </w:rPr>
        <w:t xml:space="preserve"> person</w:t>
      </w:r>
      <w:r w:rsidR="008A1A03">
        <w:rPr>
          <w:sz w:val="24"/>
          <w:szCs w:val="24"/>
          <w:highlight w:val="yellow"/>
        </w:rPr>
        <w:t xml:space="preserve"> or persons</w:t>
      </w:r>
      <w:r w:rsidRPr="0E013F7C">
        <w:rPr>
          <w:sz w:val="24"/>
          <w:szCs w:val="24"/>
          <w:highlight w:val="yellow"/>
        </w:rPr>
        <w:t xml:space="preserve"> </w:t>
      </w:r>
      <w:r w:rsidR="008A1A03">
        <w:rPr>
          <w:sz w:val="24"/>
          <w:szCs w:val="24"/>
          <w:highlight w:val="yellow"/>
        </w:rPr>
        <w:t xml:space="preserve">will be </w:t>
      </w:r>
      <w:r w:rsidRPr="0E013F7C">
        <w:rPr>
          <w:sz w:val="24"/>
          <w:szCs w:val="24"/>
          <w:highlight w:val="yellow"/>
        </w:rPr>
        <w:t>listed here</w:t>
      </w:r>
      <w:r w:rsidR="001914B4">
        <w:rPr>
          <w:sz w:val="24"/>
          <w:szCs w:val="24"/>
          <w:highlight w:val="yellow"/>
        </w:rPr>
        <w:t>.</w:t>
      </w:r>
    </w:p>
    <w:p w14:paraId="2C7B865C" w14:textId="5BB2F620" w:rsidR="007B30A3" w:rsidRDefault="007B30A3" w:rsidP="006C3AE1">
      <w:pPr>
        <w:pStyle w:val="Heading3"/>
        <w:spacing w:before="0" w:after="120"/>
      </w:pPr>
      <w:bookmarkStart w:id="100" w:name="_Hlk508542631"/>
      <w:bookmarkStart w:id="101" w:name="_Toc135466093"/>
      <w:r w:rsidRPr="00056B10">
        <w:rPr>
          <w:rFonts w:ascii="Times New Roman" w:hAnsi="Times New Roman" w:cs="Times New Roman"/>
          <w:b/>
          <w:bCs/>
          <w:color w:val="auto"/>
        </w:rPr>
        <w:t>A9.5</w:t>
      </w:r>
      <w:r w:rsidRPr="00BB5810">
        <w:rPr>
          <w:rFonts w:ascii="Times New Roman" w:hAnsi="Times New Roman" w:cs="Times New Roman"/>
          <w:b/>
          <w:color w:val="auto"/>
        </w:rPr>
        <w:tab/>
      </w:r>
      <w:r w:rsidRPr="00056B10">
        <w:rPr>
          <w:rFonts w:ascii="Times New Roman" w:hAnsi="Times New Roman" w:cs="Times New Roman"/>
          <w:b/>
          <w:bCs/>
          <w:color w:val="auto"/>
        </w:rPr>
        <w:t>Sample Retention</w:t>
      </w:r>
      <w:bookmarkEnd w:id="100"/>
      <w:bookmarkEnd w:id="101"/>
    </w:p>
    <w:p w14:paraId="01BD3D52" w14:textId="348F5F0E" w:rsidR="00717307" w:rsidRDefault="0E013F7C" w:rsidP="0E013F7C">
      <w:pPr>
        <w:rPr>
          <w:sz w:val="24"/>
          <w:szCs w:val="24"/>
        </w:rPr>
      </w:pPr>
      <w:r w:rsidRPr="0E013F7C">
        <w:rPr>
          <w:sz w:val="24"/>
          <w:szCs w:val="24"/>
        </w:rPr>
        <w:t>The PAMS measurement methods are continuous and do not involve the collection of samples on to discrete media except for carbonyls.</w:t>
      </w:r>
      <w:r w:rsidR="00F80D78">
        <w:rPr>
          <w:sz w:val="24"/>
          <w:szCs w:val="24"/>
        </w:rPr>
        <w:t xml:space="preserve"> </w:t>
      </w:r>
      <w:r w:rsidRPr="0E013F7C">
        <w:rPr>
          <w:sz w:val="24"/>
          <w:szCs w:val="24"/>
        </w:rPr>
        <w:t xml:space="preserve">Therefore, </w:t>
      </w:r>
      <w:r w:rsidR="000419A5">
        <w:rPr>
          <w:sz w:val="24"/>
          <w:szCs w:val="24"/>
        </w:rPr>
        <w:t xml:space="preserve">sample retention </w:t>
      </w:r>
      <w:r w:rsidRPr="0E013F7C">
        <w:rPr>
          <w:sz w:val="24"/>
          <w:szCs w:val="24"/>
        </w:rPr>
        <w:t>applies only to carbonyls samples.</w:t>
      </w:r>
      <w:r w:rsidR="00F80D78">
        <w:rPr>
          <w:sz w:val="24"/>
          <w:szCs w:val="24"/>
        </w:rPr>
        <w:t xml:space="preserve"> </w:t>
      </w:r>
      <w:r w:rsidRPr="0E013F7C">
        <w:rPr>
          <w:sz w:val="24"/>
          <w:szCs w:val="24"/>
        </w:rPr>
        <w:t xml:space="preserve">Once carbonyls samples are extracted, the spent cartridge is no longer useful and can be </w:t>
      </w:r>
      <w:r w:rsidRPr="0E013F7C">
        <w:rPr>
          <w:sz w:val="24"/>
          <w:szCs w:val="24"/>
        </w:rPr>
        <w:lastRenderedPageBreak/>
        <w:t>discarded.</w:t>
      </w:r>
      <w:r w:rsidR="00F80D78">
        <w:rPr>
          <w:sz w:val="24"/>
          <w:szCs w:val="24"/>
        </w:rPr>
        <w:t xml:space="preserve"> </w:t>
      </w:r>
      <w:r w:rsidRPr="0E013F7C">
        <w:rPr>
          <w:sz w:val="24"/>
          <w:szCs w:val="24"/>
        </w:rPr>
        <w:t>To afford reanalysis in the event there are problems with the analysis, sample extracts will be maintained in refrigerated storage until the analysis data are validated and approved or the 30-day extract holding time has been exceeded.</w:t>
      </w:r>
      <w:r w:rsidR="00F80D78">
        <w:rPr>
          <w:sz w:val="24"/>
          <w:szCs w:val="24"/>
        </w:rPr>
        <w:t xml:space="preserve"> </w:t>
      </w:r>
      <w:r w:rsidRPr="0E013F7C">
        <w:rPr>
          <w:sz w:val="24"/>
          <w:szCs w:val="24"/>
        </w:rPr>
        <w:t>Expired extracts are of little value; however, in the event expired extracts are analyzed, results reported from such expired extracts require qualification as “QX” when reported to AQS.</w:t>
      </w:r>
      <w:r w:rsidR="00F80D78">
        <w:rPr>
          <w:sz w:val="24"/>
          <w:szCs w:val="24"/>
        </w:rPr>
        <w:t xml:space="preserve"> </w:t>
      </w:r>
      <w:r w:rsidRPr="0E013F7C">
        <w:rPr>
          <w:sz w:val="24"/>
          <w:szCs w:val="24"/>
        </w:rPr>
        <w:t xml:space="preserve">Extracts will not be archived and will be </w:t>
      </w:r>
      <w:r w:rsidR="008F2954" w:rsidRPr="0E013F7C">
        <w:rPr>
          <w:sz w:val="24"/>
          <w:szCs w:val="24"/>
        </w:rPr>
        <w:t>disposed of</w:t>
      </w:r>
      <w:r w:rsidRPr="0E013F7C">
        <w:rPr>
          <w:sz w:val="24"/>
          <w:szCs w:val="24"/>
        </w:rPr>
        <w:t xml:space="preserve"> properly according to hazardous waste procedures established by the laboratory.</w:t>
      </w:r>
      <w:r w:rsidR="00F80D78">
        <w:rPr>
          <w:sz w:val="24"/>
          <w:szCs w:val="24"/>
        </w:rPr>
        <w:t xml:space="preserve"> </w:t>
      </w:r>
    </w:p>
    <w:p w14:paraId="5A8D9420" w14:textId="77777777" w:rsidR="007035D0" w:rsidRDefault="007035D0">
      <w:pPr>
        <w:spacing w:after="160" w:line="259" w:lineRule="auto"/>
        <w:rPr>
          <w:rFonts w:eastAsiaTheme="majorEastAsia"/>
          <w:b/>
          <w:noProof/>
          <w:sz w:val="32"/>
        </w:rPr>
      </w:pPr>
      <w:r>
        <w:rPr>
          <w:rFonts w:eastAsiaTheme="majorEastAsia"/>
        </w:rPr>
        <w:br w:type="page"/>
      </w:r>
    </w:p>
    <w:p w14:paraId="3CE70C71" w14:textId="7309D06B" w:rsidR="00717307" w:rsidRPr="00717307" w:rsidRDefault="00717307" w:rsidP="005E1CF5">
      <w:pPr>
        <w:pStyle w:val="Heading1"/>
        <w:rPr>
          <w:rFonts w:eastAsiaTheme="majorEastAsia"/>
        </w:rPr>
      </w:pPr>
      <w:bookmarkStart w:id="102" w:name="_Toc135466094"/>
      <w:r w:rsidRPr="00717307">
        <w:rPr>
          <w:rFonts w:eastAsiaTheme="majorEastAsia"/>
        </w:rPr>
        <w:lastRenderedPageBreak/>
        <w:t>B</w:t>
      </w:r>
      <w:r w:rsidRPr="00717307">
        <w:rPr>
          <w:rFonts w:eastAsiaTheme="majorEastAsia"/>
        </w:rPr>
        <w:tab/>
        <w:t>DATA GENERATION AND ACQUISITION</w:t>
      </w:r>
      <w:bookmarkEnd w:id="102"/>
    </w:p>
    <w:p w14:paraId="395F973A" w14:textId="7B98FEE4" w:rsidR="005E1CF5" w:rsidRDefault="00717307" w:rsidP="006C3AE1">
      <w:pPr>
        <w:pStyle w:val="Heading2"/>
        <w:spacing w:before="0" w:after="120"/>
      </w:pPr>
      <w:bookmarkStart w:id="103" w:name="_Hlk508542667"/>
      <w:bookmarkStart w:id="104" w:name="_Toc135466095"/>
      <w:r w:rsidRPr="0E013F7C">
        <w:rPr>
          <w:rFonts w:ascii="Times New Roman" w:hAnsi="Times New Roman" w:cs="Times New Roman"/>
          <w:b/>
          <w:bCs/>
          <w:color w:val="auto"/>
        </w:rPr>
        <w:t>B1</w:t>
      </w:r>
      <w:r w:rsidRPr="00BB5810">
        <w:rPr>
          <w:rFonts w:ascii="Times New Roman" w:hAnsi="Times New Roman" w:cs="Times New Roman"/>
          <w:b/>
          <w:color w:val="auto"/>
        </w:rPr>
        <w:tab/>
      </w:r>
      <w:r w:rsidRPr="0E013F7C">
        <w:rPr>
          <w:rFonts w:ascii="Times New Roman" w:hAnsi="Times New Roman" w:cs="Times New Roman"/>
          <w:b/>
          <w:bCs/>
          <w:color w:val="auto"/>
        </w:rPr>
        <w:t>Sampling Process Design (Experimental Design)</w:t>
      </w:r>
      <w:bookmarkEnd w:id="103"/>
      <w:bookmarkEnd w:id="104"/>
    </w:p>
    <w:p w14:paraId="23395594" w14:textId="675AC8E2" w:rsidR="00543B2B" w:rsidRDefault="0E013F7C" w:rsidP="006C3AE1">
      <w:pPr>
        <w:spacing w:after="120"/>
        <w:rPr>
          <w:sz w:val="24"/>
          <w:szCs w:val="24"/>
        </w:rPr>
      </w:pPr>
      <w:r w:rsidRPr="0E013F7C">
        <w:rPr>
          <w:sz w:val="24"/>
          <w:szCs w:val="24"/>
        </w:rPr>
        <w:t>The objective of the PAMS experimental design is to provide an air quality database for use in ozone prediction model evaluation and refinement.</w:t>
      </w:r>
      <w:r w:rsidR="00F80D78">
        <w:rPr>
          <w:sz w:val="24"/>
          <w:szCs w:val="24"/>
        </w:rPr>
        <w:t xml:space="preserve"> </w:t>
      </w:r>
      <w:r w:rsidRPr="0E013F7C">
        <w:rPr>
          <w:sz w:val="24"/>
          <w:szCs w:val="24"/>
        </w:rPr>
        <w:t>A secondary objective is to characterize ozone precursor concentrations and temporal patterns and associated meteorological conditions to assist state and local air pollution control agencies in evaluating, tracking the progress of, and if necessary, refining control strategies for attaining the ozone NAAQS.</w:t>
      </w:r>
      <w:r w:rsidR="00F80D78">
        <w:rPr>
          <w:sz w:val="24"/>
          <w:szCs w:val="24"/>
        </w:rPr>
        <w:t xml:space="preserve"> </w:t>
      </w:r>
      <w:r w:rsidRPr="0E013F7C">
        <w:rPr>
          <w:sz w:val="24"/>
          <w:szCs w:val="24"/>
        </w:rPr>
        <w:t>The rationale and description for the sampling design of the approximately 40 Required PAMS sites can be found in Section 1 of the PAMS Required Site Quality Assurance Implementation Plan (QAIP) available at the following link on AMTIC:</w:t>
      </w:r>
    </w:p>
    <w:p w14:paraId="14876489" w14:textId="0711336F" w:rsidR="00CB3D45" w:rsidRDefault="00D41B7E" w:rsidP="00CB3D45">
      <w:pPr>
        <w:spacing w:after="120"/>
        <w:rPr>
          <w:sz w:val="24"/>
          <w:szCs w:val="24"/>
        </w:rPr>
      </w:pPr>
      <w:hyperlink r:id="rId24" w:history="1">
        <w:r w:rsidR="00432378" w:rsidRPr="00A02739">
          <w:rPr>
            <w:rStyle w:val="Hyperlink"/>
            <w:sz w:val="24"/>
            <w:szCs w:val="24"/>
          </w:rPr>
          <w:t>https://www.epa.gov/sites/default/files/2019-11/documents/pams_monitoring_network_and_emp_plan_guidance.pdf</w:t>
        </w:r>
      </w:hyperlink>
    </w:p>
    <w:p w14:paraId="21D89111" w14:textId="51BAAA43" w:rsidR="00BB5CA5" w:rsidRDefault="0E013F7C" w:rsidP="006C3AE1">
      <w:pPr>
        <w:spacing w:after="120"/>
        <w:rPr>
          <w:sz w:val="24"/>
          <w:szCs w:val="24"/>
        </w:rPr>
      </w:pPr>
      <w:r w:rsidRPr="0E013F7C">
        <w:rPr>
          <w:sz w:val="24"/>
          <w:szCs w:val="24"/>
        </w:rPr>
        <w:t xml:space="preserve">The QAIP describes procedures approved by EPA OAQPS and Regions for applying for waivers. </w:t>
      </w:r>
      <w:r w:rsidRPr="0E013F7C">
        <w:rPr>
          <w:sz w:val="24"/>
          <w:szCs w:val="24"/>
          <w:highlight w:val="yellow"/>
        </w:rPr>
        <w:t>Waivers, if applicable to the monitoring agency, will be described in the monitoring agency QAPP and approved by the Region.</w:t>
      </w:r>
      <w:r w:rsidR="00F80D78">
        <w:rPr>
          <w:sz w:val="24"/>
          <w:szCs w:val="24"/>
          <w:highlight w:val="yellow"/>
        </w:rPr>
        <w:t xml:space="preserve"> </w:t>
      </w:r>
      <w:r w:rsidR="005A29FC">
        <w:rPr>
          <w:sz w:val="24"/>
          <w:szCs w:val="24"/>
          <w:highlight w:val="yellow"/>
        </w:rPr>
        <w:t xml:space="preserve">An example </w:t>
      </w:r>
      <w:r w:rsidR="0069151E">
        <w:rPr>
          <w:sz w:val="24"/>
          <w:szCs w:val="24"/>
          <w:highlight w:val="yellow"/>
        </w:rPr>
        <w:t>monitoring agency IP including an example waiver is included in Append</w:t>
      </w:r>
      <w:r w:rsidR="0069151E" w:rsidRPr="006F5FFC">
        <w:rPr>
          <w:sz w:val="24"/>
          <w:szCs w:val="24"/>
          <w:highlight w:val="yellow"/>
        </w:rPr>
        <w:t xml:space="preserve">ix </w:t>
      </w:r>
      <w:r w:rsidR="006F5FFC" w:rsidRPr="006F5FFC">
        <w:rPr>
          <w:sz w:val="24"/>
          <w:szCs w:val="24"/>
          <w:highlight w:val="yellow"/>
        </w:rPr>
        <w:t>F</w:t>
      </w:r>
      <w:r w:rsidR="0069151E" w:rsidRPr="006F5FFC">
        <w:rPr>
          <w:sz w:val="24"/>
          <w:szCs w:val="24"/>
          <w:highlight w:val="yellow"/>
        </w:rPr>
        <w:t>.</w:t>
      </w:r>
    </w:p>
    <w:p w14:paraId="79F8F4F2" w14:textId="282031F7" w:rsidR="00717307" w:rsidRPr="00717307" w:rsidRDefault="0E013F7C" w:rsidP="006C3AE1">
      <w:pPr>
        <w:spacing w:after="120"/>
        <w:rPr>
          <w:sz w:val="24"/>
          <w:szCs w:val="24"/>
        </w:rPr>
      </w:pPr>
      <w:r w:rsidRPr="0E013F7C">
        <w:rPr>
          <w:sz w:val="24"/>
          <w:szCs w:val="24"/>
        </w:rPr>
        <w:t>The following parameters will be measured at PAMS Required Sites.</w:t>
      </w:r>
      <w:r w:rsidR="00F80D78">
        <w:rPr>
          <w:sz w:val="24"/>
          <w:szCs w:val="24"/>
        </w:rPr>
        <w:t xml:space="preserve"> </w:t>
      </w:r>
      <w:r w:rsidRPr="0E013F7C">
        <w:rPr>
          <w:sz w:val="24"/>
          <w:szCs w:val="24"/>
        </w:rPr>
        <w:t>This QAPP describes the QS for those parameters in bold:</w:t>
      </w:r>
    </w:p>
    <w:p w14:paraId="5ED9DA7A" w14:textId="2F3C0AA3" w:rsidR="00717307" w:rsidRPr="00EE56AB" w:rsidRDefault="0E013F7C" w:rsidP="004E4CEC">
      <w:pPr>
        <w:numPr>
          <w:ilvl w:val="0"/>
          <w:numId w:val="5"/>
        </w:numPr>
        <w:contextualSpacing/>
        <w:rPr>
          <w:b/>
          <w:bCs/>
          <w:sz w:val="24"/>
          <w:szCs w:val="24"/>
        </w:rPr>
      </w:pPr>
      <w:r w:rsidRPr="0E013F7C">
        <w:rPr>
          <w:b/>
          <w:bCs/>
          <w:sz w:val="24"/>
          <w:szCs w:val="24"/>
        </w:rPr>
        <w:t>carbonyls</w:t>
      </w:r>
    </w:p>
    <w:p w14:paraId="6C52143C" w14:textId="77777777" w:rsidR="00717307" w:rsidRPr="00EE56AB" w:rsidRDefault="0E013F7C" w:rsidP="004E4CEC">
      <w:pPr>
        <w:numPr>
          <w:ilvl w:val="0"/>
          <w:numId w:val="5"/>
        </w:numPr>
        <w:contextualSpacing/>
        <w:rPr>
          <w:b/>
          <w:bCs/>
          <w:sz w:val="24"/>
          <w:szCs w:val="24"/>
        </w:rPr>
      </w:pPr>
      <w:r w:rsidRPr="0E013F7C">
        <w:rPr>
          <w:b/>
          <w:bCs/>
          <w:sz w:val="24"/>
          <w:szCs w:val="24"/>
        </w:rPr>
        <w:t>meteorological parameters:</w:t>
      </w:r>
    </w:p>
    <w:p w14:paraId="23DF272D" w14:textId="77777777" w:rsidR="00717307" w:rsidRPr="00EE56AB" w:rsidRDefault="0E013F7C" w:rsidP="004E4CEC">
      <w:pPr>
        <w:numPr>
          <w:ilvl w:val="0"/>
          <w:numId w:val="14"/>
        </w:numPr>
        <w:contextualSpacing/>
        <w:rPr>
          <w:b/>
          <w:bCs/>
          <w:sz w:val="24"/>
          <w:szCs w:val="24"/>
        </w:rPr>
      </w:pPr>
      <w:r w:rsidRPr="0E013F7C">
        <w:rPr>
          <w:b/>
          <w:bCs/>
          <w:sz w:val="24"/>
          <w:szCs w:val="24"/>
        </w:rPr>
        <w:t>ambient temperature</w:t>
      </w:r>
    </w:p>
    <w:p w14:paraId="42EEBA0C" w14:textId="77777777" w:rsidR="00717307" w:rsidRPr="00EE56AB" w:rsidRDefault="0E013F7C" w:rsidP="004E4CEC">
      <w:pPr>
        <w:numPr>
          <w:ilvl w:val="0"/>
          <w:numId w:val="14"/>
        </w:numPr>
        <w:contextualSpacing/>
        <w:rPr>
          <w:b/>
          <w:bCs/>
          <w:sz w:val="24"/>
          <w:szCs w:val="24"/>
        </w:rPr>
      </w:pPr>
      <w:r w:rsidRPr="0E013F7C">
        <w:rPr>
          <w:b/>
          <w:bCs/>
          <w:sz w:val="24"/>
          <w:szCs w:val="24"/>
        </w:rPr>
        <w:t>vector-averaged wind direction</w:t>
      </w:r>
    </w:p>
    <w:p w14:paraId="5B6429E3" w14:textId="77777777" w:rsidR="00717307" w:rsidRPr="00EE56AB" w:rsidRDefault="0E013F7C" w:rsidP="004E4CEC">
      <w:pPr>
        <w:numPr>
          <w:ilvl w:val="0"/>
          <w:numId w:val="14"/>
        </w:numPr>
        <w:contextualSpacing/>
        <w:rPr>
          <w:b/>
          <w:bCs/>
          <w:sz w:val="24"/>
          <w:szCs w:val="24"/>
        </w:rPr>
      </w:pPr>
      <w:r w:rsidRPr="0E013F7C">
        <w:rPr>
          <w:b/>
          <w:bCs/>
          <w:sz w:val="24"/>
          <w:szCs w:val="24"/>
        </w:rPr>
        <w:t>vector-averaged wind speed</w:t>
      </w:r>
    </w:p>
    <w:p w14:paraId="2CA7C6E7" w14:textId="77777777" w:rsidR="00717307" w:rsidRPr="00EE56AB" w:rsidRDefault="0E013F7C" w:rsidP="004E4CEC">
      <w:pPr>
        <w:numPr>
          <w:ilvl w:val="0"/>
          <w:numId w:val="14"/>
        </w:numPr>
        <w:contextualSpacing/>
        <w:rPr>
          <w:b/>
          <w:bCs/>
          <w:sz w:val="24"/>
          <w:szCs w:val="24"/>
        </w:rPr>
      </w:pPr>
      <w:r w:rsidRPr="0E013F7C">
        <w:rPr>
          <w:b/>
          <w:bCs/>
          <w:sz w:val="24"/>
          <w:szCs w:val="24"/>
        </w:rPr>
        <w:t>atmospheric pressure</w:t>
      </w:r>
    </w:p>
    <w:p w14:paraId="3B8652CD" w14:textId="77777777" w:rsidR="00717307" w:rsidRPr="00EE56AB" w:rsidRDefault="0E013F7C" w:rsidP="004E4CEC">
      <w:pPr>
        <w:numPr>
          <w:ilvl w:val="0"/>
          <w:numId w:val="14"/>
        </w:numPr>
        <w:contextualSpacing/>
        <w:rPr>
          <w:b/>
          <w:bCs/>
          <w:sz w:val="24"/>
          <w:szCs w:val="24"/>
        </w:rPr>
      </w:pPr>
      <w:r w:rsidRPr="0E013F7C">
        <w:rPr>
          <w:b/>
          <w:bCs/>
          <w:sz w:val="24"/>
          <w:szCs w:val="24"/>
        </w:rPr>
        <w:t>relative humidity</w:t>
      </w:r>
    </w:p>
    <w:p w14:paraId="2B2355DF" w14:textId="77777777" w:rsidR="00717307" w:rsidRPr="00EE56AB" w:rsidRDefault="0E013F7C" w:rsidP="004E4CEC">
      <w:pPr>
        <w:numPr>
          <w:ilvl w:val="0"/>
          <w:numId w:val="14"/>
        </w:numPr>
        <w:contextualSpacing/>
        <w:rPr>
          <w:b/>
          <w:bCs/>
          <w:sz w:val="24"/>
          <w:szCs w:val="24"/>
        </w:rPr>
      </w:pPr>
      <w:r w:rsidRPr="0E013F7C">
        <w:rPr>
          <w:b/>
          <w:bCs/>
          <w:sz w:val="24"/>
          <w:szCs w:val="24"/>
        </w:rPr>
        <w:t>precipitation</w:t>
      </w:r>
    </w:p>
    <w:p w14:paraId="05A205DC" w14:textId="19B9004C" w:rsidR="00717307" w:rsidRPr="00EE56AB" w:rsidRDefault="0E013F7C" w:rsidP="004E4CEC">
      <w:pPr>
        <w:numPr>
          <w:ilvl w:val="0"/>
          <w:numId w:val="14"/>
        </w:numPr>
        <w:contextualSpacing/>
        <w:rPr>
          <w:b/>
          <w:bCs/>
          <w:sz w:val="24"/>
          <w:szCs w:val="24"/>
        </w:rPr>
      </w:pPr>
      <w:r w:rsidRPr="0E013F7C">
        <w:rPr>
          <w:b/>
          <w:bCs/>
          <w:sz w:val="24"/>
          <w:szCs w:val="24"/>
        </w:rPr>
        <w:t>mixing layer height</w:t>
      </w:r>
    </w:p>
    <w:p w14:paraId="33C78517" w14:textId="77777777" w:rsidR="00717307" w:rsidRPr="00EE56AB" w:rsidRDefault="0E013F7C" w:rsidP="004E4CEC">
      <w:pPr>
        <w:numPr>
          <w:ilvl w:val="0"/>
          <w:numId w:val="14"/>
        </w:numPr>
        <w:contextualSpacing/>
        <w:rPr>
          <w:b/>
          <w:bCs/>
          <w:sz w:val="24"/>
          <w:szCs w:val="24"/>
        </w:rPr>
      </w:pPr>
      <w:r w:rsidRPr="0E013F7C">
        <w:rPr>
          <w:b/>
          <w:bCs/>
          <w:sz w:val="24"/>
          <w:szCs w:val="24"/>
        </w:rPr>
        <w:t>solar radiation</w:t>
      </w:r>
    </w:p>
    <w:p w14:paraId="084997BA" w14:textId="3DEF534B" w:rsidR="00717307" w:rsidRPr="00BB5810" w:rsidRDefault="0E013F7C" w:rsidP="004E4CEC">
      <w:pPr>
        <w:numPr>
          <w:ilvl w:val="0"/>
          <w:numId w:val="14"/>
        </w:numPr>
        <w:contextualSpacing/>
        <w:rPr>
          <w:sz w:val="24"/>
          <w:szCs w:val="24"/>
        </w:rPr>
      </w:pPr>
      <w:r w:rsidRPr="0E013F7C">
        <w:rPr>
          <w:b/>
          <w:bCs/>
          <w:sz w:val="24"/>
          <w:szCs w:val="24"/>
        </w:rPr>
        <w:t>UV radiation</w:t>
      </w:r>
    </w:p>
    <w:p w14:paraId="0EFB99E5" w14:textId="654BA0C9" w:rsidR="00B87056" w:rsidRPr="00BB5810" w:rsidRDefault="0E013F7C" w:rsidP="004E4CEC">
      <w:pPr>
        <w:pStyle w:val="ListParagraph"/>
        <w:numPr>
          <w:ilvl w:val="0"/>
          <w:numId w:val="14"/>
        </w:numPr>
        <w:ind w:left="720"/>
        <w:rPr>
          <w:sz w:val="24"/>
          <w:szCs w:val="24"/>
        </w:rPr>
      </w:pPr>
      <w:r w:rsidRPr="0E013F7C">
        <w:rPr>
          <w:b/>
          <w:bCs/>
          <w:sz w:val="24"/>
          <w:szCs w:val="24"/>
        </w:rPr>
        <w:t>speciated VOCs</w:t>
      </w:r>
    </w:p>
    <w:p w14:paraId="150F43F7" w14:textId="6419FCAF" w:rsidR="00C833FD" w:rsidRPr="006C3AE1" w:rsidRDefault="0E013F7C" w:rsidP="004E4CEC">
      <w:pPr>
        <w:numPr>
          <w:ilvl w:val="0"/>
          <w:numId w:val="14"/>
        </w:numPr>
        <w:ind w:left="720"/>
        <w:contextualSpacing/>
        <w:rPr>
          <w:b/>
          <w:bCs/>
          <w:sz w:val="24"/>
          <w:szCs w:val="24"/>
          <w:highlight w:val="red"/>
        </w:rPr>
      </w:pPr>
      <w:r w:rsidRPr="006C3AE1">
        <w:rPr>
          <w:b/>
          <w:bCs/>
          <w:sz w:val="24"/>
          <w:szCs w:val="24"/>
          <w:highlight w:val="red"/>
        </w:rPr>
        <w:t>true NO</w:t>
      </w:r>
      <w:r w:rsidRPr="006C3AE1">
        <w:rPr>
          <w:b/>
          <w:bCs/>
          <w:sz w:val="24"/>
          <w:szCs w:val="24"/>
          <w:highlight w:val="red"/>
          <w:vertAlign w:val="subscript"/>
        </w:rPr>
        <w:t>2</w:t>
      </w:r>
      <w:r w:rsidR="00C833FD" w:rsidRPr="006C3AE1">
        <w:rPr>
          <w:b/>
          <w:bCs/>
          <w:sz w:val="24"/>
          <w:szCs w:val="24"/>
          <w:highlight w:val="red"/>
        </w:rPr>
        <w:t xml:space="preserve"> (note that this parameter may be eliminated from this QAPP if</w:t>
      </w:r>
      <w:r w:rsidR="00765398" w:rsidRPr="006C3AE1">
        <w:rPr>
          <w:b/>
          <w:bCs/>
          <w:sz w:val="24"/>
          <w:szCs w:val="24"/>
          <w:highlight w:val="red"/>
        </w:rPr>
        <w:t xml:space="preserve"> QA requirements are </w:t>
      </w:r>
      <w:r w:rsidR="00C833FD" w:rsidRPr="006C3AE1">
        <w:rPr>
          <w:b/>
          <w:bCs/>
          <w:sz w:val="24"/>
          <w:szCs w:val="24"/>
          <w:highlight w:val="red"/>
        </w:rPr>
        <w:t>described in another QAPP)</w:t>
      </w:r>
    </w:p>
    <w:p w14:paraId="20F2D3DE" w14:textId="431E4CDB" w:rsidR="00B87056" w:rsidRPr="006C3AE1" w:rsidRDefault="0E013F7C" w:rsidP="004E4CEC">
      <w:pPr>
        <w:numPr>
          <w:ilvl w:val="0"/>
          <w:numId w:val="14"/>
        </w:numPr>
        <w:ind w:left="720"/>
        <w:contextualSpacing/>
        <w:rPr>
          <w:b/>
          <w:bCs/>
          <w:sz w:val="24"/>
          <w:szCs w:val="24"/>
        </w:rPr>
      </w:pPr>
      <w:r w:rsidRPr="00C833FD">
        <w:rPr>
          <w:sz w:val="24"/>
          <w:szCs w:val="24"/>
        </w:rPr>
        <w:t>NO/NO</w:t>
      </w:r>
      <w:r w:rsidRPr="00C833FD">
        <w:rPr>
          <w:sz w:val="24"/>
          <w:szCs w:val="24"/>
          <w:vertAlign w:val="subscript"/>
        </w:rPr>
        <w:t>y</w:t>
      </w:r>
    </w:p>
    <w:p w14:paraId="1EB6A63F" w14:textId="77777777" w:rsidR="00B87056" w:rsidRPr="00717307" w:rsidRDefault="0E013F7C" w:rsidP="004E4CEC">
      <w:pPr>
        <w:numPr>
          <w:ilvl w:val="0"/>
          <w:numId w:val="14"/>
        </w:numPr>
        <w:ind w:left="720"/>
        <w:contextualSpacing/>
        <w:rPr>
          <w:sz w:val="24"/>
          <w:szCs w:val="24"/>
        </w:rPr>
      </w:pPr>
      <w:r w:rsidRPr="0E013F7C">
        <w:rPr>
          <w:sz w:val="24"/>
          <w:szCs w:val="24"/>
        </w:rPr>
        <w:t>ozone</w:t>
      </w:r>
    </w:p>
    <w:p w14:paraId="0A4E8248" w14:textId="7A0C16B4" w:rsidR="00717307" w:rsidRDefault="00717307" w:rsidP="00717307">
      <w:pPr>
        <w:rPr>
          <w:sz w:val="24"/>
          <w:szCs w:val="24"/>
        </w:rPr>
      </w:pPr>
    </w:p>
    <w:p w14:paraId="079550FD" w14:textId="6B08F26F" w:rsidR="00EA3D5B" w:rsidRPr="00717307" w:rsidRDefault="0E013F7C" w:rsidP="005B6734">
      <w:pPr>
        <w:spacing w:after="120"/>
        <w:rPr>
          <w:sz w:val="24"/>
          <w:szCs w:val="24"/>
        </w:rPr>
      </w:pPr>
      <w:r w:rsidRPr="00765398">
        <w:rPr>
          <w:sz w:val="24"/>
          <w:szCs w:val="24"/>
        </w:rPr>
        <w:t>NO/NO</w:t>
      </w:r>
      <w:r w:rsidRPr="00765398">
        <w:rPr>
          <w:sz w:val="24"/>
          <w:szCs w:val="24"/>
          <w:vertAlign w:val="subscript"/>
        </w:rPr>
        <w:t>y</w:t>
      </w:r>
      <w:r w:rsidRPr="00765398">
        <w:rPr>
          <w:sz w:val="24"/>
          <w:szCs w:val="24"/>
        </w:rPr>
        <w:t xml:space="preserve"> and ozone are described simply for convenience; however, the </w:t>
      </w:r>
      <w:r w:rsidR="00B3147A" w:rsidRPr="00765398">
        <w:rPr>
          <w:sz w:val="24"/>
          <w:szCs w:val="24"/>
        </w:rPr>
        <w:t>QS</w:t>
      </w:r>
      <w:r w:rsidRPr="00765398">
        <w:rPr>
          <w:sz w:val="24"/>
          <w:szCs w:val="24"/>
        </w:rPr>
        <w:t xml:space="preserve"> for these criteria pollutant gases is covered under the appropriate monitoring agency QAPP which details gaseous criteria pollutant monitoring for the NCore network.</w:t>
      </w:r>
      <w:r w:rsidR="00F80D78">
        <w:rPr>
          <w:sz w:val="24"/>
          <w:szCs w:val="24"/>
        </w:rPr>
        <w:t xml:space="preserve"> </w:t>
      </w:r>
      <w:r w:rsidRPr="00765398">
        <w:rPr>
          <w:sz w:val="24"/>
          <w:szCs w:val="24"/>
        </w:rPr>
        <w:t xml:space="preserve">The </w:t>
      </w:r>
      <w:r w:rsidR="00DC28C4" w:rsidRPr="00765398">
        <w:rPr>
          <w:sz w:val="24"/>
          <w:szCs w:val="24"/>
        </w:rPr>
        <w:t xml:space="preserve">submittal and approval dates of the </w:t>
      </w:r>
      <w:r w:rsidRPr="00765398">
        <w:rPr>
          <w:sz w:val="24"/>
          <w:szCs w:val="24"/>
        </w:rPr>
        <w:t>appropriate QAPP can be found in AQS.</w:t>
      </w:r>
      <w:r w:rsidR="00F80D78">
        <w:rPr>
          <w:sz w:val="24"/>
          <w:szCs w:val="24"/>
        </w:rPr>
        <w:t xml:space="preserve"> </w:t>
      </w:r>
      <w:r w:rsidR="00DC28C4" w:rsidRPr="00765398">
        <w:rPr>
          <w:sz w:val="24"/>
          <w:szCs w:val="24"/>
        </w:rPr>
        <w:t xml:space="preserve">The approved QAPPs are to be maintained by the monitoring agency and </w:t>
      </w:r>
      <w:r w:rsidR="005164A5" w:rsidRPr="00765398">
        <w:rPr>
          <w:sz w:val="24"/>
          <w:szCs w:val="24"/>
        </w:rPr>
        <w:t xml:space="preserve">a copy </w:t>
      </w:r>
      <w:r w:rsidR="008859FB" w:rsidRPr="00765398">
        <w:rPr>
          <w:sz w:val="24"/>
          <w:szCs w:val="24"/>
        </w:rPr>
        <w:t xml:space="preserve">is to be kept </w:t>
      </w:r>
      <w:r w:rsidR="00DC28C4" w:rsidRPr="00765398">
        <w:rPr>
          <w:sz w:val="24"/>
          <w:szCs w:val="24"/>
        </w:rPr>
        <w:t>on file at the EPA Regional office.</w:t>
      </w:r>
    </w:p>
    <w:p w14:paraId="79DF7EC6" w14:textId="143C0862" w:rsidR="005E1CF5" w:rsidRDefault="00717307" w:rsidP="006C3AE1">
      <w:pPr>
        <w:pStyle w:val="Heading3"/>
        <w:spacing w:before="0" w:after="120"/>
      </w:pPr>
      <w:bookmarkStart w:id="105" w:name="_Hlk508542736"/>
      <w:bookmarkStart w:id="106" w:name="_Toc135466096"/>
      <w:r w:rsidRPr="0E013F7C">
        <w:rPr>
          <w:rFonts w:ascii="Times New Roman" w:hAnsi="Times New Roman" w:cs="Times New Roman"/>
          <w:b/>
          <w:bCs/>
          <w:color w:val="auto"/>
        </w:rPr>
        <w:lastRenderedPageBreak/>
        <w:t>B1.1</w:t>
      </w:r>
      <w:r w:rsidRPr="00BB5810">
        <w:rPr>
          <w:rFonts w:ascii="Times New Roman" w:hAnsi="Times New Roman" w:cs="Times New Roman"/>
          <w:b/>
          <w:color w:val="auto"/>
        </w:rPr>
        <w:tab/>
      </w:r>
      <w:r w:rsidRPr="0E013F7C">
        <w:rPr>
          <w:rFonts w:ascii="Times New Roman" w:hAnsi="Times New Roman" w:cs="Times New Roman"/>
          <w:b/>
          <w:bCs/>
          <w:color w:val="auto"/>
        </w:rPr>
        <w:t>Sample Collection Schedule</w:t>
      </w:r>
      <w:bookmarkEnd w:id="105"/>
      <w:bookmarkEnd w:id="106"/>
    </w:p>
    <w:p w14:paraId="7DC62BA9" w14:textId="3E437238" w:rsidR="00717307" w:rsidRPr="00717307" w:rsidRDefault="0E013F7C" w:rsidP="006C3AE1">
      <w:pPr>
        <w:spacing w:after="120"/>
        <w:rPr>
          <w:sz w:val="24"/>
          <w:szCs w:val="24"/>
        </w:rPr>
      </w:pPr>
      <w:r w:rsidRPr="0E013F7C">
        <w:rPr>
          <w:sz w:val="24"/>
          <w:szCs w:val="24"/>
        </w:rPr>
        <w:t>Sampling at PAMS Required Sites will be conducted June 1 through August 31 of each year, at a minimum.</w:t>
      </w:r>
      <w:r w:rsidR="00F80D78">
        <w:rPr>
          <w:sz w:val="24"/>
          <w:szCs w:val="24"/>
        </w:rPr>
        <w:t xml:space="preserve"> </w:t>
      </w:r>
      <w:r w:rsidR="00977396">
        <w:rPr>
          <w:sz w:val="24"/>
          <w:szCs w:val="24"/>
        </w:rPr>
        <w:t xml:space="preserve">Monitoring agencies may elect to </w:t>
      </w:r>
      <w:r w:rsidR="002C0EFF">
        <w:rPr>
          <w:sz w:val="24"/>
          <w:szCs w:val="24"/>
        </w:rPr>
        <w:t xml:space="preserve">extend </w:t>
      </w:r>
      <w:r w:rsidR="00977396">
        <w:rPr>
          <w:sz w:val="24"/>
          <w:szCs w:val="24"/>
        </w:rPr>
        <w:t>monitor</w:t>
      </w:r>
      <w:r w:rsidR="002C0EFF">
        <w:rPr>
          <w:sz w:val="24"/>
          <w:szCs w:val="24"/>
        </w:rPr>
        <w:t>ing</w:t>
      </w:r>
      <w:r w:rsidR="00977396">
        <w:rPr>
          <w:sz w:val="24"/>
          <w:szCs w:val="24"/>
        </w:rPr>
        <w:t xml:space="preserve"> for PAMS parameters</w:t>
      </w:r>
      <w:r w:rsidR="002C0EFF">
        <w:rPr>
          <w:sz w:val="24"/>
          <w:szCs w:val="24"/>
        </w:rPr>
        <w:t xml:space="preserve"> to begin before June 1 and end later</w:t>
      </w:r>
      <w:r w:rsidR="00977396">
        <w:rPr>
          <w:sz w:val="24"/>
          <w:szCs w:val="24"/>
        </w:rPr>
        <w:t xml:space="preserve"> </w:t>
      </w:r>
      <w:r w:rsidR="002C0EFF">
        <w:rPr>
          <w:sz w:val="24"/>
          <w:szCs w:val="24"/>
        </w:rPr>
        <w:t>than August 31</w:t>
      </w:r>
      <w:r w:rsidR="003446B3">
        <w:rPr>
          <w:sz w:val="24"/>
          <w:szCs w:val="24"/>
        </w:rPr>
        <w:t xml:space="preserve"> and will detail the monitoring period </w:t>
      </w:r>
      <w:r w:rsidR="00822C61">
        <w:rPr>
          <w:sz w:val="24"/>
          <w:szCs w:val="24"/>
        </w:rPr>
        <w:t>in Section A7.3.1.1</w:t>
      </w:r>
      <w:r w:rsidR="00F80D78">
        <w:rPr>
          <w:sz w:val="24"/>
          <w:szCs w:val="24"/>
        </w:rPr>
        <w:t xml:space="preserve"> </w:t>
      </w:r>
      <w:r w:rsidRPr="0E013F7C">
        <w:rPr>
          <w:sz w:val="24"/>
          <w:szCs w:val="24"/>
        </w:rPr>
        <w:t>Parameters will be measured according to the schedule shown in below in Table</w:t>
      </w:r>
      <w:r w:rsidR="005B6734">
        <w:rPr>
          <w:sz w:val="24"/>
          <w:szCs w:val="24"/>
        </w:rPr>
        <w:t> </w:t>
      </w:r>
      <w:r w:rsidRPr="0E013F7C">
        <w:rPr>
          <w:sz w:val="24"/>
          <w:szCs w:val="24"/>
        </w:rPr>
        <w:t>B1</w:t>
      </w:r>
      <w:r w:rsidR="005B6734">
        <w:rPr>
          <w:sz w:val="24"/>
          <w:szCs w:val="24"/>
        </w:rPr>
        <w:noBreakHyphen/>
      </w:r>
      <w:r w:rsidRPr="0E013F7C">
        <w:rPr>
          <w:sz w:val="24"/>
          <w:szCs w:val="24"/>
        </w:rPr>
        <w:t>1.</w:t>
      </w:r>
      <w:r w:rsidR="00F80D78">
        <w:rPr>
          <w:sz w:val="24"/>
          <w:szCs w:val="24"/>
        </w:rPr>
        <w:t xml:space="preserve"> </w:t>
      </w:r>
    </w:p>
    <w:p w14:paraId="3685E2F0" w14:textId="451B4E74" w:rsidR="000E16FE" w:rsidRPr="00543B2B" w:rsidRDefault="0E013F7C" w:rsidP="0E013F7C">
      <w:pPr>
        <w:spacing w:after="160"/>
        <w:rPr>
          <w:sz w:val="24"/>
          <w:szCs w:val="24"/>
        </w:rPr>
      </w:pPr>
      <w:r w:rsidRPr="0E013F7C">
        <w:rPr>
          <w:sz w:val="24"/>
          <w:szCs w:val="24"/>
        </w:rPr>
        <w:t>Continuous instrument measurements (meteorology, speciated VOCs, O</w:t>
      </w:r>
      <w:r w:rsidRPr="0E013F7C">
        <w:rPr>
          <w:sz w:val="24"/>
          <w:szCs w:val="24"/>
          <w:vertAlign w:val="subscript"/>
        </w:rPr>
        <w:t>3</w:t>
      </w:r>
      <w:r w:rsidRPr="0E013F7C">
        <w:rPr>
          <w:sz w:val="24"/>
          <w:szCs w:val="24"/>
        </w:rPr>
        <w:t>, true NO</w:t>
      </w:r>
      <w:r w:rsidRPr="0E013F7C">
        <w:rPr>
          <w:sz w:val="24"/>
          <w:szCs w:val="24"/>
          <w:vertAlign w:val="subscript"/>
        </w:rPr>
        <w:t>2</w:t>
      </w:r>
      <w:r w:rsidRPr="0E013F7C">
        <w:rPr>
          <w:sz w:val="24"/>
          <w:szCs w:val="24"/>
        </w:rPr>
        <w:t>, and NO/NO</w:t>
      </w:r>
      <w:r w:rsidRPr="0E013F7C">
        <w:rPr>
          <w:sz w:val="24"/>
          <w:szCs w:val="24"/>
          <w:vertAlign w:val="subscript"/>
        </w:rPr>
        <w:t>y</w:t>
      </w:r>
      <w:r w:rsidRPr="0E013F7C">
        <w:rPr>
          <w:sz w:val="24"/>
          <w:szCs w:val="24"/>
        </w:rPr>
        <w:t>) will operate continually to measure ambient conditions except during QC checks or maintenance.</w:t>
      </w:r>
      <w:r w:rsidR="00F80D78">
        <w:rPr>
          <w:sz w:val="24"/>
          <w:szCs w:val="24"/>
        </w:rPr>
        <w:t xml:space="preserve"> </w:t>
      </w:r>
      <w:r w:rsidRPr="0E013F7C">
        <w:rPr>
          <w:sz w:val="24"/>
          <w:szCs w:val="24"/>
        </w:rPr>
        <w:t>Note that meteorology instruments do not typically require ongoing daily QC checks.</w:t>
      </w:r>
      <w:r w:rsidR="00F80D78">
        <w:rPr>
          <w:sz w:val="24"/>
          <w:szCs w:val="24"/>
        </w:rPr>
        <w:t xml:space="preserve"> </w:t>
      </w:r>
      <w:r w:rsidRPr="0E013F7C">
        <w:rPr>
          <w:sz w:val="24"/>
          <w:szCs w:val="24"/>
        </w:rPr>
        <w:t>However, for the con</w:t>
      </w:r>
      <w:r w:rsidRPr="00765398">
        <w:rPr>
          <w:sz w:val="24"/>
          <w:szCs w:val="24"/>
        </w:rPr>
        <w:t xml:space="preserve">tinuous chemical measurement methods, automated </w:t>
      </w:r>
      <w:r w:rsidR="00765398">
        <w:rPr>
          <w:sz w:val="24"/>
          <w:szCs w:val="24"/>
        </w:rPr>
        <w:t>routine</w:t>
      </w:r>
      <w:r w:rsidRPr="00765398">
        <w:rPr>
          <w:sz w:val="24"/>
          <w:szCs w:val="24"/>
        </w:rPr>
        <w:t xml:space="preserve"> QC checks will be performed duri</w:t>
      </w:r>
      <w:r w:rsidRPr="0E013F7C">
        <w:rPr>
          <w:sz w:val="24"/>
          <w:szCs w:val="24"/>
        </w:rPr>
        <w:t xml:space="preserve">ng the overnight hours and </w:t>
      </w:r>
      <w:r w:rsidR="00826F0F">
        <w:rPr>
          <w:sz w:val="24"/>
          <w:szCs w:val="24"/>
        </w:rPr>
        <w:t>should</w:t>
      </w:r>
      <w:r w:rsidRPr="0E013F7C">
        <w:rPr>
          <w:sz w:val="24"/>
          <w:szCs w:val="24"/>
        </w:rPr>
        <w:t xml:space="preserve"> rotate between specific times to ensure that there will be a representative ambient measurement for each of the daily 24 one-hour periods across all days of the week.</w:t>
      </w:r>
      <w:r w:rsidR="00F80D78">
        <w:rPr>
          <w:sz w:val="24"/>
          <w:szCs w:val="24"/>
        </w:rPr>
        <w:t xml:space="preserve"> </w:t>
      </w:r>
      <w:r w:rsidRPr="0E013F7C">
        <w:rPr>
          <w:sz w:val="24"/>
          <w:szCs w:val="24"/>
        </w:rPr>
        <w:t>For example, the nightly auto-GC CCV and blank require two hours to perform.</w:t>
      </w:r>
      <w:r w:rsidR="00F80D78">
        <w:rPr>
          <w:sz w:val="24"/>
          <w:szCs w:val="24"/>
        </w:rPr>
        <w:t xml:space="preserve"> </w:t>
      </w:r>
      <w:r w:rsidRPr="0E013F7C">
        <w:rPr>
          <w:sz w:val="24"/>
          <w:szCs w:val="24"/>
        </w:rPr>
        <w:t>If always performed from 01:00 to 03:00, there will not be representative ambient data for that two-hour period.</w:t>
      </w:r>
      <w:r w:rsidR="00F80D78">
        <w:rPr>
          <w:sz w:val="24"/>
          <w:szCs w:val="24"/>
        </w:rPr>
        <w:t xml:space="preserve"> </w:t>
      </w:r>
      <w:r w:rsidRPr="0E013F7C">
        <w:rPr>
          <w:sz w:val="24"/>
          <w:szCs w:val="24"/>
        </w:rPr>
        <w:t>An example rotation schedule would start the QC checks on Monday at 23:00, Tuesday at 00:00, Wednesday at 01:00 and so on.</w:t>
      </w:r>
      <w:r w:rsidR="00F80D78">
        <w:rPr>
          <w:sz w:val="24"/>
          <w:szCs w:val="24"/>
        </w:rPr>
        <w:t xml:space="preserve"> </w:t>
      </w:r>
      <w:r w:rsidRPr="0E013F7C">
        <w:rPr>
          <w:sz w:val="24"/>
          <w:szCs w:val="24"/>
        </w:rPr>
        <w:t xml:space="preserve">An example schedule is described in Section 4.6 of Revision </w:t>
      </w:r>
      <w:r w:rsidR="004A64E3">
        <w:rPr>
          <w:sz w:val="24"/>
          <w:szCs w:val="24"/>
        </w:rPr>
        <w:t>3</w:t>
      </w:r>
      <w:r w:rsidRPr="0E013F7C">
        <w:rPr>
          <w:sz w:val="24"/>
          <w:szCs w:val="24"/>
        </w:rPr>
        <w:t xml:space="preserve"> of the PAMS TAD and in the national auto-GC SOPs.</w:t>
      </w:r>
    </w:p>
    <w:p w14:paraId="495FE46F" w14:textId="63DD92F0" w:rsidR="00717307" w:rsidRPr="00717307" w:rsidRDefault="0E013F7C" w:rsidP="00121EFE">
      <w:pPr>
        <w:pStyle w:val="Tablecaption"/>
      </w:pPr>
      <w:bookmarkStart w:id="107" w:name="_Toc135466189"/>
      <w:bookmarkStart w:id="108" w:name="_Hlk508542749"/>
      <w:r>
        <w:t>Table B1-1.</w:t>
      </w:r>
      <w:r w:rsidR="00F80D78">
        <w:t xml:space="preserve"> </w:t>
      </w:r>
      <w:r>
        <w:t>PAMS Required Site Sampling Schedule by Parameter</w:t>
      </w:r>
      <w:bookmarkEnd w:id="107"/>
    </w:p>
    <w:tbl>
      <w:tblPr>
        <w:tblStyle w:val="TableGrid1"/>
        <w:tblW w:w="9265"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45"/>
        <w:gridCol w:w="4050"/>
        <w:gridCol w:w="2070"/>
      </w:tblGrid>
      <w:tr w:rsidR="00717307" w:rsidRPr="00717307" w14:paraId="644BD7CF" w14:textId="77777777" w:rsidTr="005B6734">
        <w:trPr>
          <w:cantSplit/>
          <w:tblHeader/>
        </w:trPr>
        <w:tc>
          <w:tcPr>
            <w:tcW w:w="3145" w:type="dxa"/>
            <w:shd w:val="clear" w:color="auto" w:fill="BFBFBF" w:themeFill="background1" w:themeFillShade="BF"/>
          </w:tcPr>
          <w:bookmarkEnd w:id="108"/>
          <w:p w14:paraId="7ECB4898" w14:textId="77777777" w:rsidR="00717307" w:rsidRPr="00717307" w:rsidRDefault="0E013F7C" w:rsidP="0E013F7C">
            <w:pPr>
              <w:keepNext/>
              <w:widowControl/>
              <w:autoSpaceDE/>
              <w:autoSpaceDN/>
              <w:adjustRightInd/>
              <w:jc w:val="center"/>
              <w:rPr>
                <w:sz w:val="24"/>
                <w:szCs w:val="24"/>
              </w:rPr>
            </w:pPr>
            <w:r w:rsidRPr="0E013F7C">
              <w:rPr>
                <w:b/>
                <w:bCs/>
                <w:sz w:val="24"/>
                <w:szCs w:val="24"/>
              </w:rPr>
              <w:t>Parameter</w:t>
            </w:r>
          </w:p>
        </w:tc>
        <w:tc>
          <w:tcPr>
            <w:tcW w:w="4050" w:type="dxa"/>
            <w:shd w:val="clear" w:color="auto" w:fill="BFBFBF" w:themeFill="background1" w:themeFillShade="BF"/>
          </w:tcPr>
          <w:p w14:paraId="57ACD9FE" w14:textId="77777777" w:rsidR="00717307" w:rsidRPr="00717307" w:rsidRDefault="0E013F7C" w:rsidP="0E013F7C">
            <w:pPr>
              <w:keepNext/>
              <w:widowControl/>
              <w:autoSpaceDE/>
              <w:autoSpaceDN/>
              <w:adjustRightInd/>
              <w:jc w:val="center"/>
              <w:rPr>
                <w:sz w:val="24"/>
                <w:szCs w:val="24"/>
              </w:rPr>
            </w:pPr>
            <w:r w:rsidRPr="0E013F7C">
              <w:rPr>
                <w:b/>
                <w:bCs/>
                <w:sz w:val="24"/>
                <w:szCs w:val="24"/>
              </w:rPr>
              <w:t xml:space="preserve">Sampling Duration and Frequency </w:t>
            </w:r>
          </w:p>
        </w:tc>
        <w:tc>
          <w:tcPr>
            <w:tcW w:w="2070" w:type="dxa"/>
            <w:shd w:val="clear" w:color="auto" w:fill="BFBFBF" w:themeFill="background1" w:themeFillShade="BF"/>
          </w:tcPr>
          <w:p w14:paraId="1D33B8F9" w14:textId="628AA079" w:rsidR="00717307" w:rsidRPr="00717307" w:rsidRDefault="0E013F7C" w:rsidP="0E013F7C">
            <w:pPr>
              <w:keepNext/>
              <w:widowControl/>
              <w:autoSpaceDE/>
              <w:autoSpaceDN/>
              <w:adjustRightInd/>
              <w:jc w:val="center"/>
              <w:rPr>
                <w:sz w:val="24"/>
                <w:szCs w:val="24"/>
              </w:rPr>
            </w:pPr>
            <w:r w:rsidRPr="0E013F7C">
              <w:rPr>
                <w:b/>
                <w:bCs/>
                <w:sz w:val="24"/>
                <w:szCs w:val="24"/>
              </w:rPr>
              <w:t>Value Reported</w:t>
            </w:r>
          </w:p>
        </w:tc>
      </w:tr>
      <w:tr w:rsidR="00717307" w:rsidRPr="00717307" w14:paraId="7891C085" w14:textId="77777777" w:rsidTr="0E013F7C">
        <w:tc>
          <w:tcPr>
            <w:tcW w:w="3145" w:type="dxa"/>
          </w:tcPr>
          <w:p w14:paraId="4CA3189C" w14:textId="395871A0" w:rsidR="00717307" w:rsidRPr="002C02DB" w:rsidRDefault="0E013F7C" w:rsidP="0E013F7C">
            <w:pPr>
              <w:keepNext/>
              <w:widowControl/>
              <w:autoSpaceDE/>
              <w:autoSpaceDN/>
              <w:adjustRightInd/>
              <w:jc w:val="center"/>
              <w:rPr>
                <w:sz w:val="22"/>
                <w:szCs w:val="22"/>
              </w:rPr>
            </w:pPr>
            <w:r w:rsidRPr="002C02DB">
              <w:rPr>
                <w:sz w:val="22"/>
                <w:szCs w:val="22"/>
              </w:rPr>
              <w:t>Ozone</w:t>
            </w:r>
            <w:r w:rsidR="00206236" w:rsidRPr="002C02DB">
              <w:rPr>
                <w:sz w:val="22"/>
                <w:szCs w:val="22"/>
              </w:rPr>
              <w:t xml:space="preserve"> </w:t>
            </w:r>
            <w:r w:rsidR="00206236" w:rsidRPr="002C02DB">
              <w:rPr>
                <w:sz w:val="22"/>
                <w:szCs w:val="22"/>
                <w:vertAlign w:val="superscript"/>
              </w:rPr>
              <w:t>a</w:t>
            </w:r>
          </w:p>
        </w:tc>
        <w:tc>
          <w:tcPr>
            <w:tcW w:w="4050" w:type="dxa"/>
          </w:tcPr>
          <w:p w14:paraId="27F3EE8B" w14:textId="77777777" w:rsidR="00717307" w:rsidRPr="002C02DB" w:rsidRDefault="0E013F7C" w:rsidP="0E013F7C">
            <w:pPr>
              <w:keepNext/>
              <w:widowControl/>
              <w:autoSpaceDE/>
              <w:autoSpaceDN/>
              <w:adjustRightInd/>
              <w:jc w:val="center"/>
              <w:rPr>
                <w:sz w:val="22"/>
                <w:szCs w:val="22"/>
              </w:rPr>
            </w:pPr>
            <w:r w:rsidRPr="002C02DB">
              <w:rPr>
                <w:sz w:val="22"/>
                <w:szCs w:val="22"/>
              </w:rPr>
              <w:t>Continuously, daily</w:t>
            </w:r>
          </w:p>
        </w:tc>
        <w:tc>
          <w:tcPr>
            <w:tcW w:w="2070" w:type="dxa"/>
          </w:tcPr>
          <w:p w14:paraId="5413041D" w14:textId="77777777" w:rsidR="00717307" w:rsidRPr="002C02DB" w:rsidRDefault="0E013F7C" w:rsidP="0E013F7C">
            <w:pPr>
              <w:keepNext/>
              <w:widowControl/>
              <w:autoSpaceDE/>
              <w:autoSpaceDN/>
              <w:adjustRightInd/>
              <w:jc w:val="center"/>
              <w:rPr>
                <w:sz w:val="22"/>
                <w:szCs w:val="22"/>
              </w:rPr>
            </w:pPr>
            <w:r w:rsidRPr="002C02DB">
              <w:rPr>
                <w:sz w:val="22"/>
                <w:szCs w:val="22"/>
              </w:rPr>
              <w:t>Hourly average</w:t>
            </w:r>
          </w:p>
        </w:tc>
      </w:tr>
      <w:tr w:rsidR="00717307" w:rsidRPr="00717307" w14:paraId="1CB9C8BF" w14:textId="77777777" w:rsidTr="0E013F7C">
        <w:tc>
          <w:tcPr>
            <w:tcW w:w="3145" w:type="dxa"/>
          </w:tcPr>
          <w:p w14:paraId="0A93B56A" w14:textId="7EBA669E" w:rsidR="00717307" w:rsidRPr="002C02DB" w:rsidRDefault="0E013F7C" w:rsidP="0E013F7C">
            <w:pPr>
              <w:keepNext/>
              <w:widowControl/>
              <w:autoSpaceDE/>
              <w:autoSpaceDN/>
              <w:adjustRightInd/>
              <w:jc w:val="center"/>
              <w:rPr>
                <w:sz w:val="22"/>
                <w:szCs w:val="22"/>
              </w:rPr>
            </w:pPr>
            <w:r w:rsidRPr="002C02DB">
              <w:rPr>
                <w:sz w:val="22"/>
                <w:szCs w:val="22"/>
              </w:rPr>
              <w:t>True NO</w:t>
            </w:r>
            <w:r w:rsidRPr="002C02DB">
              <w:rPr>
                <w:sz w:val="22"/>
                <w:szCs w:val="22"/>
                <w:vertAlign w:val="subscript"/>
              </w:rPr>
              <w:t>2</w:t>
            </w:r>
          </w:p>
        </w:tc>
        <w:tc>
          <w:tcPr>
            <w:tcW w:w="4050" w:type="dxa"/>
          </w:tcPr>
          <w:p w14:paraId="5FA36A2A" w14:textId="77777777" w:rsidR="00717307" w:rsidRPr="002C02DB" w:rsidRDefault="0E013F7C" w:rsidP="0E013F7C">
            <w:pPr>
              <w:keepNext/>
              <w:widowControl/>
              <w:autoSpaceDE/>
              <w:autoSpaceDN/>
              <w:adjustRightInd/>
              <w:jc w:val="center"/>
              <w:rPr>
                <w:sz w:val="22"/>
                <w:szCs w:val="22"/>
              </w:rPr>
            </w:pPr>
            <w:r w:rsidRPr="002C02DB">
              <w:rPr>
                <w:sz w:val="22"/>
                <w:szCs w:val="22"/>
              </w:rPr>
              <w:t>Continuously, daily</w:t>
            </w:r>
          </w:p>
        </w:tc>
        <w:tc>
          <w:tcPr>
            <w:tcW w:w="2070" w:type="dxa"/>
          </w:tcPr>
          <w:p w14:paraId="1B2CB21D" w14:textId="77777777" w:rsidR="00717307" w:rsidRPr="002C02DB" w:rsidRDefault="0E013F7C" w:rsidP="0E013F7C">
            <w:pPr>
              <w:keepNext/>
              <w:widowControl/>
              <w:autoSpaceDE/>
              <w:autoSpaceDN/>
              <w:adjustRightInd/>
              <w:jc w:val="center"/>
              <w:rPr>
                <w:sz w:val="22"/>
                <w:szCs w:val="22"/>
              </w:rPr>
            </w:pPr>
            <w:r w:rsidRPr="002C02DB">
              <w:rPr>
                <w:sz w:val="22"/>
                <w:szCs w:val="22"/>
              </w:rPr>
              <w:t>Hourly average</w:t>
            </w:r>
          </w:p>
        </w:tc>
      </w:tr>
      <w:tr w:rsidR="00717307" w:rsidRPr="00717307" w14:paraId="4F1F6E65" w14:textId="77777777" w:rsidTr="0E013F7C">
        <w:tc>
          <w:tcPr>
            <w:tcW w:w="3145" w:type="dxa"/>
          </w:tcPr>
          <w:p w14:paraId="1E57026F" w14:textId="2C6236BF" w:rsidR="00717307" w:rsidRPr="002C02DB" w:rsidRDefault="0E013F7C" w:rsidP="0E013F7C">
            <w:pPr>
              <w:keepNext/>
              <w:widowControl/>
              <w:autoSpaceDE/>
              <w:autoSpaceDN/>
              <w:adjustRightInd/>
              <w:jc w:val="center"/>
              <w:rPr>
                <w:sz w:val="22"/>
                <w:szCs w:val="22"/>
              </w:rPr>
            </w:pPr>
            <w:r w:rsidRPr="002C02DB">
              <w:rPr>
                <w:sz w:val="22"/>
                <w:szCs w:val="22"/>
              </w:rPr>
              <w:t>NO/NO</w:t>
            </w:r>
            <w:r w:rsidRPr="002C02DB">
              <w:rPr>
                <w:sz w:val="22"/>
                <w:szCs w:val="22"/>
                <w:vertAlign w:val="subscript"/>
              </w:rPr>
              <w:t>y</w:t>
            </w:r>
            <w:r w:rsidR="003A0127" w:rsidRPr="002C02DB">
              <w:rPr>
                <w:sz w:val="22"/>
                <w:szCs w:val="22"/>
              </w:rPr>
              <w:t xml:space="preserve"> </w:t>
            </w:r>
            <w:r w:rsidR="003A0127" w:rsidRPr="002C02DB">
              <w:rPr>
                <w:sz w:val="22"/>
                <w:szCs w:val="22"/>
                <w:vertAlign w:val="superscript"/>
              </w:rPr>
              <w:t>a</w:t>
            </w:r>
          </w:p>
        </w:tc>
        <w:tc>
          <w:tcPr>
            <w:tcW w:w="4050" w:type="dxa"/>
          </w:tcPr>
          <w:p w14:paraId="0B0514E6" w14:textId="77777777" w:rsidR="00717307" w:rsidRPr="002C02DB" w:rsidRDefault="0E013F7C" w:rsidP="0E013F7C">
            <w:pPr>
              <w:keepNext/>
              <w:widowControl/>
              <w:autoSpaceDE/>
              <w:autoSpaceDN/>
              <w:adjustRightInd/>
              <w:jc w:val="center"/>
              <w:rPr>
                <w:sz w:val="22"/>
                <w:szCs w:val="22"/>
              </w:rPr>
            </w:pPr>
            <w:r w:rsidRPr="002C02DB">
              <w:rPr>
                <w:sz w:val="22"/>
                <w:szCs w:val="22"/>
              </w:rPr>
              <w:t>Continuously, daily</w:t>
            </w:r>
          </w:p>
        </w:tc>
        <w:tc>
          <w:tcPr>
            <w:tcW w:w="2070" w:type="dxa"/>
          </w:tcPr>
          <w:p w14:paraId="5CFF7459" w14:textId="77777777" w:rsidR="00717307" w:rsidRPr="002C02DB" w:rsidRDefault="0E013F7C" w:rsidP="0E013F7C">
            <w:pPr>
              <w:keepNext/>
              <w:widowControl/>
              <w:autoSpaceDE/>
              <w:autoSpaceDN/>
              <w:adjustRightInd/>
              <w:jc w:val="center"/>
              <w:rPr>
                <w:sz w:val="22"/>
                <w:szCs w:val="22"/>
              </w:rPr>
            </w:pPr>
            <w:r w:rsidRPr="002C02DB">
              <w:rPr>
                <w:sz w:val="22"/>
                <w:szCs w:val="22"/>
              </w:rPr>
              <w:t>Hourly average</w:t>
            </w:r>
          </w:p>
        </w:tc>
      </w:tr>
      <w:tr w:rsidR="00717307" w:rsidRPr="00717307" w14:paraId="1F2C2DC5" w14:textId="77777777" w:rsidTr="0E013F7C">
        <w:tc>
          <w:tcPr>
            <w:tcW w:w="3145" w:type="dxa"/>
          </w:tcPr>
          <w:p w14:paraId="03DB0065" w14:textId="77777777" w:rsidR="00717307" w:rsidRPr="002C02DB" w:rsidRDefault="0E013F7C" w:rsidP="0E013F7C">
            <w:pPr>
              <w:keepNext/>
              <w:widowControl/>
              <w:autoSpaceDE/>
              <w:autoSpaceDN/>
              <w:adjustRightInd/>
              <w:jc w:val="center"/>
              <w:rPr>
                <w:sz w:val="22"/>
                <w:szCs w:val="22"/>
              </w:rPr>
            </w:pPr>
            <w:r w:rsidRPr="002C02DB">
              <w:rPr>
                <w:sz w:val="22"/>
                <w:szCs w:val="22"/>
              </w:rPr>
              <w:t>Speciated VOCs by auto-GC</w:t>
            </w:r>
          </w:p>
        </w:tc>
        <w:tc>
          <w:tcPr>
            <w:tcW w:w="4050" w:type="dxa"/>
          </w:tcPr>
          <w:p w14:paraId="03AAE528" w14:textId="77777777" w:rsidR="00717307" w:rsidRPr="002C02DB" w:rsidRDefault="0E013F7C" w:rsidP="0E013F7C">
            <w:pPr>
              <w:keepNext/>
              <w:widowControl/>
              <w:autoSpaceDE/>
              <w:autoSpaceDN/>
              <w:adjustRightInd/>
              <w:jc w:val="center"/>
              <w:rPr>
                <w:sz w:val="22"/>
                <w:szCs w:val="22"/>
              </w:rPr>
            </w:pPr>
            <w:r w:rsidRPr="002C02DB">
              <w:rPr>
                <w:sz w:val="22"/>
                <w:szCs w:val="22"/>
              </w:rPr>
              <w:t>Hourly 40-minute sample, daily</w:t>
            </w:r>
          </w:p>
        </w:tc>
        <w:tc>
          <w:tcPr>
            <w:tcW w:w="2070" w:type="dxa"/>
          </w:tcPr>
          <w:p w14:paraId="4E25E76D" w14:textId="77777777" w:rsidR="00717307" w:rsidRPr="002C02DB" w:rsidRDefault="0E013F7C" w:rsidP="0E013F7C">
            <w:pPr>
              <w:keepNext/>
              <w:widowControl/>
              <w:autoSpaceDE/>
              <w:autoSpaceDN/>
              <w:adjustRightInd/>
              <w:jc w:val="center"/>
              <w:rPr>
                <w:sz w:val="22"/>
                <w:szCs w:val="22"/>
              </w:rPr>
            </w:pPr>
            <w:r w:rsidRPr="002C02DB">
              <w:rPr>
                <w:sz w:val="22"/>
                <w:szCs w:val="22"/>
              </w:rPr>
              <w:t>Hourly average</w:t>
            </w:r>
          </w:p>
        </w:tc>
      </w:tr>
      <w:tr w:rsidR="00717307" w:rsidRPr="00717307" w14:paraId="0614E149" w14:textId="77777777" w:rsidTr="0E013F7C">
        <w:tc>
          <w:tcPr>
            <w:tcW w:w="3145" w:type="dxa"/>
          </w:tcPr>
          <w:p w14:paraId="7CE4AAFD" w14:textId="2D7B7FC8" w:rsidR="00717307" w:rsidRPr="002C02DB" w:rsidRDefault="0E013F7C" w:rsidP="0E013F7C">
            <w:pPr>
              <w:keepNext/>
              <w:widowControl/>
              <w:autoSpaceDE/>
              <w:autoSpaceDN/>
              <w:adjustRightInd/>
              <w:jc w:val="center"/>
              <w:rPr>
                <w:sz w:val="22"/>
                <w:szCs w:val="22"/>
              </w:rPr>
            </w:pPr>
            <w:r w:rsidRPr="002C02DB">
              <w:rPr>
                <w:sz w:val="22"/>
                <w:szCs w:val="22"/>
              </w:rPr>
              <w:t>Carbonyls (TO-11A)</w:t>
            </w:r>
          </w:p>
        </w:tc>
        <w:tc>
          <w:tcPr>
            <w:tcW w:w="4050" w:type="dxa"/>
          </w:tcPr>
          <w:p w14:paraId="6B80B69A" w14:textId="77777777" w:rsidR="00717307" w:rsidRPr="002C02DB" w:rsidRDefault="0E013F7C" w:rsidP="0E013F7C">
            <w:pPr>
              <w:keepNext/>
              <w:widowControl/>
              <w:autoSpaceDE/>
              <w:autoSpaceDN/>
              <w:adjustRightInd/>
              <w:jc w:val="center"/>
              <w:rPr>
                <w:sz w:val="22"/>
                <w:szCs w:val="22"/>
              </w:rPr>
            </w:pPr>
            <w:r w:rsidRPr="002C02DB">
              <w:rPr>
                <w:sz w:val="22"/>
                <w:szCs w:val="22"/>
              </w:rPr>
              <w:t>3 sequential 8-hour samples on a 1-in-3 days schedule</w:t>
            </w:r>
          </w:p>
        </w:tc>
        <w:tc>
          <w:tcPr>
            <w:tcW w:w="2070" w:type="dxa"/>
          </w:tcPr>
          <w:p w14:paraId="43EA142D" w14:textId="77777777" w:rsidR="00717307" w:rsidRPr="002C02DB" w:rsidRDefault="0E013F7C" w:rsidP="0E013F7C">
            <w:pPr>
              <w:keepNext/>
              <w:widowControl/>
              <w:autoSpaceDE/>
              <w:autoSpaceDN/>
              <w:adjustRightInd/>
              <w:jc w:val="center"/>
              <w:rPr>
                <w:sz w:val="22"/>
                <w:szCs w:val="22"/>
              </w:rPr>
            </w:pPr>
            <w:r w:rsidRPr="002C02DB">
              <w:rPr>
                <w:sz w:val="22"/>
                <w:szCs w:val="22"/>
              </w:rPr>
              <w:t xml:space="preserve">8-hour average </w:t>
            </w:r>
          </w:p>
        </w:tc>
      </w:tr>
      <w:tr w:rsidR="00717307" w:rsidRPr="00717307" w14:paraId="5CAC96FA" w14:textId="77777777" w:rsidTr="0E013F7C">
        <w:tc>
          <w:tcPr>
            <w:tcW w:w="3145" w:type="dxa"/>
          </w:tcPr>
          <w:p w14:paraId="6A136650" w14:textId="057377D0" w:rsidR="00717307" w:rsidRPr="002C02DB" w:rsidRDefault="0E013F7C" w:rsidP="0E013F7C">
            <w:pPr>
              <w:keepNext/>
              <w:widowControl/>
              <w:autoSpaceDE/>
              <w:autoSpaceDN/>
              <w:adjustRightInd/>
              <w:jc w:val="center"/>
              <w:rPr>
                <w:sz w:val="22"/>
                <w:szCs w:val="22"/>
              </w:rPr>
            </w:pPr>
            <w:r w:rsidRPr="002C02DB">
              <w:rPr>
                <w:sz w:val="22"/>
                <w:szCs w:val="22"/>
              </w:rPr>
              <w:t xml:space="preserve">Formaldehyde (Continuous) </w:t>
            </w:r>
            <w:r w:rsidR="00206236" w:rsidRPr="002C02DB">
              <w:rPr>
                <w:sz w:val="22"/>
                <w:szCs w:val="22"/>
                <w:vertAlign w:val="superscript"/>
              </w:rPr>
              <w:t>b</w:t>
            </w:r>
            <w:r w:rsidRPr="002C02DB">
              <w:rPr>
                <w:sz w:val="22"/>
                <w:szCs w:val="22"/>
              </w:rPr>
              <w:t xml:space="preserve"> </w:t>
            </w:r>
          </w:p>
        </w:tc>
        <w:tc>
          <w:tcPr>
            <w:tcW w:w="4050" w:type="dxa"/>
          </w:tcPr>
          <w:p w14:paraId="0548FF21" w14:textId="77777777" w:rsidR="00717307" w:rsidRPr="002C02DB" w:rsidRDefault="0E013F7C" w:rsidP="0E013F7C">
            <w:pPr>
              <w:keepNext/>
              <w:widowControl/>
              <w:autoSpaceDE/>
              <w:autoSpaceDN/>
              <w:adjustRightInd/>
              <w:jc w:val="center"/>
              <w:rPr>
                <w:sz w:val="22"/>
                <w:szCs w:val="22"/>
              </w:rPr>
            </w:pPr>
            <w:r w:rsidRPr="002C02DB">
              <w:rPr>
                <w:sz w:val="22"/>
                <w:szCs w:val="22"/>
              </w:rPr>
              <w:t>Continuously, daily</w:t>
            </w:r>
          </w:p>
        </w:tc>
        <w:tc>
          <w:tcPr>
            <w:tcW w:w="2070" w:type="dxa"/>
          </w:tcPr>
          <w:p w14:paraId="5C705653" w14:textId="77777777" w:rsidR="00717307" w:rsidRPr="002C02DB" w:rsidRDefault="0E013F7C" w:rsidP="0E013F7C">
            <w:pPr>
              <w:keepNext/>
              <w:widowControl/>
              <w:autoSpaceDE/>
              <w:autoSpaceDN/>
              <w:adjustRightInd/>
              <w:jc w:val="center"/>
              <w:rPr>
                <w:sz w:val="22"/>
                <w:szCs w:val="22"/>
              </w:rPr>
            </w:pPr>
            <w:r w:rsidRPr="002C02DB">
              <w:rPr>
                <w:sz w:val="22"/>
                <w:szCs w:val="22"/>
              </w:rPr>
              <w:t>Hourly average</w:t>
            </w:r>
          </w:p>
        </w:tc>
      </w:tr>
      <w:tr w:rsidR="00717307" w:rsidRPr="00717307" w14:paraId="304EC8DE" w14:textId="77777777" w:rsidTr="0E013F7C">
        <w:tc>
          <w:tcPr>
            <w:tcW w:w="3145" w:type="dxa"/>
          </w:tcPr>
          <w:p w14:paraId="6428D314" w14:textId="77777777" w:rsidR="00717307" w:rsidRPr="002C02DB" w:rsidRDefault="0E013F7C" w:rsidP="0E013F7C">
            <w:pPr>
              <w:keepNext/>
              <w:widowControl/>
              <w:autoSpaceDE/>
              <w:autoSpaceDN/>
              <w:adjustRightInd/>
              <w:jc w:val="center"/>
              <w:rPr>
                <w:sz w:val="22"/>
                <w:szCs w:val="22"/>
              </w:rPr>
            </w:pPr>
            <w:r w:rsidRPr="002C02DB">
              <w:rPr>
                <w:sz w:val="22"/>
                <w:szCs w:val="22"/>
              </w:rPr>
              <w:t>Meteorological Parameters</w:t>
            </w:r>
          </w:p>
        </w:tc>
        <w:tc>
          <w:tcPr>
            <w:tcW w:w="4050" w:type="dxa"/>
          </w:tcPr>
          <w:p w14:paraId="0D369371" w14:textId="77777777" w:rsidR="00717307" w:rsidRPr="002C02DB" w:rsidRDefault="0E013F7C" w:rsidP="0E013F7C">
            <w:pPr>
              <w:keepNext/>
              <w:widowControl/>
              <w:autoSpaceDE/>
              <w:autoSpaceDN/>
              <w:adjustRightInd/>
              <w:jc w:val="center"/>
              <w:rPr>
                <w:sz w:val="22"/>
                <w:szCs w:val="22"/>
              </w:rPr>
            </w:pPr>
            <w:r w:rsidRPr="002C02DB">
              <w:rPr>
                <w:sz w:val="22"/>
                <w:szCs w:val="22"/>
              </w:rPr>
              <w:t>Continuously, daily</w:t>
            </w:r>
          </w:p>
        </w:tc>
        <w:tc>
          <w:tcPr>
            <w:tcW w:w="2070" w:type="dxa"/>
          </w:tcPr>
          <w:p w14:paraId="01C2FC1E" w14:textId="77777777" w:rsidR="00717307" w:rsidRPr="002C02DB" w:rsidRDefault="0E013F7C" w:rsidP="0E013F7C">
            <w:pPr>
              <w:keepNext/>
              <w:widowControl/>
              <w:autoSpaceDE/>
              <w:autoSpaceDN/>
              <w:adjustRightInd/>
              <w:jc w:val="center"/>
              <w:rPr>
                <w:sz w:val="22"/>
                <w:szCs w:val="22"/>
              </w:rPr>
            </w:pPr>
            <w:r w:rsidRPr="002C02DB">
              <w:rPr>
                <w:sz w:val="22"/>
                <w:szCs w:val="22"/>
              </w:rPr>
              <w:t>Hourly average</w:t>
            </w:r>
          </w:p>
        </w:tc>
      </w:tr>
    </w:tbl>
    <w:p w14:paraId="0E5DC571" w14:textId="1012B14F" w:rsidR="00206236" w:rsidRDefault="0E013F7C" w:rsidP="00666BEB">
      <w:pPr>
        <w:spacing w:before="60"/>
        <w:ind w:left="187"/>
      </w:pPr>
      <w:r w:rsidRPr="0E013F7C">
        <w:rPr>
          <w:vertAlign w:val="superscript"/>
        </w:rPr>
        <w:t>a</w:t>
      </w:r>
      <w:r>
        <w:t xml:space="preserve"> </w:t>
      </w:r>
      <w:r w:rsidR="006864CB">
        <w:t>M</w:t>
      </w:r>
      <w:r w:rsidR="003A0127">
        <w:t>onitoring for ozone</w:t>
      </w:r>
      <w:r w:rsidR="00C833FD">
        <w:t xml:space="preserve"> </w:t>
      </w:r>
      <w:r w:rsidR="003A0127">
        <w:t>and NO/NO</w:t>
      </w:r>
      <w:r w:rsidR="003A0127" w:rsidRPr="006864CB">
        <w:rPr>
          <w:vertAlign w:val="subscript"/>
        </w:rPr>
        <w:t>y</w:t>
      </w:r>
      <w:r w:rsidR="003A0127">
        <w:t xml:space="preserve"> are not covered in this QAPP</w:t>
      </w:r>
      <w:r w:rsidR="003A0B13">
        <w:t xml:space="preserve">. </w:t>
      </w:r>
      <w:r w:rsidR="003A0B13" w:rsidRPr="003A0B13">
        <w:rPr>
          <w:highlight w:val="yellow"/>
        </w:rPr>
        <w:t>Please refer to the monitoring agency criteria pollutant QAPP</w:t>
      </w:r>
      <w:r w:rsidR="003A0B13">
        <w:rPr>
          <w:highlight w:val="yellow"/>
        </w:rPr>
        <w:t xml:space="preserve"> for </w:t>
      </w:r>
      <w:r w:rsidR="009C4FC0">
        <w:rPr>
          <w:highlight w:val="yellow"/>
        </w:rPr>
        <w:t>associated requirements</w:t>
      </w:r>
      <w:r w:rsidR="003A0B13" w:rsidRPr="003A0B13">
        <w:rPr>
          <w:highlight w:val="yellow"/>
        </w:rPr>
        <w:t>.</w:t>
      </w:r>
    </w:p>
    <w:p w14:paraId="1E56E5F2" w14:textId="1823F648" w:rsidR="00717307" w:rsidRDefault="00206236" w:rsidP="00666BEB">
      <w:pPr>
        <w:spacing w:before="60" w:after="240"/>
        <w:ind w:left="187"/>
        <w:rPr>
          <w:sz w:val="24"/>
          <w:szCs w:val="24"/>
        </w:rPr>
      </w:pPr>
      <w:r>
        <w:rPr>
          <w:vertAlign w:val="superscript"/>
        </w:rPr>
        <w:t>b</w:t>
      </w:r>
      <w:r>
        <w:t xml:space="preserve"> </w:t>
      </w:r>
      <w:r w:rsidR="0E013F7C">
        <w:t>Continuous formaldehyde monitoring with hourly average concentration reporting can be substituted for the carbonyl sequential collection of three 8-hour samples every 3</w:t>
      </w:r>
      <w:r w:rsidR="0E013F7C" w:rsidRPr="0E013F7C">
        <w:rPr>
          <w:vertAlign w:val="superscript"/>
        </w:rPr>
        <w:t>rd</w:t>
      </w:r>
      <w:r w:rsidR="0E013F7C">
        <w:t xml:space="preserve"> day.</w:t>
      </w:r>
      <w:r w:rsidR="00F80D78">
        <w:t xml:space="preserve"> </w:t>
      </w:r>
      <w:r w:rsidR="0E013F7C">
        <w:t xml:space="preserve">Note that several manufacturers were developing continuous formaldehyde monitoring instruments at the time of publication of this QAPP. </w:t>
      </w:r>
    </w:p>
    <w:p w14:paraId="199D1F2B" w14:textId="2EDC5A58" w:rsidR="00024B3F" w:rsidRDefault="0E013F7C" w:rsidP="00B02339">
      <w:pPr>
        <w:spacing w:after="120"/>
        <w:rPr>
          <w:sz w:val="24"/>
          <w:szCs w:val="24"/>
        </w:rPr>
      </w:pPr>
      <w:r w:rsidRPr="0E013F7C">
        <w:rPr>
          <w:sz w:val="24"/>
          <w:szCs w:val="24"/>
        </w:rPr>
        <w:t>The time reported for the sample collection is to be the local standard time at the start of sample collection or the start of the averaged hour, not adjusted for daylight savings time (DST).</w:t>
      </w:r>
      <w:r w:rsidR="00F80D78">
        <w:rPr>
          <w:sz w:val="24"/>
          <w:szCs w:val="24"/>
        </w:rPr>
        <w:t xml:space="preserve"> </w:t>
      </w:r>
      <w:r w:rsidRPr="0E013F7C">
        <w:rPr>
          <w:sz w:val="24"/>
          <w:szCs w:val="24"/>
        </w:rPr>
        <w:t>Hourly averaging periods will include the beginning of the hour through the beginning of the following hour.</w:t>
      </w:r>
      <w:r w:rsidR="00F80D78">
        <w:rPr>
          <w:sz w:val="24"/>
          <w:szCs w:val="24"/>
        </w:rPr>
        <w:t xml:space="preserve"> </w:t>
      </w:r>
      <w:r w:rsidRPr="0E013F7C">
        <w:rPr>
          <w:sz w:val="24"/>
          <w:szCs w:val="24"/>
        </w:rPr>
        <w:t xml:space="preserve">For example, the hourly average represented for 9:00 </w:t>
      </w:r>
      <w:r w:rsidR="00467879">
        <w:rPr>
          <w:sz w:val="24"/>
          <w:szCs w:val="24"/>
        </w:rPr>
        <w:t>a.m.</w:t>
      </w:r>
      <w:r w:rsidRPr="0E013F7C">
        <w:rPr>
          <w:sz w:val="24"/>
          <w:szCs w:val="24"/>
        </w:rPr>
        <w:t xml:space="preserve"> covers 09:00:00 through 09:59:59.</w:t>
      </w:r>
    </w:p>
    <w:p w14:paraId="3BC17908" w14:textId="674A6C85" w:rsidR="00717307" w:rsidRPr="00BB5810" w:rsidRDefault="00717307" w:rsidP="00BD06BE">
      <w:pPr>
        <w:pStyle w:val="Heading41"/>
      </w:pPr>
      <w:bookmarkStart w:id="109" w:name="_Hlk133942390"/>
      <w:bookmarkStart w:id="110" w:name="_Toc135466097"/>
      <w:bookmarkStart w:id="111" w:name="_Hlk508542760"/>
      <w:r w:rsidRPr="0E013F7C">
        <w:t>B1.1.1</w:t>
      </w:r>
      <w:r w:rsidRPr="00BB5810">
        <w:tab/>
      </w:r>
      <w:r w:rsidRPr="0E013F7C">
        <w:t>Carbonyls by TO-11A</w:t>
      </w:r>
      <w:bookmarkEnd w:id="109"/>
      <w:bookmarkEnd w:id="110"/>
    </w:p>
    <w:bookmarkEnd w:id="111"/>
    <w:p w14:paraId="2CF81DD7" w14:textId="78D59668" w:rsidR="00B02339" w:rsidRPr="00B02339" w:rsidRDefault="00B02339" w:rsidP="006C3AE1">
      <w:pPr>
        <w:spacing w:after="120"/>
        <w:rPr>
          <w:i/>
          <w:iCs/>
          <w:sz w:val="24"/>
          <w:szCs w:val="24"/>
        </w:rPr>
      </w:pPr>
      <w:r w:rsidRPr="00B02339">
        <w:rPr>
          <w:i/>
          <w:iCs/>
          <w:sz w:val="24"/>
          <w:szCs w:val="24"/>
        </w:rPr>
        <w:t>Note: For the purposes of this QAPP, it is assumed that PAMS Required Sites will perform time-integrated sampling for the measurement of carbonyls and will not perform near-real time continuous monitoring. Instruments capable of continuous measurement</w:t>
      </w:r>
      <w:r>
        <w:rPr>
          <w:i/>
          <w:iCs/>
          <w:sz w:val="24"/>
          <w:szCs w:val="24"/>
        </w:rPr>
        <w:t>s</w:t>
      </w:r>
      <w:r w:rsidRPr="00B02339">
        <w:rPr>
          <w:i/>
          <w:iCs/>
          <w:sz w:val="24"/>
          <w:szCs w:val="24"/>
        </w:rPr>
        <w:t xml:space="preserve"> are not yet commercially available for routine monitoring. Further, QA criteria have not been established </w:t>
      </w:r>
      <w:r w:rsidRPr="00B02339">
        <w:rPr>
          <w:i/>
          <w:iCs/>
          <w:sz w:val="24"/>
          <w:szCs w:val="24"/>
        </w:rPr>
        <w:lastRenderedPageBreak/>
        <w:t>for these instruments for use at PAMS Required Sites. EPA will develop QA/QC for continuous formaldehyde monitors once such are available and have demonstrated appropriate comparability with Compendium Method TO-11A for formaldehyde measurements.</w:t>
      </w:r>
    </w:p>
    <w:p w14:paraId="0C5A38CC" w14:textId="4A5EABF8" w:rsidR="002E04E8" w:rsidRDefault="0E013F7C" w:rsidP="006C3AE1">
      <w:pPr>
        <w:spacing w:after="120"/>
        <w:rPr>
          <w:sz w:val="24"/>
          <w:szCs w:val="24"/>
        </w:rPr>
      </w:pPr>
      <w:r w:rsidRPr="0E013F7C">
        <w:rPr>
          <w:sz w:val="24"/>
          <w:szCs w:val="24"/>
        </w:rPr>
        <w:t>Carbonyls samples will be collected as three sequential 8-hour samples every third day per the national sampling calendar available at the following link on AMTIC:</w:t>
      </w:r>
    </w:p>
    <w:p w14:paraId="7BBA7B7F" w14:textId="4841BE08" w:rsidR="002E04E8" w:rsidRPr="00717307" w:rsidRDefault="00D41B7E" w:rsidP="006C3AE1">
      <w:pPr>
        <w:spacing w:after="120"/>
        <w:ind w:firstLine="720"/>
        <w:rPr>
          <w:sz w:val="24"/>
          <w:szCs w:val="24"/>
        </w:rPr>
      </w:pPr>
      <w:hyperlink w:history="1"/>
      <w:hyperlink r:id="rId25" w:history="1">
        <w:r w:rsidR="002A6BE4" w:rsidRPr="002A6BE4">
          <w:rPr>
            <w:rStyle w:val="Hyperlink"/>
            <w:sz w:val="24"/>
            <w:szCs w:val="24"/>
          </w:rPr>
          <w:t>https://www.epa.gov/amtic/sampling-schedule-calendar</w:t>
        </w:r>
      </w:hyperlink>
    </w:p>
    <w:p w14:paraId="3C20C115" w14:textId="5A2D70DE" w:rsidR="002E04E8" w:rsidRDefault="0E013F7C" w:rsidP="0E013F7C">
      <w:pPr>
        <w:spacing w:after="160" w:line="259" w:lineRule="auto"/>
        <w:rPr>
          <w:sz w:val="24"/>
          <w:szCs w:val="24"/>
        </w:rPr>
      </w:pPr>
      <w:r w:rsidRPr="0E013F7C">
        <w:rPr>
          <w:sz w:val="24"/>
          <w:szCs w:val="24"/>
        </w:rPr>
        <w:t>The</w:t>
      </w:r>
      <w:r w:rsidR="00CE3CE4">
        <w:rPr>
          <w:sz w:val="24"/>
          <w:szCs w:val="24"/>
        </w:rPr>
        <w:t>se</w:t>
      </w:r>
      <w:r w:rsidRPr="0E013F7C">
        <w:rPr>
          <w:sz w:val="24"/>
          <w:szCs w:val="24"/>
        </w:rPr>
        <w:t xml:space="preserve"> </w:t>
      </w:r>
      <w:r w:rsidR="008859FB">
        <w:rPr>
          <w:sz w:val="24"/>
          <w:szCs w:val="24"/>
        </w:rPr>
        <w:t xml:space="preserve">primary </w:t>
      </w:r>
      <w:r w:rsidRPr="0E013F7C">
        <w:rPr>
          <w:sz w:val="24"/>
          <w:szCs w:val="24"/>
        </w:rPr>
        <w:t>sequential carbonyls samples will be collected according to the schedule shown in Table B1-2:</w:t>
      </w:r>
    </w:p>
    <w:p w14:paraId="4F9C058A" w14:textId="4E748B47" w:rsidR="00BD01AB" w:rsidRPr="00BD01AB" w:rsidRDefault="0E013F7C" w:rsidP="00121EFE">
      <w:pPr>
        <w:pStyle w:val="Tablecaption"/>
      </w:pPr>
      <w:bookmarkStart w:id="112" w:name="_Toc135466190"/>
      <w:bookmarkStart w:id="113" w:name="_Hlk508542772"/>
      <w:r>
        <w:t>Table B1-2.</w:t>
      </w:r>
      <w:r w:rsidR="00F80D78">
        <w:t xml:space="preserve"> </w:t>
      </w:r>
      <w:r>
        <w:t>Carbonyls Sampling Schedule</w:t>
      </w:r>
      <w:bookmarkEnd w:id="112"/>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CellMar>
          <w:left w:w="115" w:type="dxa"/>
          <w:right w:w="115" w:type="dxa"/>
        </w:tblCellMar>
        <w:tblLook w:val="04A0" w:firstRow="1" w:lastRow="0" w:firstColumn="1" w:lastColumn="0" w:noHBand="0" w:noVBand="1"/>
      </w:tblPr>
      <w:tblGrid>
        <w:gridCol w:w="2131"/>
        <w:gridCol w:w="2443"/>
        <w:gridCol w:w="2690"/>
      </w:tblGrid>
      <w:tr w:rsidR="002E04E8" w14:paraId="0CFA65C2" w14:textId="77777777" w:rsidTr="000B3E72">
        <w:trPr>
          <w:cantSplit/>
          <w:trHeight w:val="800"/>
          <w:tblHeader/>
          <w:jc w:val="center"/>
        </w:trPr>
        <w:tc>
          <w:tcPr>
            <w:tcW w:w="0" w:type="auto"/>
            <w:shd w:val="clear" w:color="auto" w:fill="BFBFBF" w:themeFill="background1" w:themeFillShade="BF"/>
            <w:vAlign w:val="center"/>
          </w:tcPr>
          <w:bookmarkEnd w:id="113"/>
          <w:p w14:paraId="2F8D60D7" w14:textId="77777777" w:rsidR="002E04E8" w:rsidRPr="006E1379" w:rsidRDefault="0E013F7C" w:rsidP="000B3E72">
            <w:pPr>
              <w:spacing w:line="259" w:lineRule="auto"/>
              <w:jc w:val="center"/>
              <w:rPr>
                <w:b/>
                <w:bCs/>
                <w:sz w:val="24"/>
                <w:szCs w:val="24"/>
              </w:rPr>
            </w:pPr>
            <w:r w:rsidRPr="0E013F7C">
              <w:rPr>
                <w:b/>
                <w:bCs/>
                <w:sz w:val="24"/>
                <w:szCs w:val="24"/>
              </w:rPr>
              <w:t>Sequential Sample</w:t>
            </w:r>
          </w:p>
        </w:tc>
        <w:tc>
          <w:tcPr>
            <w:tcW w:w="0" w:type="auto"/>
            <w:shd w:val="clear" w:color="auto" w:fill="BFBFBF" w:themeFill="background1" w:themeFillShade="BF"/>
            <w:vAlign w:val="center"/>
          </w:tcPr>
          <w:p w14:paraId="5DC8EC8C" w14:textId="77777777" w:rsidR="002E04E8" w:rsidRPr="006E1379" w:rsidRDefault="0E013F7C" w:rsidP="000B3E72">
            <w:pPr>
              <w:spacing w:line="259" w:lineRule="auto"/>
              <w:jc w:val="center"/>
              <w:rPr>
                <w:b/>
                <w:bCs/>
                <w:sz w:val="24"/>
                <w:szCs w:val="24"/>
              </w:rPr>
            </w:pPr>
            <w:r w:rsidRPr="0E013F7C">
              <w:rPr>
                <w:b/>
                <w:bCs/>
                <w:sz w:val="24"/>
                <w:szCs w:val="24"/>
              </w:rPr>
              <w:t>Collection Start Time</w:t>
            </w:r>
            <w:r w:rsidR="002E04E8">
              <w:br/>
            </w:r>
            <w:r w:rsidRPr="0E013F7C">
              <w:rPr>
                <w:b/>
                <w:bCs/>
                <w:sz w:val="24"/>
                <w:szCs w:val="24"/>
              </w:rPr>
              <w:t>(local standard time)</w:t>
            </w:r>
          </w:p>
        </w:tc>
        <w:tc>
          <w:tcPr>
            <w:tcW w:w="0" w:type="auto"/>
            <w:shd w:val="clear" w:color="auto" w:fill="BFBFBF" w:themeFill="background1" w:themeFillShade="BF"/>
            <w:vAlign w:val="center"/>
          </w:tcPr>
          <w:p w14:paraId="0027ABE7" w14:textId="77777777" w:rsidR="002E04E8" w:rsidRPr="006E1379" w:rsidRDefault="0E013F7C" w:rsidP="000B3E72">
            <w:pPr>
              <w:spacing w:line="259" w:lineRule="auto"/>
              <w:jc w:val="center"/>
              <w:rPr>
                <w:b/>
                <w:bCs/>
                <w:sz w:val="24"/>
                <w:szCs w:val="24"/>
              </w:rPr>
            </w:pPr>
            <w:r w:rsidRPr="0E013F7C">
              <w:rPr>
                <w:b/>
                <w:bCs/>
                <w:sz w:val="24"/>
                <w:szCs w:val="24"/>
              </w:rPr>
              <w:t>Collection End Time</w:t>
            </w:r>
            <w:r w:rsidR="002E04E8">
              <w:br/>
            </w:r>
            <w:r w:rsidRPr="0E013F7C">
              <w:rPr>
                <w:b/>
                <w:bCs/>
                <w:sz w:val="24"/>
                <w:szCs w:val="24"/>
              </w:rPr>
              <w:t>(local standard time)</w:t>
            </w:r>
          </w:p>
        </w:tc>
      </w:tr>
      <w:tr w:rsidR="002E04E8" w14:paraId="2CF3A773" w14:textId="77777777" w:rsidTr="00FF4BAB">
        <w:trPr>
          <w:trHeight w:val="216"/>
          <w:jc w:val="center"/>
        </w:trPr>
        <w:tc>
          <w:tcPr>
            <w:tcW w:w="0" w:type="auto"/>
            <w:vAlign w:val="center"/>
          </w:tcPr>
          <w:p w14:paraId="7D1E76BA" w14:textId="77777777" w:rsidR="002E04E8" w:rsidRPr="00EE56AB" w:rsidRDefault="0E013F7C" w:rsidP="00FF4BAB">
            <w:pPr>
              <w:spacing w:after="160" w:line="259" w:lineRule="auto"/>
              <w:rPr>
                <w:sz w:val="24"/>
                <w:szCs w:val="24"/>
              </w:rPr>
            </w:pPr>
            <w:r w:rsidRPr="0E013F7C">
              <w:rPr>
                <w:sz w:val="24"/>
                <w:szCs w:val="24"/>
              </w:rPr>
              <w:t>A</w:t>
            </w:r>
          </w:p>
        </w:tc>
        <w:tc>
          <w:tcPr>
            <w:tcW w:w="0" w:type="auto"/>
            <w:vAlign w:val="center"/>
          </w:tcPr>
          <w:p w14:paraId="14BDAF15" w14:textId="77777777" w:rsidR="002E04E8" w:rsidRPr="00EE56AB" w:rsidRDefault="0E013F7C" w:rsidP="00FF4BAB">
            <w:pPr>
              <w:spacing w:after="160" w:line="259" w:lineRule="auto"/>
              <w:rPr>
                <w:sz w:val="24"/>
                <w:szCs w:val="24"/>
              </w:rPr>
            </w:pPr>
            <w:r w:rsidRPr="0E013F7C">
              <w:rPr>
                <w:sz w:val="24"/>
                <w:szCs w:val="24"/>
              </w:rPr>
              <w:t>04:00</w:t>
            </w:r>
          </w:p>
        </w:tc>
        <w:tc>
          <w:tcPr>
            <w:tcW w:w="0" w:type="auto"/>
            <w:vAlign w:val="center"/>
          </w:tcPr>
          <w:p w14:paraId="4BF26403" w14:textId="77777777" w:rsidR="002E04E8" w:rsidRPr="00EE56AB" w:rsidRDefault="0E013F7C" w:rsidP="00FF4BAB">
            <w:pPr>
              <w:spacing w:after="160" w:line="259" w:lineRule="auto"/>
              <w:rPr>
                <w:sz w:val="24"/>
                <w:szCs w:val="24"/>
              </w:rPr>
            </w:pPr>
            <w:r w:rsidRPr="0E013F7C">
              <w:rPr>
                <w:sz w:val="24"/>
                <w:szCs w:val="24"/>
              </w:rPr>
              <w:t>12:00 (noon)</w:t>
            </w:r>
          </w:p>
        </w:tc>
      </w:tr>
      <w:tr w:rsidR="002E04E8" w14:paraId="7E63A41A" w14:textId="77777777" w:rsidTr="00FF4BAB">
        <w:trPr>
          <w:trHeight w:val="216"/>
          <w:jc w:val="center"/>
        </w:trPr>
        <w:tc>
          <w:tcPr>
            <w:tcW w:w="0" w:type="auto"/>
            <w:vAlign w:val="center"/>
          </w:tcPr>
          <w:p w14:paraId="1A6BB0E2" w14:textId="77777777" w:rsidR="002E04E8" w:rsidRPr="00EE56AB" w:rsidRDefault="0E013F7C" w:rsidP="00FF4BAB">
            <w:pPr>
              <w:spacing w:after="160" w:line="259" w:lineRule="auto"/>
              <w:rPr>
                <w:sz w:val="24"/>
                <w:szCs w:val="24"/>
              </w:rPr>
            </w:pPr>
            <w:r w:rsidRPr="0E013F7C">
              <w:rPr>
                <w:sz w:val="24"/>
                <w:szCs w:val="24"/>
              </w:rPr>
              <w:t>B</w:t>
            </w:r>
          </w:p>
        </w:tc>
        <w:tc>
          <w:tcPr>
            <w:tcW w:w="0" w:type="auto"/>
            <w:vAlign w:val="center"/>
          </w:tcPr>
          <w:p w14:paraId="306D9A3B" w14:textId="77777777" w:rsidR="002E04E8" w:rsidRPr="00EE56AB" w:rsidRDefault="0E013F7C" w:rsidP="00FF4BAB">
            <w:pPr>
              <w:spacing w:after="160" w:line="259" w:lineRule="auto"/>
              <w:rPr>
                <w:sz w:val="24"/>
                <w:szCs w:val="24"/>
              </w:rPr>
            </w:pPr>
            <w:r w:rsidRPr="0E013F7C">
              <w:rPr>
                <w:sz w:val="24"/>
                <w:szCs w:val="24"/>
              </w:rPr>
              <w:t>12:00 (noon)</w:t>
            </w:r>
          </w:p>
        </w:tc>
        <w:tc>
          <w:tcPr>
            <w:tcW w:w="0" w:type="auto"/>
            <w:vAlign w:val="center"/>
          </w:tcPr>
          <w:p w14:paraId="77C291E3" w14:textId="77777777" w:rsidR="002E04E8" w:rsidRPr="00EE56AB" w:rsidRDefault="0E013F7C" w:rsidP="00FF4BAB">
            <w:pPr>
              <w:spacing w:after="160" w:line="259" w:lineRule="auto"/>
              <w:rPr>
                <w:sz w:val="24"/>
                <w:szCs w:val="24"/>
              </w:rPr>
            </w:pPr>
            <w:r w:rsidRPr="0E013F7C">
              <w:rPr>
                <w:sz w:val="24"/>
                <w:szCs w:val="24"/>
              </w:rPr>
              <w:t>20:00</w:t>
            </w:r>
          </w:p>
        </w:tc>
      </w:tr>
      <w:tr w:rsidR="002E04E8" w14:paraId="443AECD0" w14:textId="77777777" w:rsidTr="00FF4BAB">
        <w:trPr>
          <w:trHeight w:val="216"/>
          <w:jc w:val="center"/>
        </w:trPr>
        <w:tc>
          <w:tcPr>
            <w:tcW w:w="0" w:type="auto"/>
            <w:vAlign w:val="center"/>
          </w:tcPr>
          <w:p w14:paraId="4F9B765A" w14:textId="77777777" w:rsidR="002E04E8" w:rsidRPr="00EE56AB" w:rsidRDefault="0E013F7C" w:rsidP="00FF4BAB">
            <w:pPr>
              <w:spacing w:after="160" w:line="259" w:lineRule="auto"/>
              <w:rPr>
                <w:sz w:val="24"/>
                <w:szCs w:val="24"/>
              </w:rPr>
            </w:pPr>
            <w:r w:rsidRPr="0E013F7C">
              <w:rPr>
                <w:sz w:val="24"/>
                <w:szCs w:val="24"/>
              </w:rPr>
              <w:t>C</w:t>
            </w:r>
          </w:p>
        </w:tc>
        <w:tc>
          <w:tcPr>
            <w:tcW w:w="0" w:type="auto"/>
            <w:vAlign w:val="center"/>
          </w:tcPr>
          <w:p w14:paraId="1A182CBF" w14:textId="77777777" w:rsidR="002E04E8" w:rsidRPr="00EE56AB" w:rsidRDefault="0E013F7C" w:rsidP="00FF4BAB">
            <w:pPr>
              <w:spacing w:after="160" w:line="259" w:lineRule="auto"/>
              <w:rPr>
                <w:sz w:val="24"/>
                <w:szCs w:val="24"/>
              </w:rPr>
            </w:pPr>
            <w:r w:rsidRPr="0E013F7C">
              <w:rPr>
                <w:sz w:val="24"/>
                <w:szCs w:val="24"/>
              </w:rPr>
              <w:t>20:00</w:t>
            </w:r>
          </w:p>
        </w:tc>
        <w:tc>
          <w:tcPr>
            <w:tcW w:w="0" w:type="auto"/>
            <w:vAlign w:val="center"/>
          </w:tcPr>
          <w:p w14:paraId="2C794AE5" w14:textId="76CA7203" w:rsidR="002E04E8" w:rsidRPr="00EE56AB" w:rsidRDefault="0E013F7C" w:rsidP="00FF4BAB">
            <w:pPr>
              <w:spacing w:after="160" w:line="259" w:lineRule="auto"/>
              <w:rPr>
                <w:sz w:val="24"/>
                <w:szCs w:val="24"/>
              </w:rPr>
            </w:pPr>
            <w:r w:rsidRPr="0E013F7C">
              <w:rPr>
                <w:sz w:val="24"/>
                <w:szCs w:val="24"/>
              </w:rPr>
              <w:t>04:00</w:t>
            </w:r>
            <w:r w:rsidR="009B629A">
              <w:rPr>
                <w:sz w:val="24"/>
                <w:szCs w:val="24"/>
              </w:rPr>
              <w:t xml:space="preserve"> (the following day)</w:t>
            </w:r>
          </w:p>
        </w:tc>
      </w:tr>
    </w:tbl>
    <w:p w14:paraId="5B2C2D5A" w14:textId="77777777" w:rsidR="002C02DB" w:rsidRDefault="002C02DB" w:rsidP="006C3AE1">
      <w:pPr>
        <w:spacing w:before="120" w:after="120"/>
        <w:rPr>
          <w:sz w:val="24"/>
          <w:szCs w:val="24"/>
        </w:rPr>
      </w:pPr>
    </w:p>
    <w:p w14:paraId="2782D32C" w14:textId="5A3CC470" w:rsidR="002E04E8" w:rsidRDefault="0E013F7C" w:rsidP="006C3AE1">
      <w:pPr>
        <w:spacing w:before="120" w:after="120"/>
        <w:rPr>
          <w:sz w:val="24"/>
          <w:szCs w:val="24"/>
        </w:rPr>
      </w:pPr>
      <w:r w:rsidRPr="0E013F7C">
        <w:rPr>
          <w:sz w:val="24"/>
          <w:szCs w:val="24"/>
        </w:rPr>
        <w:t>This schedule aims to characterize the morning commute in sample A, the evening commute in sample B, and most of the overnight period in sample C, and will allow for the shifting of the commuting periods due to DST at sites where DST is observed.</w:t>
      </w:r>
      <w:r w:rsidR="00F80D78">
        <w:rPr>
          <w:sz w:val="24"/>
          <w:szCs w:val="24"/>
        </w:rPr>
        <w:t xml:space="preserve"> </w:t>
      </w:r>
      <w:r w:rsidRPr="0E013F7C">
        <w:rPr>
          <w:sz w:val="24"/>
          <w:szCs w:val="24"/>
        </w:rPr>
        <w:t>Each 8-hour sample will be collected for 8 hours ± 20 minutes and must begin and end within fifteen minutes of the designated sampling start or stop time.</w:t>
      </w:r>
    </w:p>
    <w:p w14:paraId="599E698F" w14:textId="045C875B" w:rsidR="00E34E12" w:rsidRDefault="0E013F7C" w:rsidP="006C3AE1">
      <w:pPr>
        <w:spacing w:after="120"/>
        <w:rPr>
          <w:sz w:val="24"/>
          <w:szCs w:val="24"/>
        </w:rPr>
      </w:pPr>
      <w:r w:rsidRPr="0E013F7C">
        <w:rPr>
          <w:sz w:val="24"/>
          <w:szCs w:val="24"/>
        </w:rPr>
        <w:t>In cases where samples and/or sample results are invalidated, a replacement</w:t>
      </w:r>
      <w:r w:rsidR="00CE3CE4">
        <w:rPr>
          <w:sz w:val="24"/>
          <w:szCs w:val="24"/>
        </w:rPr>
        <w:t xml:space="preserve"> primary</w:t>
      </w:r>
      <w:r w:rsidRPr="0E013F7C">
        <w:rPr>
          <w:sz w:val="24"/>
          <w:szCs w:val="24"/>
        </w:rPr>
        <w:t xml:space="preserve"> carbonyls sample set (three 8-hour samples) will be collected as described per the make-up policy in Section A7.3.</w:t>
      </w:r>
      <w:r w:rsidR="00CC4751">
        <w:rPr>
          <w:sz w:val="24"/>
          <w:szCs w:val="24"/>
        </w:rPr>
        <w:t>2</w:t>
      </w:r>
      <w:r w:rsidRPr="0E013F7C">
        <w:rPr>
          <w:sz w:val="24"/>
          <w:szCs w:val="24"/>
        </w:rPr>
        <w:t>.</w:t>
      </w:r>
    </w:p>
    <w:p w14:paraId="2D4483A5" w14:textId="694D8A25" w:rsidR="00E34E12" w:rsidRPr="00717307" w:rsidRDefault="0E013F7C" w:rsidP="0E013F7C">
      <w:pPr>
        <w:rPr>
          <w:sz w:val="24"/>
          <w:szCs w:val="24"/>
        </w:rPr>
      </w:pPr>
      <w:r w:rsidRPr="0E013F7C">
        <w:rPr>
          <w:sz w:val="24"/>
          <w:szCs w:val="24"/>
        </w:rPr>
        <w:t>Target carbonyl</w:t>
      </w:r>
      <w:r w:rsidR="000633F2">
        <w:rPr>
          <w:sz w:val="24"/>
          <w:szCs w:val="24"/>
        </w:rPr>
        <w:t>s</w:t>
      </w:r>
      <w:r w:rsidRPr="0E013F7C">
        <w:rPr>
          <w:sz w:val="24"/>
          <w:szCs w:val="24"/>
        </w:rPr>
        <w:t xml:space="preserve"> analytes are those identified </w:t>
      </w:r>
      <w:r w:rsidR="003C61D5">
        <w:rPr>
          <w:sz w:val="24"/>
          <w:szCs w:val="24"/>
        </w:rPr>
        <w:t xml:space="preserve">in </w:t>
      </w:r>
      <w:r w:rsidR="00F2544B">
        <w:rPr>
          <w:sz w:val="24"/>
          <w:szCs w:val="24"/>
        </w:rPr>
        <w:t>bold</w:t>
      </w:r>
      <w:r w:rsidR="003C61D5">
        <w:rPr>
          <w:sz w:val="24"/>
          <w:szCs w:val="24"/>
        </w:rPr>
        <w:t xml:space="preserve"> </w:t>
      </w:r>
      <w:r w:rsidR="00F2544B">
        <w:rPr>
          <w:sz w:val="24"/>
          <w:szCs w:val="24"/>
        </w:rPr>
        <w:t xml:space="preserve">and noted </w:t>
      </w:r>
      <w:r w:rsidRPr="0E013F7C">
        <w:rPr>
          <w:sz w:val="24"/>
          <w:szCs w:val="24"/>
        </w:rPr>
        <w:t>as “carbonyls” in Table B2-1.</w:t>
      </w:r>
      <w:r w:rsidR="00F80D78">
        <w:rPr>
          <w:sz w:val="24"/>
          <w:szCs w:val="24"/>
        </w:rPr>
        <w:t xml:space="preserve"> </w:t>
      </w:r>
      <w:r w:rsidRPr="0E013F7C">
        <w:rPr>
          <w:sz w:val="24"/>
          <w:szCs w:val="24"/>
        </w:rPr>
        <w:t xml:space="preserve">All sites will measure and report formaldehyde and acetaldehyde (the two priority </w:t>
      </w:r>
      <w:r w:rsidR="00F2544B">
        <w:rPr>
          <w:sz w:val="24"/>
          <w:szCs w:val="24"/>
        </w:rPr>
        <w:t xml:space="preserve">carbonyl </w:t>
      </w:r>
      <w:r w:rsidRPr="0E013F7C">
        <w:rPr>
          <w:sz w:val="24"/>
          <w:szCs w:val="24"/>
        </w:rPr>
        <w:t>compounds) and are encouraged to analyze for benzaldehyde and acetone (optional compounds).</w:t>
      </w:r>
      <w:r w:rsidR="00F80D78">
        <w:rPr>
          <w:sz w:val="24"/>
          <w:szCs w:val="24"/>
        </w:rPr>
        <w:t xml:space="preserve"> </w:t>
      </w:r>
      <w:r w:rsidRPr="0E013F7C">
        <w:rPr>
          <w:sz w:val="24"/>
          <w:szCs w:val="24"/>
        </w:rPr>
        <w:t>Note that the only exception to this is for sites operating continuous formaldehyde monitors reporting hourly averages; in such instances only formaldehyde must be measured.</w:t>
      </w:r>
      <w:r w:rsidR="00F80D78">
        <w:rPr>
          <w:sz w:val="24"/>
          <w:szCs w:val="24"/>
        </w:rPr>
        <w:t xml:space="preserve"> </w:t>
      </w:r>
    </w:p>
    <w:p w14:paraId="387B0B9C" w14:textId="77777777" w:rsidR="005E1CF5" w:rsidRDefault="005E1CF5" w:rsidP="00042E38"/>
    <w:p w14:paraId="3DEAB964" w14:textId="50DBE10C" w:rsidR="005E1CF5" w:rsidRDefault="00717307" w:rsidP="00BD06BE">
      <w:pPr>
        <w:pStyle w:val="Heading41"/>
      </w:pPr>
      <w:bookmarkStart w:id="114" w:name="_Hlk508542790"/>
      <w:bookmarkStart w:id="115" w:name="_Toc135466098"/>
      <w:r w:rsidRPr="0E013F7C">
        <w:t>B1.1.2</w:t>
      </w:r>
      <w:r w:rsidRPr="00BB5810">
        <w:tab/>
      </w:r>
      <w:r w:rsidR="0000149D" w:rsidRPr="0E013F7C">
        <w:t xml:space="preserve">Speciated </w:t>
      </w:r>
      <w:r w:rsidRPr="0E013F7C">
        <w:t>VOCs by Auto-GC</w:t>
      </w:r>
      <w:bookmarkEnd w:id="114"/>
      <w:bookmarkEnd w:id="115"/>
    </w:p>
    <w:p w14:paraId="02BABA7B" w14:textId="408CAF7E" w:rsidR="00E34E12" w:rsidRDefault="0E013F7C" w:rsidP="006C3AE1">
      <w:pPr>
        <w:spacing w:after="120"/>
        <w:rPr>
          <w:sz w:val="24"/>
          <w:szCs w:val="24"/>
        </w:rPr>
      </w:pPr>
      <w:r w:rsidRPr="0E013F7C">
        <w:rPr>
          <w:sz w:val="24"/>
          <w:szCs w:val="24"/>
        </w:rPr>
        <w:t>To ensure that 75% of each sample is collected during the scheduled hour, at least 30 minutes of the 40-minute sampling period will occur during the hour.</w:t>
      </w:r>
      <w:r w:rsidR="00F80D78">
        <w:rPr>
          <w:sz w:val="24"/>
          <w:szCs w:val="24"/>
        </w:rPr>
        <w:t xml:space="preserve"> </w:t>
      </w:r>
      <w:r w:rsidRPr="0E013F7C">
        <w:rPr>
          <w:sz w:val="24"/>
          <w:szCs w:val="24"/>
        </w:rPr>
        <w:t>Sample collection should commence at the beginning of the hour but must commence no earlier than 10 minutes before the beginning of the hour and no later than 30 minutes after the beginning of the hour.</w:t>
      </w:r>
      <w:r w:rsidR="00F80D78">
        <w:rPr>
          <w:sz w:val="24"/>
          <w:szCs w:val="24"/>
        </w:rPr>
        <w:t xml:space="preserve"> </w:t>
      </w:r>
      <w:r w:rsidRPr="0E013F7C">
        <w:rPr>
          <w:sz w:val="24"/>
          <w:szCs w:val="24"/>
        </w:rPr>
        <w:t>For example, for sample collection of the 10:00 hour, sample collection must commence between 09:50 and 10:30 for the sample to be valid for th</w:t>
      </w:r>
      <w:r w:rsidR="00FF1D06">
        <w:rPr>
          <w:sz w:val="24"/>
          <w:szCs w:val="24"/>
        </w:rPr>
        <w:t>e 10:00</w:t>
      </w:r>
      <w:r w:rsidRPr="0E013F7C">
        <w:rPr>
          <w:sz w:val="24"/>
          <w:szCs w:val="24"/>
        </w:rPr>
        <w:t xml:space="preserve"> hour.</w:t>
      </w:r>
      <w:r w:rsidR="00F80D78">
        <w:rPr>
          <w:sz w:val="24"/>
          <w:szCs w:val="24"/>
        </w:rPr>
        <w:t xml:space="preserve"> </w:t>
      </w:r>
      <w:r w:rsidRPr="0E013F7C">
        <w:rPr>
          <w:sz w:val="24"/>
          <w:szCs w:val="24"/>
        </w:rPr>
        <w:t>Sample collection beginning between 30 minutes and 50 minutes after the hour, between 10:30 and 10:50 in this example, must be invalidated.</w:t>
      </w:r>
    </w:p>
    <w:p w14:paraId="5ACF5565" w14:textId="729F1771" w:rsidR="00556266" w:rsidRDefault="0E013F7C" w:rsidP="002C02DB">
      <w:pPr>
        <w:spacing w:after="120"/>
        <w:rPr>
          <w:sz w:val="24"/>
          <w:szCs w:val="24"/>
        </w:rPr>
      </w:pPr>
      <w:r w:rsidRPr="0E013F7C">
        <w:rPr>
          <w:sz w:val="24"/>
          <w:szCs w:val="24"/>
        </w:rPr>
        <w:lastRenderedPageBreak/>
        <w:t>Target speciated VOCs analytes are listed in Table B2-1 and are classified as olefin, aromatic, paraffin, halogenated, monoterpene olefin, alkyne, or alcohol.</w:t>
      </w:r>
      <w:r w:rsidR="00F80D78">
        <w:rPr>
          <w:sz w:val="24"/>
          <w:szCs w:val="24"/>
        </w:rPr>
        <w:t xml:space="preserve"> </w:t>
      </w:r>
      <w:r w:rsidRPr="0E013F7C">
        <w:rPr>
          <w:sz w:val="24"/>
          <w:szCs w:val="24"/>
        </w:rPr>
        <w:t>The site will measure and report all compounds listed as priority compounds as well as total non-methane organic carbon (TNMOC).</w:t>
      </w:r>
      <w:r w:rsidR="00F80D78">
        <w:rPr>
          <w:sz w:val="24"/>
          <w:szCs w:val="24"/>
        </w:rPr>
        <w:t xml:space="preserve"> </w:t>
      </w:r>
      <w:r w:rsidRPr="0E013F7C">
        <w:rPr>
          <w:sz w:val="24"/>
          <w:szCs w:val="24"/>
        </w:rPr>
        <w:t>Sites are encouraged to analyze and report the compounds listed as optional.</w:t>
      </w:r>
      <w:r w:rsidR="00F80D78">
        <w:rPr>
          <w:sz w:val="24"/>
          <w:szCs w:val="24"/>
        </w:rPr>
        <w:t xml:space="preserve"> </w:t>
      </w:r>
      <w:r w:rsidRPr="0E013F7C">
        <w:rPr>
          <w:sz w:val="24"/>
          <w:szCs w:val="24"/>
          <w:highlight w:val="yellow"/>
        </w:rPr>
        <w:t>Sites will indicate in Table B2-1 which optional compounds will be measured and reported.</w:t>
      </w:r>
    </w:p>
    <w:p w14:paraId="66EAC8CE" w14:textId="4BA07AA6" w:rsidR="00320C85" w:rsidRDefault="000239E6" w:rsidP="00BD06BE">
      <w:pPr>
        <w:pStyle w:val="Heading41"/>
      </w:pPr>
      <w:bookmarkStart w:id="116" w:name="_Hlk508542810"/>
      <w:bookmarkStart w:id="117" w:name="_Toc135466099"/>
      <w:r w:rsidRPr="0E013F7C">
        <w:t>B</w:t>
      </w:r>
      <w:r w:rsidR="005E1CF5" w:rsidRPr="0E013F7C">
        <w:t>1.1.3</w:t>
      </w:r>
      <w:r w:rsidR="005E1CF5" w:rsidRPr="00BB5810">
        <w:tab/>
      </w:r>
      <w:r w:rsidR="00556266" w:rsidRPr="0E013F7C">
        <w:t>Continuous Measurement Methods</w:t>
      </w:r>
      <w:bookmarkEnd w:id="116"/>
      <w:bookmarkEnd w:id="117"/>
    </w:p>
    <w:p w14:paraId="51CD01C4" w14:textId="42B48193" w:rsidR="00457FA6" w:rsidRPr="002C02DB" w:rsidRDefault="00457FA6" w:rsidP="002C02DB">
      <w:pPr>
        <w:spacing w:after="120"/>
        <w:rPr>
          <w:sz w:val="24"/>
          <w:szCs w:val="24"/>
        </w:rPr>
      </w:pPr>
      <w:r w:rsidRPr="0E013F7C">
        <w:rPr>
          <w:sz w:val="24"/>
          <w:szCs w:val="24"/>
        </w:rPr>
        <w:t xml:space="preserve">Data collection for continuous </w:t>
      </w:r>
      <w:r>
        <w:rPr>
          <w:sz w:val="24"/>
          <w:szCs w:val="24"/>
        </w:rPr>
        <w:t>true NO</w:t>
      </w:r>
      <w:r w:rsidRPr="00A272A9">
        <w:rPr>
          <w:sz w:val="24"/>
          <w:szCs w:val="24"/>
          <w:vertAlign w:val="subscript"/>
        </w:rPr>
        <w:t>2</w:t>
      </w:r>
      <w:r>
        <w:rPr>
          <w:sz w:val="24"/>
          <w:szCs w:val="24"/>
        </w:rPr>
        <w:t xml:space="preserve"> and </w:t>
      </w:r>
      <w:r w:rsidRPr="0E013F7C">
        <w:rPr>
          <w:sz w:val="24"/>
          <w:szCs w:val="24"/>
        </w:rPr>
        <w:t xml:space="preserve">meteorological methods will include minimally 45 minutes of </w:t>
      </w:r>
      <w:r w:rsidR="008B0959">
        <w:rPr>
          <w:sz w:val="24"/>
          <w:szCs w:val="24"/>
        </w:rPr>
        <w:t xml:space="preserve">ambient </w:t>
      </w:r>
      <w:r w:rsidRPr="0E013F7C">
        <w:rPr>
          <w:sz w:val="24"/>
          <w:szCs w:val="24"/>
        </w:rPr>
        <w:t xml:space="preserve">data collection during the respective hour </w:t>
      </w:r>
      <w:r w:rsidR="0013453A">
        <w:rPr>
          <w:sz w:val="24"/>
          <w:szCs w:val="24"/>
        </w:rPr>
        <w:t xml:space="preserve">(75% of the hour) </w:t>
      </w:r>
      <w:r w:rsidRPr="0E013F7C">
        <w:rPr>
          <w:sz w:val="24"/>
          <w:szCs w:val="24"/>
        </w:rPr>
        <w:t>to be valid.</w:t>
      </w:r>
      <w:r w:rsidR="00F80D78">
        <w:rPr>
          <w:sz w:val="24"/>
          <w:szCs w:val="24"/>
        </w:rPr>
        <w:t xml:space="preserve"> </w:t>
      </w:r>
      <w:r w:rsidRPr="0E013F7C">
        <w:rPr>
          <w:sz w:val="24"/>
          <w:szCs w:val="24"/>
        </w:rPr>
        <w:t xml:space="preserve">Hours with fewer than 45 minutes of data collection will </w:t>
      </w:r>
      <w:r w:rsidR="0013453A">
        <w:rPr>
          <w:sz w:val="24"/>
          <w:szCs w:val="24"/>
        </w:rPr>
        <w:t>not be considered valid hours for data reporting</w:t>
      </w:r>
      <w:r w:rsidRPr="0E013F7C">
        <w:rPr>
          <w:sz w:val="24"/>
          <w:szCs w:val="24"/>
        </w:rPr>
        <w:t>.</w:t>
      </w:r>
      <w:r w:rsidR="00F80D78">
        <w:rPr>
          <w:sz w:val="24"/>
          <w:szCs w:val="24"/>
        </w:rPr>
        <w:t xml:space="preserve"> </w:t>
      </w:r>
    </w:p>
    <w:p w14:paraId="359F26C6" w14:textId="668E1249" w:rsidR="008B0959" w:rsidRDefault="00457FA6" w:rsidP="00BD06BE">
      <w:pPr>
        <w:pStyle w:val="Heading51"/>
      </w:pPr>
      <w:bookmarkStart w:id="118" w:name="_Hlk47571016"/>
      <w:bookmarkStart w:id="119" w:name="_Toc135466100"/>
      <w:r>
        <w:t>B1.1.3.1 True NO</w:t>
      </w:r>
      <w:r w:rsidRPr="006C3AE1">
        <w:rPr>
          <w:vertAlign w:val="subscript"/>
        </w:rPr>
        <w:t>2</w:t>
      </w:r>
      <w:bookmarkEnd w:id="118"/>
      <w:bookmarkEnd w:id="119"/>
    </w:p>
    <w:p w14:paraId="19A9E057" w14:textId="65205F29" w:rsidR="008208A3" w:rsidRDefault="008B0959" w:rsidP="002C02DB">
      <w:pPr>
        <w:spacing w:after="120"/>
        <w:rPr>
          <w:sz w:val="24"/>
          <w:szCs w:val="24"/>
        </w:rPr>
      </w:pPr>
      <w:r w:rsidRPr="006C3AE1">
        <w:rPr>
          <w:sz w:val="24"/>
          <w:szCs w:val="24"/>
          <w:highlight w:val="red"/>
        </w:rPr>
        <w:t>Ambient true NO</w:t>
      </w:r>
      <w:r w:rsidRPr="006C3AE1">
        <w:rPr>
          <w:sz w:val="24"/>
          <w:szCs w:val="24"/>
          <w:highlight w:val="red"/>
          <w:vertAlign w:val="subscript"/>
        </w:rPr>
        <w:t>2</w:t>
      </w:r>
      <w:r w:rsidRPr="006C3AE1">
        <w:rPr>
          <w:sz w:val="24"/>
          <w:szCs w:val="24"/>
          <w:highlight w:val="red"/>
        </w:rPr>
        <w:t xml:space="preserve"> will be </w:t>
      </w:r>
      <w:r w:rsidR="0013453A" w:rsidRPr="006C3AE1">
        <w:rPr>
          <w:sz w:val="24"/>
          <w:szCs w:val="24"/>
          <w:highlight w:val="red"/>
        </w:rPr>
        <w:t xml:space="preserve">measured </w:t>
      </w:r>
      <w:r w:rsidRPr="006C3AE1">
        <w:rPr>
          <w:sz w:val="24"/>
          <w:szCs w:val="24"/>
          <w:highlight w:val="red"/>
        </w:rPr>
        <w:t>continuous</w:t>
      </w:r>
      <w:r w:rsidR="0013453A" w:rsidRPr="006C3AE1">
        <w:rPr>
          <w:sz w:val="24"/>
          <w:szCs w:val="24"/>
          <w:highlight w:val="red"/>
        </w:rPr>
        <w:t>ly</w:t>
      </w:r>
      <w:r w:rsidRPr="006C3AE1">
        <w:rPr>
          <w:sz w:val="24"/>
          <w:szCs w:val="24"/>
          <w:highlight w:val="red"/>
        </w:rPr>
        <w:t xml:space="preserve"> except when the NO</w:t>
      </w:r>
      <w:r w:rsidRPr="006C3AE1">
        <w:rPr>
          <w:sz w:val="24"/>
          <w:szCs w:val="24"/>
          <w:highlight w:val="red"/>
          <w:vertAlign w:val="subscript"/>
        </w:rPr>
        <w:t>2</w:t>
      </w:r>
      <w:r w:rsidRPr="006C3AE1">
        <w:rPr>
          <w:sz w:val="24"/>
          <w:szCs w:val="24"/>
          <w:highlight w:val="red"/>
        </w:rPr>
        <w:t xml:space="preserve"> analyzer is undergoing periodic QC checks (span/zero/precision checks), maintenance, and </w:t>
      </w:r>
      <w:r w:rsidR="0013453A" w:rsidRPr="006C3AE1">
        <w:rPr>
          <w:sz w:val="24"/>
          <w:szCs w:val="24"/>
          <w:highlight w:val="red"/>
        </w:rPr>
        <w:t>performance</w:t>
      </w:r>
      <w:r w:rsidR="008208A3" w:rsidRPr="006C3AE1">
        <w:rPr>
          <w:sz w:val="24"/>
          <w:szCs w:val="24"/>
          <w:highlight w:val="red"/>
        </w:rPr>
        <w:t xml:space="preserve"> audits. </w:t>
      </w:r>
      <w:r w:rsidR="0013453A" w:rsidRPr="006C3AE1">
        <w:rPr>
          <w:sz w:val="24"/>
          <w:szCs w:val="24"/>
          <w:highlight w:val="red"/>
        </w:rPr>
        <w:t xml:space="preserve">During these periods, the instrument may be taken offline or data may be flagged to indicate that </w:t>
      </w:r>
      <w:r w:rsidR="002979B4" w:rsidRPr="006C3AE1">
        <w:rPr>
          <w:sz w:val="24"/>
          <w:szCs w:val="24"/>
          <w:highlight w:val="red"/>
        </w:rPr>
        <w:t>the measurements</w:t>
      </w:r>
      <w:r w:rsidR="0013453A" w:rsidRPr="006C3AE1">
        <w:rPr>
          <w:sz w:val="24"/>
          <w:szCs w:val="24"/>
          <w:highlight w:val="red"/>
        </w:rPr>
        <w:t xml:space="preserve"> must not be reported as ambient measurement data.</w:t>
      </w:r>
    </w:p>
    <w:p w14:paraId="170A1D6E" w14:textId="77777777" w:rsidR="00457FA6" w:rsidRDefault="00457FA6" w:rsidP="00BD06BE">
      <w:pPr>
        <w:pStyle w:val="Heading51"/>
      </w:pPr>
      <w:bookmarkStart w:id="120" w:name="_Toc135466101"/>
      <w:r>
        <w:t>B1.1.3.2 Meteorological Instruments</w:t>
      </w:r>
      <w:bookmarkEnd w:id="120"/>
    </w:p>
    <w:p w14:paraId="58FD7D78" w14:textId="7E7EE4E7" w:rsidR="00717307" w:rsidRPr="00717307" w:rsidRDefault="0013453A" w:rsidP="002C02DB">
      <w:pPr>
        <w:spacing w:after="120"/>
        <w:rPr>
          <w:sz w:val="24"/>
          <w:szCs w:val="24"/>
        </w:rPr>
      </w:pPr>
      <w:r>
        <w:rPr>
          <w:sz w:val="24"/>
          <w:szCs w:val="24"/>
        </w:rPr>
        <w:t>Meteorological instruments will record ambient measurements continuously except when an instrument is undergoing QC checks, maintenance, or performance audits</w:t>
      </w:r>
      <w:r w:rsidR="002979B4">
        <w:rPr>
          <w:sz w:val="24"/>
          <w:szCs w:val="24"/>
        </w:rPr>
        <w:t>, for which the instrument will be taken offline or data may be flagged to indicate the measurements must not be reported as ambient measurement data. QC checks or performance audits for which the instrument is left in situ and continues to measure ambient conditions may be reported as valid data; however, if a probe’s conditions are altered from the typical measurement configuration, the measurements will be invalidated.</w:t>
      </w:r>
      <w:r w:rsidR="002979B4" w:rsidRPr="0E013F7C" w:rsidDel="00457FA6">
        <w:rPr>
          <w:sz w:val="24"/>
          <w:szCs w:val="24"/>
        </w:rPr>
        <w:t xml:space="preserve"> </w:t>
      </w:r>
    </w:p>
    <w:p w14:paraId="4FFCDCF8" w14:textId="1D611107" w:rsidR="005E1CF5" w:rsidRDefault="00717307" w:rsidP="006C3AE1">
      <w:pPr>
        <w:pStyle w:val="Heading3"/>
        <w:spacing w:after="120"/>
      </w:pPr>
      <w:bookmarkStart w:id="121" w:name="_Hlk508542820"/>
      <w:bookmarkStart w:id="122" w:name="_Toc135466102"/>
      <w:r w:rsidRPr="0E013F7C">
        <w:rPr>
          <w:rFonts w:ascii="Times New Roman" w:hAnsi="Times New Roman" w:cs="Times New Roman"/>
          <w:b/>
          <w:bCs/>
          <w:color w:val="auto"/>
        </w:rPr>
        <w:t>B1.2</w:t>
      </w:r>
      <w:r w:rsidRPr="00BB5810">
        <w:rPr>
          <w:rFonts w:ascii="Times New Roman" w:hAnsi="Times New Roman" w:cs="Times New Roman"/>
          <w:b/>
          <w:color w:val="auto"/>
        </w:rPr>
        <w:tab/>
      </w:r>
      <w:r w:rsidRPr="0E013F7C">
        <w:rPr>
          <w:rFonts w:ascii="Times New Roman" w:hAnsi="Times New Roman" w:cs="Times New Roman"/>
          <w:b/>
          <w:bCs/>
          <w:color w:val="auto"/>
        </w:rPr>
        <w:t xml:space="preserve">Quality Control </w:t>
      </w:r>
      <w:r w:rsidR="00602915" w:rsidRPr="0E013F7C">
        <w:rPr>
          <w:rFonts w:ascii="Times New Roman" w:hAnsi="Times New Roman" w:cs="Times New Roman"/>
          <w:b/>
          <w:bCs/>
          <w:color w:val="auto"/>
        </w:rPr>
        <w:t>Measurements</w:t>
      </w:r>
      <w:bookmarkEnd w:id="121"/>
      <w:bookmarkEnd w:id="122"/>
    </w:p>
    <w:p w14:paraId="0B65F71C" w14:textId="098BA791" w:rsidR="006F1C71" w:rsidRDefault="0E013F7C" w:rsidP="002C02DB">
      <w:pPr>
        <w:spacing w:after="120"/>
        <w:rPr>
          <w:sz w:val="24"/>
          <w:szCs w:val="24"/>
        </w:rPr>
      </w:pPr>
      <w:r w:rsidRPr="0E013F7C">
        <w:rPr>
          <w:sz w:val="24"/>
          <w:szCs w:val="24"/>
        </w:rPr>
        <w:t>QC samples are collected and/or analyzed for the chemical measurement parameters (carbonyls</w:t>
      </w:r>
      <w:r w:rsidR="00A0344D">
        <w:rPr>
          <w:sz w:val="24"/>
          <w:szCs w:val="24"/>
        </w:rPr>
        <w:t xml:space="preserve">, </w:t>
      </w:r>
      <w:r w:rsidRPr="0E013F7C">
        <w:rPr>
          <w:sz w:val="24"/>
          <w:szCs w:val="24"/>
        </w:rPr>
        <w:t>speciated VOCs</w:t>
      </w:r>
      <w:r w:rsidR="00A0344D">
        <w:rPr>
          <w:sz w:val="24"/>
          <w:szCs w:val="24"/>
        </w:rPr>
        <w:t>, and true NO</w:t>
      </w:r>
      <w:r w:rsidR="00A0344D" w:rsidRPr="006C3AE1">
        <w:rPr>
          <w:sz w:val="24"/>
          <w:szCs w:val="24"/>
          <w:vertAlign w:val="subscript"/>
        </w:rPr>
        <w:t>2</w:t>
      </w:r>
      <w:r w:rsidRPr="0E013F7C">
        <w:rPr>
          <w:sz w:val="24"/>
          <w:szCs w:val="24"/>
        </w:rPr>
        <w:t>), and may be positive controls or negative controls.</w:t>
      </w:r>
      <w:r w:rsidR="00F80D78">
        <w:rPr>
          <w:sz w:val="24"/>
          <w:szCs w:val="24"/>
        </w:rPr>
        <w:t xml:space="preserve"> </w:t>
      </w:r>
      <w:r w:rsidRPr="0E013F7C">
        <w:rPr>
          <w:sz w:val="24"/>
          <w:szCs w:val="24"/>
        </w:rPr>
        <w:t xml:space="preserve">Positive controls consist of a sample with a known amount of target analyte for challenging the measurement method (instrument), such as CCVs, span </w:t>
      </w:r>
      <w:r w:rsidR="00C90DB7">
        <w:rPr>
          <w:sz w:val="24"/>
          <w:szCs w:val="24"/>
        </w:rPr>
        <w:t xml:space="preserve">and precision </w:t>
      </w:r>
      <w:r w:rsidRPr="0E013F7C">
        <w:rPr>
          <w:sz w:val="24"/>
          <w:szCs w:val="24"/>
        </w:rPr>
        <w:t>checks, secondary source calibration verification (SSCV) standards, and LCS spikes.</w:t>
      </w:r>
      <w:r w:rsidR="00F80D78">
        <w:rPr>
          <w:sz w:val="24"/>
          <w:szCs w:val="24"/>
        </w:rPr>
        <w:t xml:space="preserve"> </w:t>
      </w:r>
      <w:r w:rsidRPr="0E013F7C">
        <w:rPr>
          <w:sz w:val="24"/>
          <w:szCs w:val="24"/>
        </w:rPr>
        <w:t xml:space="preserve">Negative controls challenge the measurement method to demonstrate </w:t>
      </w:r>
      <w:r w:rsidR="006578EA">
        <w:rPr>
          <w:sz w:val="24"/>
          <w:szCs w:val="24"/>
        </w:rPr>
        <w:t xml:space="preserve">the instrument </w:t>
      </w:r>
      <w:r w:rsidRPr="0E013F7C">
        <w:rPr>
          <w:sz w:val="24"/>
          <w:szCs w:val="24"/>
        </w:rPr>
        <w:t xml:space="preserve">response remains sufficiently low in the absence of the target analyte; negative controls include zero air blanks, solvent blanks, and field </w:t>
      </w:r>
      <w:r w:rsidR="00B532FC">
        <w:rPr>
          <w:sz w:val="24"/>
          <w:szCs w:val="24"/>
        </w:rPr>
        <w:t>QC</w:t>
      </w:r>
      <w:r w:rsidRPr="0E013F7C">
        <w:rPr>
          <w:sz w:val="24"/>
          <w:szCs w:val="24"/>
        </w:rPr>
        <w:t xml:space="preserve"> blank samples such as field blanks and trip blanks.</w:t>
      </w:r>
      <w:r w:rsidR="00F80D78">
        <w:rPr>
          <w:sz w:val="24"/>
          <w:szCs w:val="24"/>
        </w:rPr>
        <w:t xml:space="preserve"> </w:t>
      </w:r>
      <w:r w:rsidRPr="0E013F7C">
        <w:rPr>
          <w:sz w:val="24"/>
          <w:szCs w:val="24"/>
        </w:rPr>
        <w:t>Both positive and negative controls are prepared and analyzed to demonstrate that the measurement system remains in control on an ongoing basis; that is, that the measurement system is acceptably calibrated and that interferences and contamination are acceptably low.</w:t>
      </w:r>
    </w:p>
    <w:p w14:paraId="743842EA" w14:textId="2A7CD282" w:rsidR="00B23E4B" w:rsidRDefault="0E013F7C" w:rsidP="006C3AE1">
      <w:pPr>
        <w:spacing w:after="120"/>
        <w:rPr>
          <w:sz w:val="24"/>
          <w:szCs w:val="24"/>
        </w:rPr>
      </w:pPr>
      <w:r w:rsidRPr="0E013F7C">
        <w:rPr>
          <w:sz w:val="24"/>
          <w:szCs w:val="24"/>
        </w:rPr>
        <w:t>QC activities and associated acceptance criteria are detailed in Section B5 and in Tables B5-1, B5-2, B</w:t>
      </w:r>
      <w:r w:rsidRPr="00765398">
        <w:rPr>
          <w:sz w:val="24"/>
          <w:szCs w:val="24"/>
        </w:rPr>
        <w:t xml:space="preserve">5-3, </w:t>
      </w:r>
      <w:r w:rsidR="00765398" w:rsidRPr="006C3AE1">
        <w:rPr>
          <w:sz w:val="24"/>
          <w:szCs w:val="24"/>
        </w:rPr>
        <w:t>B5-4</w:t>
      </w:r>
      <w:r w:rsidR="004F50C8" w:rsidRPr="00765398">
        <w:rPr>
          <w:sz w:val="24"/>
          <w:szCs w:val="24"/>
        </w:rPr>
        <w:t>,</w:t>
      </w:r>
      <w:r w:rsidR="004F50C8">
        <w:rPr>
          <w:sz w:val="24"/>
          <w:szCs w:val="24"/>
        </w:rPr>
        <w:t xml:space="preserve"> </w:t>
      </w:r>
      <w:r w:rsidRPr="0E013F7C">
        <w:rPr>
          <w:sz w:val="24"/>
          <w:szCs w:val="24"/>
        </w:rPr>
        <w:t>and B5-</w:t>
      </w:r>
      <w:r w:rsidR="00765398">
        <w:rPr>
          <w:sz w:val="24"/>
          <w:szCs w:val="24"/>
        </w:rPr>
        <w:t>5</w:t>
      </w:r>
      <w:r w:rsidRPr="0E013F7C">
        <w:rPr>
          <w:sz w:val="24"/>
          <w:szCs w:val="24"/>
        </w:rPr>
        <w:t xml:space="preserve"> for carbonyls field sample collection, speciated VOCs, </w:t>
      </w:r>
      <w:r w:rsidR="00765398">
        <w:rPr>
          <w:sz w:val="24"/>
          <w:szCs w:val="24"/>
        </w:rPr>
        <w:t>true NO</w:t>
      </w:r>
      <w:r w:rsidR="00765398" w:rsidRPr="006C3AE1">
        <w:rPr>
          <w:sz w:val="24"/>
          <w:szCs w:val="24"/>
          <w:vertAlign w:val="subscript"/>
        </w:rPr>
        <w:t>2</w:t>
      </w:r>
      <w:r w:rsidR="00765398">
        <w:rPr>
          <w:sz w:val="24"/>
          <w:szCs w:val="24"/>
        </w:rPr>
        <w:t xml:space="preserve">, </w:t>
      </w:r>
      <w:r w:rsidRPr="0E013F7C">
        <w:rPr>
          <w:sz w:val="24"/>
          <w:szCs w:val="24"/>
        </w:rPr>
        <w:t>meteorology, and carbonyls laboratory analysis, respectively.</w:t>
      </w:r>
    </w:p>
    <w:p w14:paraId="2550046F" w14:textId="44B180A7" w:rsidR="00717307" w:rsidRPr="00717307" w:rsidRDefault="0E013F7C" w:rsidP="002C02DB">
      <w:pPr>
        <w:spacing w:after="120"/>
        <w:rPr>
          <w:sz w:val="24"/>
          <w:szCs w:val="24"/>
        </w:rPr>
      </w:pPr>
      <w:r w:rsidRPr="0E013F7C">
        <w:rPr>
          <w:sz w:val="24"/>
          <w:szCs w:val="24"/>
        </w:rPr>
        <w:t>SLT monitoring agencies and ASLs are encouraged to track QC sample performance with QC charting.</w:t>
      </w:r>
      <w:r w:rsidR="00F80D78">
        <w:rPr>
          <w:sz w:val="24"/>
          <w:szCs w:val="24"/>
        </w:rPr>
        <w:t xml:space="preserve"> </w:t>
      </w:r>
      <w:r w:rsidRPr="0E013F7C">
        <w:rPr>
          <w:sz w:val="24"/>
          <w:szCs w:val="24"/>
        </w:rPr>
        <w:t xml:space="preserve">Inspection of QC charts permits the identification of trends or drifts in performance </w:t>
      </w:r>
      <w:r w:rsidRPr="0E013F7C">
        <w:rPr>
          <w:sz w:val="24"/>
          <w:szCs w:val="24"/>
        </w:rPr>
        <w:lastRenderedPageBreak/>
        <w:t xml:space="preserve">which can be addressed before an out-of-control condition occurs (before blanks are unacceptably high, before </w:t>
      </w:r>
      <w:r w:rsidR="00954DB1">
        <w:rPr>
          <w:sz w:val="24"/>
          <w:szCs w:val="24"/>
        </w:rPr>
        <w:t xml:space="preserve">positive control </w:t>
      </w:r>
      <w:r w:rsidRPr="0E013F7C">
        <w:rPr>
          <w:sz w:val="24"/>
          <w:szCs w:val="24"/>
        </w:rPr>
        <w:t>recoveries are unacceptably low, etc.).</w:t>
      </w:r>
    </w:p>
    <w:p w14:paraId="2A582DB9" w14:textId="11A47E06" w:rsidR="005E1CF5" w:rsidRDefault="00717307" w:rsidP="006C3AE1">
      <w:pPr>
        <w:pStyle w:val="Heading2"/>
        <w:spacing w:before="0" w:after="120"/>
        <w:rPr>
          <w:rFonts w:eastAsiaTheme="minorHAnsi"/>
        </w:rPr>
      </w:pPr>
      <w:bookmarkStart w:id="123" w:name="_Hlk508542835"/>
      <w:bookmarkStart w:id="124" w:name="_Toc135466103"/>
      <w:r w:rsidRPr="0E013F7C">
        <w:rPr>
          <w:rFonts w:ascii="Times New Roman" w:hAnsi="Times New Roman" w:cs="Times New Roman"/>
          <w:b/>
          <w:bCs/>
          <w:color w:val="auto"/>
        </w:rPr>
        <w:t>B2</w:t>
      </w:r>
      <w:r w:rsidRPr="00BB5810">
        <w:rPr>
          <w:rFonts w:ascii="Times New Roman" w:hAnsi="Times New Roman" w:cs="Times New Roman"/>
          <w:b/>
          <w:color w:val="auto"/>
        </w:rPr>
        <w:tab/>
      </w:r>
      <w:r w:rsidRPr="0E013F7C">
        <w:rPr>
          <w:rFonts w:ascii="Times New Roman" w:hAnsi="Times New Roman" w:cs="Times New Roman"/>
          <w:b/>
          <w:bCs/>
          <w:color w:val="auto"/>
        </w:rPr>
        <w:t>Sampling</w:t>
      </w:r>
      <w:r w:rsidR="00327E9A" w:rsidRPr="0E013F7C">
        <w:rPr>
          <w:rFonts w:ascii="Times New Roman" w:hAnsi="Times New Roman" w:cs="Times New Roman"/>
          <w:b/>
          <w:bCs/>
          <w:color w:val="auto"/>
        </w:rPr>
        <w:t xml:space="preserve"> and Measurement</w:t>
      </w:r>
      <w:r w:rsidRPr="0E013F7C">
        <w:rPr>
          <w:rFonts w:ascii="Times New Roman" w:hAnsi="Times New Roman" w:cs="Times New Roman"/>
          <w:b/>
          <w:bCs/>
          <w:color w:val="auto"/>
        </w:rPr>
        <w:t xml:space="preserve"> Methods</w:t>
      </w:r>
      <w:bookmarkEnd w:id="123"/>
      <w:bookmarkEnd w:id="124"/>
    </w:p>
    <w:p w14:paraId="304BC68A" w14:textId="6E8379E1" w:rsidR="00A95156" w:rsidRDefault="0E013F7C" w:rsidP="006C3AE1">
      <w:pPr>
        <w:spacing w:after="120"/>
        <w:rPr>
          <w:rFonts w:eastAsiaTheme="minorHAnsi"/>
          <w:sz w:val="24"/>
          <w:szCs w:val="24"/>
        </w:rPr>
      </w:pPr>
      <w:r w:rsidRPr="0E013F7C">
        <w:rPr>
          <w:rFonts w:eastAsiaTheme="minorEastAsia"/>
          <w:sz w:val="24"/>
          <w:szCs w:val="24"/>
        </w:rPr>
        <w:t>This section describes the sampling instruments, procedures for collecting samples, identifies the sampling methods and equipment including sample preservation requirements, and specific method and instrument performance requirements such as maximum allowable sample pickup times for carbonyl cartridges. Also described are actions to take when a failure in the sampling or measurement system occurs, who is responsible for corrective action, and how corrective action will be documented.</w:t>
      </w:r>
    </w:p>
    <w:p w14:paraId="5D2FB5A3" w14:textId="0F14CE87" w:rsidR="00822788" w:rsidRDefault="0E013F7C" w:rsidP="006C3AE1">
      <w:pPr>
        <w:spacing w:after="120"/>
        <w:rPr>
          <w:rFonts w:eastAsiaTheme="minorHAnsi"/>
          <w:sz w:val="24"/>
          <w:szCs w:val="24"/>
        </w:rPr>
      </w:pPr>
      <w:r w:rsidRPr="0E013F7C">
        <w:rPr>
          <w:rFonts w:eastAsiaTheme="minorEastAsia"/>
          <w:sz w:val="24"/>
          <w:szCs w:val="24"/>
          <w:highlight w:val="yellow"/>
        </w:rPr>
        <w:t xml:space="preserve">The monitoring agency will provide a list </w:t>
      </w:r>
      <w:r w:rsidR="009A0A01">
        <w:rPr>
          <w:rFonts w:eastAsiaTheme="minorEastAsia"/>
          <w:sz w:val="24"/>
          <w:szCs w:val="24"/>
          <w:highlight w:val="yellow"/>
        </w:rPr>
        <w:t xml:space="preserve">of </w:t>
      </w:r>
      <w:r w:rsidRPr="0E013F7C">
        <w:rPr>
          <w:rFonts w:eastAsiaTheme="minorEastAsia"/>
          <w:sz w:val="24"/>
          <w:szCs w:val="24"/>
          <w:highlight w:val="yellow"/>
        </w:rPr>
        <w:t>makes and models for the measurement parameters listed in Section B1.</w:t>
      </w:r>
      <w:r w:rsidR="00F80D78">
        <w:rPr>
          <w:rFonts w:eastAsiaTheme="minorEastAsia"/>
          <w:sz w:val="24"/>
          <w:szCs w:val="24"/>
          <w:highlight w:val="yellow"/>
        </w:rPr>
        <w:t xml:space="preserve"> </w:t>
      </w:r>
      <w:r w:rsidR="009A0A01">
        <w:rPr>
          <w:rFonts w:eastAsiaTheme="minorEastAsia"/>
          <w:sz w:val="24"/>
          <w:szCs w:val="24"/>
          <w:highlight w:val="yellow"/>
        </w:rPr>
        <w:t xml:space="preserve">This list can be included here or </w:t>
      </w:r>
      <w:r w:rsidR="009A6212">
        <w:rPr>
          <w:rFonts w:eastAsiaTheme="minorEastAsia"/>
          <w:sz w:val="24"/>
          <w:szCs w:val="24"/>
          <w:highlight w:val="yellow"/>
        </w:rPr>
        <w:t>included by reference (such as an annual network plan).</w:t>
      </w:r>
      <w:r w:rsidRPr="0E013F7C">
        <w:rPr>
          <w:rFonts w:eastAsiaTheme="minorEastAsia"/>
          <w:sz w:val="24"/>
          <w:szCs w:val="24"/>
          <w:highlight w:val="yellow"/>
        </w:rPr>
        <w:t xml:space="preserve"> </w:t>
      </w:r>
    </w:p>
    <w:p w14:paraId="2223771C" w14:textId="13099611" w:rsidR="00822788" w:rsidRPr="00EE56AB" w:rsidRDefault="0E013F7C" w:rsidP="0E013F7C">
      <w:pPr>
        <w:rPr>
          <w:rFonts w:eastAsiaTheme="minorEastAsia"/>
          <w:i/>
          <w:iCs/>
          <w:sz w:val="24"/>
          <w:szCs w:val="24"/>
        </w:rPr>
      </w:pPr>
      <w:r w:rsidRPr="0E013F7C">
        <w:rPr>
          <w:rFonts w:eastAsiaTheme="minorEastAsia"/>
          <w:i/>
          <w:iCs/>
          <w:sz w:val="24"/>
          <w:szCs w:val="24"/>
        </w:rPr>
        <w:t>NOTE:</w:t>
      </w:r>
      <w:r w:rsidR="00F80D78">
        <w:rPr>
          <w:rFonts w:eastAsiaTheme="minorEastAsia"/>
          <w:i/>
          <w:iCs/>
          <w:sz w:val="24"/>
          <w:szCs w:val="24"/>
        </w:rPr>
        <w:t xml:space="preserve"> </w:t>
      </w:r>
      <w:r w:rsidRPr="0E013F7C">
        <w:rPr>
          <w:rFonts w:eastAsiaTheme="minorEastAsia"/>
          <w:i/>
          <w:iCs/>
          <w:sz w:val="24"/>
          <w:szCs w:val="24"/>
        </w:rPr>
        <w:t>This QAPP will refer to national SOPs developed for the PAMS Required Site Network.</w:t>
      </w:r>
      <w:r w:rsidR="00F80D78">
        <w:rPr>
          <w:rFonts w:eastAsiaTheme="minorEastAsia"/>
          <w:i/>
          <w:iCs/>
          <w:sz w:val="24"/>
          <w:szCs w:val="24"/>
        </w:rPr>
        <w:t xml:space="preserve"> </w:t>
      </w:r>
      <w:r w:rsidRPr="0E013F7C">
        <w:rPr>
          <w:rFonts w:eastAsiaTheme="minorEastAsia"/>
          <w:i/>
          <w:iCs/>
          <w:sz w:val="24"/>
          <w:szCs w:val="24"/>
        </w:rPr>
        <w:t>Monitoring agencies will follow these reference SOPs and/or specify and submit the SOP(s) they plan to use for the program during the QAPP approval process.</w:t>
      </w:r>
      <w:r w:rsidR="00F80D78">
        <w:rPr>
          <w:rFonts w:eastAsiaTheme="minorEastAsia"/>
          <w:i/>
          <w:iCs/>
          <w:sz w:val="24"/>
          <w:szCs w:val="24"/>
        </w:rPr>
        <w:t xml:space="preserve"> </w:t>
      </w:r>
      <w:r w:rsidRPr="0E013F7C">
        <w:rPr>
          <w:rFonts w:eastAsiaTheme="minorEastAsia"/>
          <w:i/>
          <w:iCs/>
          <w:sz w:val="24"/>
          <w:szCs w:val="24"/>
          <w:highlight w:val="yellow"/>
        </w:rPr>
        <w:t>Monitoring agencies will detail the SOPs the agency and ASL will follow within this QAPP, either within the body of the QAPP or within a reference document or an appendix to this QAPP.</w:t>
      </w:r>
    </w:p>
    <w:p w14:paraId="68F5C6D5" w14:textId="77777777" w:rsidR="00717307" w:rsidRPr="00717307" w:rsidRDefault="00717307" w:rsidP="00717307">
      <w:pPr>
        <w:rPr>
          <w:rFonts w:eastAsiaTheme="minorHAnsi"/>
          <w:sz w:val="24"/>
          <w:szCs w:val="24"/>
        </w:rPr>
      </w:pPr>
    </w:p>
    <w:p w14:paraId="395233C3" w14:textId="03367584" w:rsidR="002E3D92" w:rsidRDefault="00717307" w:rsidP="006C3AE1">
      <w:pPr>
        <w:pStyle w:val="Heading3"/>
        <w:spacing w:before="0" w:after="120"/>
      </w:pPr>
      <w:bookmarkStart w:id="125" w:name="_Hlk508542844"/>
      <w:bookmarkStart w:id="126" w:name="_Toc135466104"/>
      <w:r w:rsidRPr="0E013F7C">
        <w:rPr>
          <w:rFonts w:ascii="Times New Roman" w:hAnsi="Times New Roman" w:cs="Times New Roman"/>
          <w:b/>
          <w:bCs/>
          <w:color w:val="auto"/>
        </w:rPr>
        <w:t>B2.1</w:t>
      </w:r>
      <w:r w:rsidRPr="00BB5810">
        <w:rPr>
          <w:rFonts w:ascii="Times New Roman" w:hAnsi="Times New Roman" w:cs="Times New Roman"/>
          <w:b/>
          <w:color w:val="auto"/>
        </w:rPr>
        <w:tab/>
      </w:r>
      <w:r w:rsidRPr="0E013F7C">
        <w:rPr>
          <w:rFonts w:ascii="Times New Roman" w:hAnsi="Times New Roman" w:cs="Times New Roman"/>
          <w:b/>
          <w:bCs/>
          <w:color w:val="auto"/>
        </w:rPr>
        <w:t>Chemical Parameters</w:t>
      </w:r>
      <w:bookmarkEnd w:id="125"/>
      <w:bookmarkEnd w:id="126"/>
    </w:p>
    <w:p w14:paraId="74B16C60" w14:textId="1D7E018E" w:rsidR="008B2CC5" w:rsidRDefault="0E013F7C" w:rsidP="006C3AE1">
      <w:pPr>
        <w:spacing w:after="120"/>
        <w:rPr>
          <w:sz w:val="24"/>
          <w:szCs w:val="24"/>
        </w:rPr>
      </w:pPr>
      <w:r w:rsidRPr="0E013F7C">
        <w:rPr>
          <w:sz w:val="24"/>
          <w:szCs w:val="24"/>
        </w:rPr>
        <w:t>This section describes ambient air sample field collection methods and automated analyzers/methods used for conducting measurements of chemical parameters in the field (i.e., in situ).</w:t>
      </w:r>
      <w:r w:rsidR="00F80D78">
        <w:rPr>
          <w:sz w:val="24"/>
          <w:szCs w:val="24"/>
        </w:rPr>
        <w:t xml:space="preserve"> </w:t>
      </w:r>
      <w:r w:rsidRPr="0E013F7C">
        <w:rPr>
          <w:sz w:val="24"/>
          <w:szCs w:val="24"/>
        </w:rPr>
        <w:t>These parameters are listed below in Table B2-1.</w:t>
      </w:r>
      <w:r w:rsidR="00F80D78">
        <w:rPr>
          <w:sz w:val="24"/>
          <w:szCs w:val="24"/>
        </w:rPr>
        <w:t xml:space="preserve"> </w:t>
      </w:r>
      <w:r w:rsidR="00E047D9">
        <w:rPr>
          <w:sz w:val="24"/>
          <w:szCs w:val="24"/>
        </w:rPr>
        <w:t>Three types of chemical parameters are listed</w:t>
      </w:r>
      <w:r w:rsidR="00B67E10">
        <w:rPr>
          <w:sz w:val="24"/>
          <w:szCs w:val="24"/>
        </w:rPr>
        <w:t xml:space="preserve"> in the table</w:t>
      </w:r>
      <w:r w:rsidR="00AB613A">
        <w:rPr>
          <w:sz w:val="24"/>
          <w:szCs w:val="24"/>
        </w:rPr>
        <w:t>:</w:t>
      </w:r>
      <w:r w:rsidR="00F80D78">
        <w:rPr>
          <w:sz w:val="24"/>
          <w:szCs w:val="24"/>
        </w:rPr>
        <w:t xml:space="preserve"> </w:t>
      </w:r>
      <w:r w:rsidR="00AB613A">
        <w:rPr>
          <w:sz w:val="24"/>
          <w:szCs w:val="24"/>
        </w:rPr>
        <w:t>criteria pollutant gases (</w:t>
      </w:r>
      <w:r w:rsidR="00AB613A" w:rsidRPr="00B67E10">
        <w:rPr>
          <w:i/>
          <w:sz w:val="24"/>
          <w:szCs w:val="24"/>
        </w:rPr>
        <w:t>italicized</w:t>
      </w:r>
      <w:r w:rsidR="00AB613A">
        <w:rPr>
          <w:sz w:val="24"/>
          <w:szCs w:val="24"/>
        </w:rPr>
        <w:t>), carbonyls (</w:t>
      </w:r>
      <w:r w:rsidR="00AB613A" w:rsidRPr="00B67E10">
        <w:rPr>
          <w:b/>
          <w:sz w:val="24"/>
          <w:szCs w:val="24"/>
        </w:rPr>
        <w:t>bolded</w:t>
      </w:r>
      <w:r w:rsidR="00AB613A">
        <w:rPr>
          <w:sz w:val="24"/>
          <w:szCs w:val="24"/>
        </w:rPr>
        <w:t xml:space="preserve">), and </w:t>
      </w:r>
      <w:r w:rsidR="00B26FEF">
        <w:rPr>
          <w:sz w:val="24"/>
          <w:szCs w:val="24"/>
        </w:rPr>
        <w:t>speciated VOCs to be measured by auto-GC</w:t>
      </w:r>
      <w:r w:rsidR="002D16DF">
        <w:rPr>
          <w:sz w:val="24"/>
          <w:szCs w:val="24"/>
        </w:rPr>
        <w:t xml:space="preserve"> (remaining </w:t>
      </w:r>
      <w:r w:rsidR="00FB3430">
        <w:rPr>
          <w:sz w:val="24"/>
          <w:szCs w:val="24"/>
        </w:rPr>
        <w:t>unitalicized and unbolded)</w:t>
      </w:r>
      <w:r w:rsidR="00B26FEF">
        <w:rPr>
          <w:sz w:val="24"/>
          <w:szCs w:val="24"/>
        </w:rPr>
        <w:t>.</w:t>
      </w:r>
      <w:r w:rsidR="00F80D78">
        <w:rPr>
          <w:sz w:val="24"/>
          <w:szCs w:val="24"/>
        </w:rPr>
        <w:t xml:space="preserve"> </w:t>
      </w:r>
      <w:r w:rsidRPr="0E013F7C">
        <w:rPr>
          <w:sz w:val="24"/>
          <w:szCs w:val="24"/>
        </w:rPr>
        <w:t>Ambient air samples will be collected through one or more inlet probes.</w:t>
      </w:r>
      <w:r w:rsidR="00F80D78">
        <w:rPr>
          <w:sz w:val="24"/>
          <w:szCs w:val="24"/>
        </w:rPr>
        <w:t xml:space="preserve"> </w:t>
      </w:r>
      <w:r w:rsidRPr="0E013F7C">
        <w:rPr>
          <w:sz w:val="24"/>
          <w:szCs w:val="24"/>
        </w:rPr>
        <w:t xml:space="preserve">The materials comprising, the siting of, and the configuration of the inlet probe will comply with 40 CFR Part 58 Appendix E and Section A7.3.1.2 of this QAPP to ensure the sampled atmosphere is representative of the ambient air in the geographic area intended to </w:t>
      </w:r>
      <w:r w:rsidRPr="00765398">
        <w:rPr>
          <w:sz w:val="24"/>
          <w:szCs w:val="24"/>
        </w:rPr>
        <w:t>be represented by the site.</w:t>
      </w:r>
      <w:r w:rsidR="00F80D78">
        <w:rPr>
          <w:sz w:val="24"/>
          <w:szCs w:val="24"/>
        </w:rPr>
        <w:t xml:space="preserve"> </w:t>
      </w:r>
      <w:r w:rsidRPr="00765398">
        <w:rPr>
          <w:sz w:val="24"/>
          <w:szCs w:val="24"/>
        </w:rPr>
        <w:t xml:space="preserve">Briefly, the inlet probe(s) will be constructed of </w:t>
      </w:r>
      <w:r w:rsidRPr="006C3AE1">
        <w:rPr>
          <w:sz w:val="24"/>
          <w:szCs w:val="24"/>
          <w:highlight w:val="red"/>
        </w:rPr>
        <w:t>borosilicate glass</w:t>
      </w:r>
      <w:r w:rsidR="004F50C8" w:rsidRPr="006C3AE1">
        <w:rPr>
          <w:sz w:val="24"/>
          <w:szCs w:val="24"/>
          <w:highlight w:val="red"/>
        </w:rPr>
        <w:t xml:space="preserve"> </w:t>
      </w:r>
      <w:r w:rsidRPr="006C3AE1">
        <w:rPr>
          <w:sz w:val="24"/>
          <w:szCs w:val="24"/>
          <w:highlight w:val="red"/>
        </w:rPr>
        <w:t>or polytetrafluoroethylene (PTFE) or perfluor</w:t>
      </w:r>
      <w:r w:rsidR="008F2954">
        <w:rPr>
          <w:sz w:val="24"/>
          <w:szCs w:val="24"/>
          <w:highlight w:val="red"/>
        </w:rPr>
        <w:t>o</w:t>
      </w:r>
      <w:r w:rsidRPr="006C3AE1">
        <w:rPr>
          <w:sz w:val="24"/>
          <w:szCs w:val="24"/>
          <w:highlight w:val="red"/>
        </w:rPr>
        <w:t>alkoxy (PFA) Teflon</w:t>
      </w:r>
      <w:r w:rsidRPr="006C3AE1">
        <w:rPr>
          <w:sz w:val="24"/>
          <w:szCs w:val="24"/>
          <w:highlight w:val="red"/>
          <w:vertAlign w:val="superscript"/>
        </w:rPr>
        <w:t>®</w:t>
      </w:r>
      <w:r w:rsidR="004F50C8" w:rsidRPr="006C3AE1">
        <w:rPr>
          <w:sz w:val="24"/>
          <w:szCs w:val="24"/>
          <w:highlight w:val="red"/>
        </w:rPr>
        <w:t xml:space="preserve"> for criteria pollutant gases</w:t>
      </w:r>
      <w:r w:rsidR="004E7F32">
        <w:rPr>
          <w:sz w:val="24"/>
          <w:szCs w:val="24"/>
          <w:highlight w:val="red"/>
        </w:rPr>
        <w:t xml:space="preserve">. </w:t>
      </w:r>
      <w:r w:rsidR="004E7F32" w:rsidRPr="004E7F32">
        <w:rPr>
          <w:sz w:val="24"/>
          <w:szCs w:val="24"/>
        </w:rPr>
        <w:t>For carbonyls and VOCs, inlet probe(s) will be</w:t>
      </w:r>
      <w:r w:rsidR="004F50C8" w:rsidRPr="004E7F32">
        <w:rPr>
          <w:sz w:val="24"/>
          <w:szCs w:val="24"/>
        </w:rPr>
        <w:t xml:space="preserve"> </w:t>
      </w:r>
      <w:r w:rsidR="004E7F32" w:rsidRPr="004E7F32">
        <w:rPr>
          <w:sz w:val="24"/>
          <w:szCs w:val="24"/>
        </w:rPr>
        <w:t>of</w:t>
      </w:r>
      <w:r w:rsidR="004F50C8" w:rsidRPr="00765398">
        <w:rPr>
          <w:sz w:val="24"/>
          <w:szCs w:val="24"/>
        </w:rPr>
        <w:t xml:space="preserve"> borosilicate glass or chromatographic grade stainless steel</w:t>
      </w:r>
      <w:r w:rsidR="004E7F32">
        <w:rPr>
          <w:sz w:val="24"/>
          <w:szCs w:val="24"/>
        </w:rPr>
        <w:t xml:space="preserve">, or their equivalent. </w:t>
      </w:r>
      <w:r w:rsidR="00AA2D60">
        <w:rPr>
          <w:sz w:val="24"/>
          <w:szCs w:val="24"/>
        </w:rPr>
        <w:t>Fluorinated ethylene propylene (</w:t>
      </w:r>
      <w:r w:rsidR="004E7F32">
        <w:rPr>
          <w:sz w:val="24"/>
          <w:szCs w:val="24"/>
        </w:rPr>
        <w:t>FEP</w:t>
      </w:r>
      <w:r w:rsidR="00AA2D60">
        <w:rPr>
          <w:sz w:val="24"/>
          <w:szCs w:val="24"/>
        </w:rPr>
        <w:t>)</w:t>
      </w:r>
      <w:r w:rsidR="004E7F32">
        <w:rPr>
          <w:sz w:val="24"/>
          <w:szCs w:val="24"/>
        </w:rPr>
        <w:t xml:space="preserve"> Teflon</w:t>
      </w:r>
      <w:r w:rsidR="00C64116" w:rsidRPr="006C3AE1">
        <w:rPr>
          <w:sz w:val="24"/>
          <w:szCs w:val="24"/>
          <w:vertAlign w:val="superscript"/>
        </w:rPr>
        <w:t>®</w:t>
      </w:r>
      <w:r w:rsidR="004E7F32">
        <w:rPr>
          <w:sz w:val="24"/>
          <w:szCs w:val="24"/>
        </w:rPr>
        <w:t xml:space="preserve"> is prohibited </w:t>
      </w:r>
      <w:r w:rsidR="00C64116">
        <w:rPr>
          <w:sz w:val="24"/>
          <w:szCs w:val="24"/>
        </w:rPr>
        <w:t xml:space="preserve">as a probe material </w:t>
      </w:r>
      <w:r w:rsidR="004E7F32">
        <w:rPr>
          <w:sz w:val="24"/>
          <w:szCs w:val="24"/>
        </w:rPr>
        <w:t xml:space="preserve">in 40 CFR Part 58 Appendix E Section 9(b); however, </w:t>
      </w:r>
      <w:r w:rsidR="004F50C8" w:rsidRPr="00765398">
        <w:rPr>
          <w:sz w:val="24"/>
          <w:szCs w:val="24"/>
        </w:rPr>
        <w:t xml:space="preserve">PTFE and PFA </w:t>
      </w:r>
      <w:r w:rsidR="00765398" w:rsidRPr="006C3AE1">
        <w:rPr>
          <w:sz w:val="24"/>
          <w:szCs w:val="24"/>
        </w:rPr>
        <w:t xml:space="preserve">Teflon </w:t>
      </w:r>
      <w:r w:rsidR="004F50C8" w:rsidRPr="00765398">
        <w:rPr>
          <w:sz w:val="24"/>
          <w:szCs w:val="24"/>
        </w:rPr>
        <w:t xml:space="preserve">are </w:t>
      </w:r>
      <w:r w:rsidR="004E7F32">
        <w:rPr>
          <w:sz w:val="24"/>
          <w:szCs w:val="24"/>
        </w:rPr>
        <w:t xml:space="preserve">not specifically prohibited and are </w:t>
      </w:r>
      <w:r w:rsidR="004F50C8" w:rsidRPr="00765398">
        <w:rPr>
          <w:sz w:val="24"/>
          <w:szCs w:val="24"/>
        </w:rPr>
        <w:t>permitted</w:t>
      </w:r>
      <w:r w:rsidR="00765398" w:rsidRPr="006C3AE1">
        <w:rPr>
          <w:sz w:val="24"/>
          <w:szCs w:val="24"/>
        </w:rPr>
        <w:t xml:space="preserve"> for carbonyls sample collection</w:t>
      </w:r>
      <w:r w:rsidR="004E7F32">
        <w:rPr>
          <w:sz w:val="24"/>
          <w:szCs w:val="24"/>
        </w:rPr>
        <w:t>. M</w:t>
      </w:r>
      <w:r w:rsidR="004F50C8" w:rsidRPr="00765398">
        <w:rPr>
          <w:sz w:val="24"/>
          <w:szCs w:val="24"/>
        </w:rPr>
        <w:t xml:space="preserve">onitoring agencies are </w:t>
      </w:r>
      <w:r w:rsidR="004E7F32">
        <w:rPr>
          <w:sz w:val="24"/>
          <w:szCs w:val="24"/>
        </w:rPr>
        <w:t xml:space="preserve">strongly </w:t>
      </w:r>
      <w:r w:rsidR="004F50C8" w:rsidRPr="00765398">
        <w:rPr>
          <w:sz w:val="24"/>
          <w:szCs w:val="24"/>
        </w:rPr>
        <w:t>discouraged from employing Teflon</w:t>
      </w:r>
      <w:r w:rsidR="004F50C8" w:rsidRPr="006C3AE1">
        <w:rPr>
          <w:sz w:val="24"/>
          <w:szCs w:val="24"/>
          <w:vertAlign w:val="superscript"/>
        </w:rPr>
        <w:t>®</w:t>
      </w:r>
      <w:r w:rsidR="004F50C8" w:rsidRPr="00765398">
        <w:rPr>
          <w:sz w:val="24"/>
          <w:szCs w:val="24"/>
        </w:rPr>
        <w:t xml:space="preserve"> in their sampling inlet pathways for speciated VOCs</w:t>
      </w:r>
      <w:r w:rsidRPr="00765398">
        <w:rPr>
          <w:sz w:val="24"/>
          <w:szCs w:val="24"/>
        </w:rPr>
        <w:t>.</w:t>
      </w:r>
      <w:r w:rsidR="00F80D78">
        <w:rPr>
          <w:sz w:val="24"/>
          <w:szCs w:val="24"/>
        </w:rPr>
        <w:t xml:space="preserve"> </w:t>
      </w:r>
      <w:r w:rsidRPr="00765398">
        <w:rPr>
          <w:sz w:val="24"/>
          <w:szCs w:val="24"/>
        </w:rPr>
        <w:t>A</w:t>
      </w:r>
      <w:r w:rsidRPr="0E013F7C">
        <w:rPr>
          <w:sz w:val="24"/>
          <w:szCs w:val="24"/>
        </w:rPr>
        <w:t xml:space="preserve">dditional guidance for inlet probe siting is included in Section 3.3.1.2 of Revision </w:t>
      </w:r>
      <w:r w:rsidR="004A64E3">
        <w:rPr>
          <w:sz w:val="24"/>
          <w:szCs w:val="24"/>
        </w:rPr>
        <w:t>3</w:t>
      </w:r>
      <w:r w:rsidRPr="0E013F7C">
        <w:rPr>
          <w:sz w:val="24"/>
          <w:szCs w:val="24"/>
        </w:rPr>
        <w:t xml:space="preserve"> of the PAMS TAD.</w:t>
      </w:r>
    </w:p>
    <w:p w14:paraId="0761F38C" w14:textId="7C352A11" w:rsidR="00194AAC" w:rsidRDefault="0E013F7C" w:rsidP="002C02DB">
      <w:pPr>
        <w:spacing w:after="120"/>
        <w:rPr>
          <w:sz w:val="24"/>
          <w:szCs w:val="24"/>
        </w:rPr>
      </w:pPr>
      <w:r w:rsidRPr="0E013F7C">
        <w:rPr>
          <w:sz w:val="24"/>
          <w:szCs w:val="24"/>
        </w:rPr>
        <w:t xml:space="preserve">The </w:t>
      </w:r>
      <w:r w:rsidR="005F4265">
        <w:rPr>
          <w:sz w:val="24"/>
          <w:szCs w:val="24"/>
        </w:rPr>
        <w:t xml:space="preserve">air </w:t>
      </w:r>
      <w:r w:rsidR="003A15E8">
        <w:rPr>
          <w:sz w:val="24"/>
          <w:szCs w:val="24"/>
        </w:rPr>
        <w:t xml:space="preserve">monitoring instrument </w:t>
      </w:r>
      <w:r w:rsidRPr="0E013F7C">
        <w:rPr>
          <w:sz w:val="24"/>
          <w:szCs w:val="24"/>
        </w:rPr>
        <w:t xml:space="preserve">inlet </w:t>
      </w:r>
      <w:r w:rsidR="003A15E8">
        <w:rPr>
          <w:sz w:val="24"/>
          <w:szCs w:val="24"/>
        </w:rPr>
        <w:t xml:space="preserve">can be connected to </w:t>
      </w:r>
      <w:r w:rsidR="00311E06">
        <w:rPr>
          <w:sz w:val="24"/>
          <w:szCs w:val="24"/>
        </w:rPr>
        <w:t>a</w:t>
      </w:r>
      <w:r w:rsidR="00EC6857">
        <w:rPr>
          <w:sz w:val="24"/>
          <w:szCs w:val="24"/>
        </w:rPr>
        <w:t>n</w:t>
      </w:r>
      <w:r w:rsidR="00311E06">
        <w:rPr>
          <w:sz w:val="24"/>
          <w:szCs w:val="24"/>
        </w:rPr>
        <w:t xml:space="preserve"> </w:t>
      </w:r>
      <w:r w:rsidR="005F4265">
        <w:rPr>
          <w:sz w:val="24"/>
          <w:szCs w:val="24"/>
        </w:rPr>
        <w:t xml:space="preserve">inlet probe </w:t>
      </w:r>
      <w:r w:rsidR="00EC6857">
        <w:rPr>
          <w:sz w:val="24"/>
          <w:szCs w:val="24"/>
        </w:rPr>
        <w:t xml:space="preserve">dedicated to the instrument </w:t>
      </w:r>
      <w:r w:rsidRPr="0E013F7C">
        <w:rPr>
          <w:sz w:val="24"/>
          <w:szCs w:val="24"/>
        </w:rPr>
        <w:t>or can be connected to an inlet manifold</w:t>
      </w:r>
      <w:r w:rsidR="00EC6857">
        <w:rPr>
          <w:sz w:val="24"/>
          <w:szCs w:val="24"/>
        </w:rPr>
        <w:t xml:space="preserve"> with conn</w:t>
      </w:r>
      <w:r w:rsidR="002E2AD4">
        <w:rPr>
          <w:sz w:val="24"/>
          <w:szCs w:val="24"/>
        </w:rPr>
        <w:t>ections for multiple instruments</w:t>
      </w:r>
      <w:r w:rsidR="00EC6857">
        <w:rPr>
          <w:sz w:val="24"/>
          <w:szCs w:val="24"/>
        </w:rPr>
        <w:t>.</w:t>
      </w:r>
      <w:r w:rsidR="00F80D78">
        <w:rPr>
          <w:sz w:val="24"/>
          <w:szCs w:val="24"/>
        </w:rPr>
        <w:t xml:space="preserve"> </w:t>
      </w:r>
      <w:r w:rsidRPr="0E013F7C">
        <w:rPr>
          <w:sz w:val="24"/>
          <w:szCs w:val="24"/>
        </w:rPr>
        <w:t xml:space="preserve">Consideration will be given to the length of the sampling inlet pathway (including the manifold, if so equipped) </w:t>
      </w:r>
      <w:r w:rsidR="002E2AD4">
        <w:rPr>
          <w:sz w:val="24"/>
          <w:szCs w:val="24"/>
        </w:rPr>
        <w:t xml:space="preserve">and flow rate </w:t>
      </w:r>
      <w:r w:rsidRPr="0E013F7C">
        <w:rPr>
          <w:sz w:val="24"/>
          <w:szCs w:val="24"/>
        </w:rPr>
        <w:t>such that the sample residence time is kept to 20 seconds or less.</w:t>
      </w:r>
      <w:r w:rsidR="00F80D78">
        <w:rPr>
          <w:sz w:val="24"/>
          <w:szCs w:val="24"/>
        </w:rPr>
        <w:t xml:space="preserve"> </w:t>
      </w:r>
      <w:r w:rsidRPr="0E013F7C">
        <w:rPr>
          <w:sz w:val="24"/>
          <w:szCs w:val="24"/>
        </w:rPr>
        <w:t xml:space="preserve">Consideration will also be given to minimize intrusion of particulate matter (PM) and condensed water into the sampling inlet; one method for controlling the latter is by inverting the terminus of </w:t>
      </w:r>
      <w:r w:rsidRPr="0E013F7C">
        <w:rPr>
          <w:sz w:val="24"/>
          <w:szCs w:val="24"/>
        </w:rPr>
        <w:lastRenderedPageBreak/>
        <w:t>the inlet and installing a rain shield (such as inverted funnel) on the inlet probe.</w:t>
      </w:r>
      <w:r w:rsidR="00F80D78">
        <w:rPr>
          <w:sz w:val="24"/>
          <w:szCs w:val="24"/>
        </w:rPr>
        <w:t xml:space="preserve"> </w:t>
      </w:r>
      <w:r w:rsidRPr="0E013F7C">
        <w:rPr>
          <w:sz w:val="24"/>
          <w:szCs w:val="24"/>
        </w:rPr>
        <w:t xml:space="preserve">Air monitors may be connected to any port on </w:t>
      </w:r>
      <w:r w:rsidR="002E2AD4">
        <w:rPr>
          <w:sz w:val="24"/>
          <w:szCs w:val="24"/>
        </w:rPr>
        <w:t>a</w:t>
      </w:r>
      <w:r w:rsidRPr="0E013F7C">
        <w:rPr>
          <w:sz w:val="24"/>
          <w:szCs w:val="24"/>
        </w:rPr>
        <w:t xml:space="preserve"> manifold.</w:t>
      </w:r>
      <w:r w:rsidR="00F80D78">
        <w:rPr>
          <w:sz w:val="24"/>
          <w:szCs w:val="24"/>
        </w:rPr>
        <w:t xml:space="preserve"> </w:t>
      </w:r>
      <w:r w:rsidRPr="0E013F7C">
        <w:rPr>
          <w:sz w:val="24"/>
          <w:szCs w:val="24"/>
        </w:rPr>
        <w:t xml:space="preserve">Additional sample introduction and collection guidance is included in Revision </w:t>
      </w:r>
      <w:r w:rsidR="004A64E3">
        <w:rPr>
          <w:sz w:val="24"/>
          <w:szCs w:val="24"/>
        </w:rPr>
        <w:t>3</w:t>
      </w:r>
      <w:r w:rsidRPr="0E013F7C">
        <w:rPr>
          <w:sz w:val="24"/>
          <w:szCs w:val="24"/>
        </w:rPr>
        <w:t xml:space="preserve"> of the PAMS TAD, Sections 4.2.2.1</w:t>
      </w:r>
      <w:r w:rsidR="00DE7287">
        <w:rPr>
          <w:sz w:val="24"/>
          <w:szCs w:val="24"/>
        </w:rPr>
        <w:t>,</w:t>
      </w:r>
      <w:r w:rsidRPr="0E013F7C">
        <w:rPr>
          <w:sz w:val="24"/>
          <w:szCs w:val="24"/>
        </w:rPr>
        <w:t xml:space="preserve"> 5.7.2</w:t>
      </w:r>
      <w:r w:rsidR="00DE7287">
        <w:rPr>
          <w:sz w:val="24"/>
          <w:szCs w:val="24"/>
        </w:rPr>
        <w:t>, and 6.2.8</w:t>
      </w:r>
      <w:r w:rsidRPr="0E013F7C">
        <w:rPr>
          <w:sz w:val="24"/>
          <w:szCs w:val="24"/>
        </w:rPr>
        <w:t xml:space="preserve"> for speciated </w:t>
      </w:r>
      <w:r w:rsidR="00DE7287" w:rsidRPr="00DE7287">
        <w:rPr>
          <w:sz w:val="24"/>
          <w:szCs w:val="24"/>
        </w:rPr>
        <w:t>VOCs</w:t>
      </w:r>
      <w:r w:rsidR="00DE7287">
        <w:rPr>
          <w:sz w:val="24"/>
          <w:szCs w:val="24"/>
        </w:rPr>
        <w:t>,</w:t>
      </w:r>
      <w:r w:rsidR="00DE7287" w:rsidRPr="00DE7287">
        <w:rPr>
          <w:sz w:val="24"/>
          <w:szCs w:val="24"/>
        </w:rPr>
        <w:t xml:space="preserve"> carbonyls</w:t>
      </w:r>
      <w:r w:rsidR="00DE7287">
        <w:rPr>
          <w:sz w:val="24"/>
          <w:szCs w:val="24"/>
        </w:rPr>
        <w:t xml:space="preserve"> and true NO</w:t>
      </w:r>
      <w:r w:rsidR="00DE7287" w:rsidRPr="006C3AE1">
        <w:rPr>
          <w:sz w:val="24"/>
          <w:szCs w:val="24"/>
          <w:vertAlign w:val="subscript"/>
        </w:rPr>
        <w:t>2</w:t>
      </w:r>
      <w:r w:rsidR="00DE7287" w:rsidRPr="00DE7287">
        <w:rPr>
          <w:sz w:val="24"/>
          <w:szCs w:val="24"/>
        </w:rPr>
        <w:t xml:space="preserve">, respectively. </w:t>
      </w:r>
      <w:r w:rsidR="00DE7287" w:rsidRPr="006C3AE1">
        <w:rPr>
          <w:sz w:val="24"/>
          <w:szCs w:val="24"/>
          <w:highlight w:val="yellow"/>
        </w:rPr>
        <w:t>Monitoring agencies will describe the inlet composition and configuration for these measurements within this QAPP or within the specific SOPs.</w:t>
      </w:r>
    </w:p>
    <w:p w14:paraId="4ACABA15" w14:textId="77777777" w:rsidR="00194AAC" w:rsidRDefault="00194AAC" w:rsidP="00BD06BE">
      <w:pPr>
        <w:pStyle w:val="Heading41"/>
      </w:pPr>
      <w:bookmarkStart w:id="127" w:name="_Toc135466105"/>
      <w:r w:rsidRPr="00056B10">
        <w:t>B2.1.1</w:t>
      </w:r>
      <w:r w:rsidRPr="00BB5810">
        <w:tab/>
      </w:r>
      <w:r w:rsidRPr="00056B10">
        <w:t>Carbonyls by TO-11A</w:t>
      </w:r>
      <w:bookmarkEnd w:id="127"/>
    </w:p>
    <w:p w14:paraId="79972227" w14:textId="3CA9902F" w:rsidR="00194AAC" w:rsidRPr="00717307" w:rsidRDefault="00194AAC" w:rsidP="002C02DB">
      <w:pPr>
        <w:spacing w:after="120"/>
        <w:rPr>
          <w:sz w:val="24"/>
          <w:szCs w:val="24"/>
        </w:rPr>
      </w:pPr>
      <w:r w:rsidRPr="0E013F7C">
        <w:rPr>
          <w:sz w:val="24"/>
          <w:szCs w:val="24"/>
        </w:rPr>
        <w:t>Sampling methods for the collection and analysis of carbonyl compounds by TO-11A are described in detail in the national PAMS SOPs.</w:t>
      </w:r>
      <w:r w:rsidR="00F80D78">
        <w:rPr>
          <w:sz w:val="24"/>
          <w:szCs w:val="24"/>
        </w:rPr>
        <w:t xml:space="preserve"> </w:t>
      </w:r>
      <w:r>
        <w:rPr>
          <w:sz w:val="24"/>
          <w:szCs w:val="24"/>
        </w:rPr>
        <w:t>The target carbonyl compounds are shown in bold in Table B2-1.</w:t>
      </w:r>
      <w:r w:rsidR="00F80D78">
        <w:rPr>
          <w:sz w:val="24"/>
          <w:szCs w:val="24"/>
        </w:rPr>
        <w:t xml:space="preserve"> </w:t>
      </w:r>
      <w:r w:rsidRPr="0E013F7C">
        <w:rPr>
          <w:sz w:val="24"/>
          <w:szCs w:val="24"/>
        </w:rPr>
        <w:t>For this method, ambient air is pulled by a vacuum pump through an ozone denuder to remove ozone.</w:t>
      </w:r>
      <w:r w:rsidR="00F80D78">
        <w:rPr>
          <w:sz w:val="24"/>
          <w:szCs w:val="24"/>
        </w:rPr>
        <w:t xml:space="preserve"> </w:t>
      </w:r>
      <w:r w:rsidRPr="0E013F7C">
        <w:rPr>
          <w:sz w:val="24"/>
          <w:szCs w:val="24"/>
        </w:rPr>
        <w:t>The sampled air scrubbed of ozone is then passed through a silica gel sorbent cartridge impregnated with DNPH where carbonyls in the air stream react with DNPH to form hydrazone derivatives.</w:t>
      </w:r>
      <w:r w:rsidR="00F80D78">
        <w:rPr>
          <w:sz w:val="24"/>
          <w:szCs w:val="24"/>
        </w:rPr>
        <w:t xml:space="preserve"> </w:t>
      </w:r>
      <w:r w:rsidRPr="0E013F7C">
        <w:rPr>
          <w:sz w:val="24"/>
          <w:szCs w:val="24"/>
        </w:rPr>
        <w:t>These hydrazones are maintained within the sorbent bed until extraction at the analysis laboratory.</w:t>
      </w:r>
      <w:r w:rsidR="00F80D78">
        <w:rPr>
          <w:sz w:val="24"/>
          <w:szCs w:val="24"/>
        </w:rPr>
        <w:t xml:space="preserve"> </w:t>
      </w:r>
      <w:r w:rsidRPr="0E013F7C">
        <w:rPr>
          <w:sz w:val="24"/>
          <w:szCs w:val="24"/>
        </w:rPr>
        <w:t>Carbonyl</w:t>
      </w:r>
      <w:r w:rsidR="001A5D5E">
        <w:rPr>
          <w:sz w:val="24"/>
          <w:szCs w:val="24"/>
        </w:rPr>
        <w:t>s</w:t>
      </w:r>
      <w:r w:rsidRPr="0E013F7C">
        <w:rPr>
          <w:sz w:val="24"/>
          <w:szCs w:val="24"/>
        </w:rPr>
        <w:t xml:space="preserve"> sampling for the PAMS program involves collecting three consecutive 8-hour samples on a 1-in-</w:t>
      </w:r>
      <w:r w:rsidR="00433642" w:rsidRPr="0E013F7C">
        <w:rPr>
          <w:sz w:val="24"/>
          <w:szCs w:val="24"/>
        </w:rPr>
        <w:t>3-day</w:t>
      </w:r>
      <w:r w:rsidRPr="0E013F7C">
        <w:rPr>
          <w:sz w:val="24"/>
          <w:szCs w:val="24"/>
        </w:rPr>
        <w:t xml:space="preserve"> schedule as described in Table B1-2.</w:t>
      </w:r>
      <w:r w:rsidR="00F80D78">
        <w:rPr>
          <w:sz w:val="24"/>
          <w:szCs w:val="24"/>
        </w:rPr>
        <w:t xml:space="preserve"> </w:t>
      </w:r>
      <w:r>
        <w:rPr>
          <w:sz w:val="24"/>
          <w:szCs w:val="24"/>
        </w:rPr>
        <w:t>It is preferable that samples are retrieved as soon as possible after the end of collection; however, c</w:t>
      </w:r>
      <w:r w:rsidRPr="0E013F7C">
        <w:rPr>
          <w:sz w:val="24"/>
          <w:szCs w:val="24"/>
        </w:rPr>
        <w:t>artridges must be retrieved within 72 hours of completion of the last of the three sequential samples</w:t>
      </w:r>
      <w:r>
        <w:rPr>
          <w:sz w:val="24"/>
          <w:szCs w:val="24"/>
        </w:rPr>
        <w:t xml:space="preserve">. Samples must </w:t>
      </w:r>
      <w:r w:rsidRPr="0E013F7C">
        <w:rPr>
          <w:sz w:val="24"/>
          <w:szCs w:val="24"/>
        </w:rPr>
        <w:t>be stored and transported cold (≤ 4°C) and protected from light.</w:t>
      </w:r>
      <w:r w:rsidR="00F80D78">
        <w:rPr>
          <w:sz w:val="24"/>
          <w:szCs w:val="24"/>
        </w:rPr>
        <w:t xml:space="preserve"> </w:t>
      </w:r>
    </w:p>
    <w:p w14:paraId="435DB42E" w14:textId="77777777" w:rsidR="00194AAC" w:rsidRDefault="00194AAC" w:rsidP="00BD06BE">
      <w:pPr>
        <w:pStyle w:val="Heading41"/>
      </w:pPr>
      <w:bookmarkStart w:id="128" w:name="_Toc135466106"/>
      <w:r w:rsidRPr="00056B10">
        <w:t>B2.1.</w:t>
      </w:r>
      <w:r w:rsidRPr="00840C9E">
        <w:t>2</w:t>
      </w:r>
      <w:r w:rsidRPr="00BB5810">
        <w:tab/>
      </w:r>
      <w:r w:rsidRPr="00056B10">
        <w:t xml:space="preserve">Speciated </w:t>
      </w:r>
      <w:r w:rsidRPr="00840C9E">
        <w:t>VOCs by Auto-GC</w:t>
      </w:r>
      <w:bookmarkEnd w:id="128"/>
    </w:p>
    <w:p w14:paraId="7CD6100A" w14:textId="7667884E" w:rsidR="00194AAC" w:rsidRPr="00717307" w:rsidRDefault="00194AAC" w:rsidP="00194AAC">
      <w:pPr>
        <w:spacing w:after="120"/>
        <w:rPr>
          <w:sz w:val="24"/>
          <w:szCs w:val="24"/>
        </w:rPr>
      </w:pPr>
      <w:r w:rsidRPr="0E013F7C">
        <w:rPr>
          <w:sz w:val="24"/>
          <w:szCs w:val="24"/>
        </w:rPr>
        <w:t xml:space="preserve">Auto-GC systems will be used for the </w:t>
      </w:r>
      <w:r>
        <w:rPr>
          <w:sz w:val="24"/>
          <w:szCs w:val="24"/>
        </w:rPr>
        <w:t>measurement</w:t>
      </w:r>
      <w:r w:rsidRPr="0E013F7C">
        <w:rPr>
          <w:sz w:val="24"/>
          <w:szCs w:val="24"/>
        </w:rPr>
        <w:t xml:space="preserve"> of </w:t>
      </w:r>
      <w:r>
        <w:rPr>
          <w:sz w:val="24"/>
          <w:szCs w:val="24"/>
        </w:rPr>
        <w:t xml:space="preserve">speciated </w:t>
      </w:r>
      <w:r w:rsidRPr="0E013F7C">
        <w:rPr>
          <w:sz w:val="24"/>
          <w:szCs w:val="24"/>
        </w:rPr>
        <w:t>VOCs.</w:t>
      </w:r>
      <w:r w:rsidR="00F80D78">
        <w:rPr>
          <w:sz w:val="24"/>
          <w:szCs w:val="24"/>
        </w:rPr>
        <w:t xml:space="preserve"> </w:t>
      </w:r>
      <w:r w:rsidRPr="0E013F7C">
        <w:rPr>
          <w:sz w:val="24"/>
          <w:szCs w:val="24"/>
        </w:rPr>
        <w:t xml:space="preserve">The auto-GC collects and preconcentrates VOCs from the sampled atmosphere and subsequently separates the VOCs for detection via </w:t>
      </w:r>
      <w:r>
        <w:rPr>
          <w:sz w:val="24"/>
          <w:szCs w:val="24"/>
        </w:rPr>
        <w:t xml:space="preserve">a pair of </w:t>
      </w:r>
      <w:r w:rsidRPr="0E013F7C">
        <w:rPr>
          <w:sz w:val="24"/>
          <w:szCs w:val="24"/>
        </w:rPr>
        <w:t>flame ionization detector</w:t>
      </w:r>
      <w:r>
        <w:rPr>
          <w:sz w:val="24"/>
          <w:szCs w:val="24"/>
        </w:rPr>
        <w:t>s</w:t>
      </w:r>
      <w:r w:rsidRPr="0E013F7C">
        <w:rPr>
          <w:sz w:val="24"/>
          <w:szCs w:val="24"/>
        </w:rPr>
        <w:t xml:space="preserve"> (FID</w:t>
      </w:r>
      <w:r>
        <w:rPr>
          <w:sz w:val="24"/>
          <w:szCs w:val="24"/>
        </w:rPr>
        <w:t>s</w:t>
      </w:r>
      <w:r w:rsidRPr="0E013F7C">
        <w:rPr>
          <w:sz w:val="24"/>
          <w:szCs w:val="24"/>
        </w:rPr>
        <w:t>).</w:t>
      </w:r>
      <w:r w:rsidR="00F80D78">
        <w:rPr>
          <w:sz w:val="24"/>
          <w:szCs w:val="24"/>
        </w:rPr>
        <w:t xml:space="preserve"> </w:t>
      </w:r>
      <w:r w:rsidRPr="0E013F7C">
        <w:rPr>
          <w:sz w:val="24"/>
          <w:szCs w:val="24"/>
        </w:rPr>
        <w:t xml:space="preserve">Procedures for the setup, calibration, operation, maintenance, and shut-down of auto-GCs are described in the following national PAMS SOPs, which are intended to provide instruction for properly trained instrument operators: </w:t>
      </w:r>
    </w:p>
    <w:p w14:paraId="3B324CD7" w14:textId="79F2F771" w:rsidR="00194AAC" w:rsidRPr="00717307" w:rsidRDefault="00194AAC" w:rsidP="00194AAC">
      <w:pPr>
        <w:numPr>
          <w:ilvl w:val="0"/>
          <w:numId w:val="6"/>
        </w:numPr>
        <w:contextualSpacing/>
        <w:rPr>
          <w:sz w:val="24"/>
          <w:szCs w:val="24"/>
        </w:rPr>
      </w:pPr>
      <w:r w:rsidRPr="0E013F7C">
        <w:rPr>
          <w:sz w:val="24"/>
          <w:szCs w:val="24"/>
        </w:rPr>
        <w:t>SOP for the Analysis of PAMS VOCs in Ambient Air via the Consolidated Analytical Systems</w:t>
      </w:r>
      <w:r w:rsidR="00533BF4">
        <w:rPr>
          <w:sz w:val="24"/>
          <w:szCs w:val="24"/>
        </w:rPr>
        <w:t xml:space="preserve"> (CAS)</w:t>
      </w:r>
      <w:r w:rsidRPr="0E013F7C">
        <w:rPr>
          <w:sz w:val="24"/>
          <w:szCs w:val="24"/>
        </w:rPr>
        <w:t>/Chromatotec AirmOzone Auto-GC-FID</w:t>
      </w:r>
    </w:p>
    <w:p w14:paraId="13BA9BAA" w14:textId="77777777" w:rsidR="00194AAC" w:rsidRPr="00717307" w:rsidRDefault="00194AAC" w:rsidP="00194AAC">
      <w:pPr>
        <w:numPr>
          <w:ilvl w:val="0"/>
          <w:numId w:val="6"/>
        </w:numPr>
        <w:contextualSpacing/>
        <w:rPr>
          <w:sz w:val="24"/>
          <w:szCs w:val="24"/>
        </w:rPr>
      </w:pPr>
      <w:r w:rsidRPr="0E013F7C">
        <w:rPr>
          <w:sz w:val="24"/>
          <w:szCs w:val="24"/>
        </w:rPr>
        <w:t>SOP for the Analysis of PAMS VOCs in Ambient Air via the Markes Unity-XR Thermal Desorber with Agilent 7890B Auto-GC-FID</w:t>
      </w:r>
    </w:p>
    <w:p w14:paraId="78F28E23" w14:textId="77777777" w:rsidR="00194AAC" w:rsidRPr="00717307" w:rsidRDefault="00194AAC" w:rsidP="00194AAC">
      <w:pPr>
        <w:numPr>
          <w:ilvl w:val="0"/>
          <w:numId w:val="6"/>
        </w:numPr>
        <w:contextualSpacing/>
        <w:rPr>
          <w:sz w:val="24"/>
          <w:szCs w:val="24"/>
        </w:rPr>
      </w:pPr>
      <w:r w:rsidRPr="0E013F7C">
        <w:rPr>
          <w:sz w:val="24"/>
          <w:szCs w:val="24"/>
        </w:rPr>
        <w:t>SOP for the Analysis of PAMS VOCs in Ambient Air via the PerkinElmer TurboMatrix TD300 Thermal Desorber with Clarus 580 Auto-GC-FID</w:t>
      </w:r>
    </w:p>
    <w:p w14:paraId="0C43DC90" w14:textId="77777777" w:rsidR="00194AAC" w:rsidRPr="00717307" w:rsidRDefault="00194AAC" w:rsidP="00194AAC">
      <w:pPr>
        <w:rPr>
          <w:sz w:val="24"/>
          <w:szCs w:val="24"/>
        </w:rPr>
      </w:pPr>
    </w:p>
    <w:p w14:paraId="1CAC39BB" w14:textId="39BF59AC" w:rsidR="00DE7287" w:rsidRDefault="00194AAC" w:rsidP="002C02DB">
      <w:pPr>
        <w:spacing w:after="120"/>
        <w:rPr>
          <w:sz w:val="24"/>
          <w:szCs w:val="24"/>
        </w:rPr>
      </w:pPr>
      <w:r w:rsidRPr="0E013F7C">
        <w:rPr>
          <w:sz w:val="24"/>
          <w:szCs w:val="24"/>
        </w:rPr>
        <w:t xml:space="preserve">Additional details on auto-GC sampling methods, including technical guidance regarding moisture management, are provided in Section 4.2.3 of Revision </w:t>
      </w:r>
      <w:r w:rsidR="004A64E3">
        <w:rPr>
          <w:sz w:val="24"/>
          <w:szCs w:val="24"/>
        </w:rPr>
        <w:t>3</w:t>
      </w:r>
      <w:r w:rsidRPr="0E013F7C">
        <w:rPr>
          <w:sz w:val="24"/>
          <w:szCs w:val="24"/>
        </w:rPr>
        <w:t xml:space="preserve"> of the PAMS TAD.</w:t>
      </w:r>
      <w:r w:rsidR="00F80D78">
        <w:rPr>
          <w:sz w:val="24"/>
          <w:szCs w:val="24"/>
        </w:rPr>
        <w:t xml:space="preserve"> </w:t>
      </w:r>
    </w:p>
    <w:p w14:paraId="3EC6872D" w14:textId="1C223CA2" w:rsidR="002C02DB" w:rsidRDefault="0E013F7C" w:rsidP="00121EFE">
      <w:pPr>
        <w:pStyle w:val="Tablecaption"/>
      </w:pPr>
      <w:bookmarkStart w:id="129" w:name="_Toc135466191"/>
      <w:r>
        <w:t>Table B2-1.</w:t>
      </w:r>
      <w:r w:rsidR="00F80D78">
        <w:t xml:space="preserve"> </w:t>
      </w:r>
      <w:r>
        <w:t>Priority and Optional PAMS Required Site Chemical Parameters</w:t>
      </w:r>
      <w:bookmarkEnd w:id="129"/>
    </w:p>
    <w:tbl>
      <w:tblPr>
        <w:tblStyle w:val="TableGrid"/>
        <w:tblW w:w="9742"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65"/>
        <w:gridCol w:w="990"/>
        <w:gridCol w:w="1916"/>
        <w:gridCol w:w="1872"/>
        <w:gridCol w:w="1127"/>
        <w:gridCol w:w="1872"/>
      </w:tblGrid>
      <w:tr w:rsidR="00F13D8A" w:rsidRPr="00042E38" w14:paraId="6DA057F1" w14:textId="77777777" w:rsidTr="00355E0D">
        <w:trPr>
          <w:cantSplit/>
          <w:trHeight w:val="300"/>
          <w:tblHeader/>
          <w:jc w:val="center"/>
        </w:trPr>
        <w:tc>
          <w:tcPr>
            <w:tcW w:w="1965" w:type="dxa"/>
            <w:shd w:val="clear" w:color="auto" w:fill="BFBFBF" w:themeFill="background1" w:themeFillShade="BF"/>
            <w:vAlign w:val="center"/>
            <w:hideMark/>
          </w:tcPr>
          <w:p w14:paraId="35FEB48F" w14:textId="73DFA94D" w:rsidR="00320C85" w:rsidRPr="00042E38" w:rsidRDefault="0E013F7C" w:rsidP="00355E0D">
            <w:pPr>
              <w:jc w:val="center"/>
              <w:rPr>
                <w:b/>
                <w:bCs/>
                <w:sz w:val="17"/>
                <w:szCs w:val="17"/>
              </w:rPr>
            </w:pPr>
            <w:r w:rsidRPr="0E013F7C">
              <w:rPr>
                <w:b/>
                <w:bCs/>
                <w:sz w:val="17"/>
                <w:szCs w:val="17"/>
              </w:rPr>
              <w:t>Priority Chemical Parameters (Required)</w:t>
            </w:r>
            <w:r w:rsidR="00FF41B6" w:rsidRPr="00295355">
              <w:rPr>
                <w:b/>
                <w:bCs/>
                <w:sz w:val="17"/>
                <w:szCs w:val="17"/>
                <w:vertAlign w:val="superscript"/>
              </w:rPr>
              <w:t>1</w:t>
            </w:r>
          </w:p>
        </w:tc>
        <w:tc>
          <w:tcPr>
            <w:tcW w:w="990" w:type="dxa"/>
            <w:shd w:val="clear" w:color="auto" w:fill="BFBFBF" w:themeFill="background1" w:themeFillShade="BF"/>
            <w:vAlign w:val="center"/>
            <w:hideMark/>
          </w:tcPr>
          <w:p w14:paraId="0761916B" w14:textId="77777777" w:rsidR="00320C85" w:rsidRPr="00042E38" w:rsidRDefault="0E013F7C" w:rsidP="00355E0D">
            <w:pPr>
              <w:jc w:val="center"/>
              <w:rPr>
                <w:b/>
                <w:bCs/>
                <w:sz w:val="17"/>
                <w:szCs w:val="17"/>
              </w:rPr>
            </w:pPr>
            <w:r w:rsidRPr="0E013F7C">
              <w:rPr>
                <w:b/>
                <w:bCs/>
                <w:sz w:val="17"/>
                <w:szCs w:val="17"/>
              </w:rPr>
              <w:t>AQS Parameter Code</w:t>
            </w:r>
          </w:p>
        </w:tc>
        <w:tc>
          <w:tcPr>
            <w:tcW w:w="1916" w:type="dxa"/>
            <w:shd w:val="clear" w:color="auto" w:fill="BFBFBF" w:themeFill="background1" w:themeFillShade="BF"/>
            <w:vAlign w:val="center"/>
            <w:hideMark/>
          </w:tcPr>
          <w:p w14:paraId="45146394" w14:textId="77777777" w:rsidR="00320C85" w:rsidRPr="00042E38" w:rsidRDefault="0E013F7C" w:rsidP="00355E0D">
            <w:pPr>
              <w:jc w:val="center"/>
              <w:rPr>
                <w:b/>
                <w:bCs/>
                <w:sz w:val="17"/>
                <w:szCs w:val="17"/>
              </w:rPr>
            </w:pPr>
            <w:r w:rsidRPr="0E013F7C">
              <w:rPr>
                <w:b/>
                <w:bCs/>
                <w:sz w:val="17"/>
                <w:szCs w:val="17"/>
              </w:rPr>
              <w:t>Compound Class</w:t>
            </w:r>
          </w:p>
        </w:tc>
        <w:tc>
          <w:tcPr>
            <w:tcW w:w="1872" w:type="dxa"/>
            <w:shd w:val="clear" w:color="auto" w:fill="BFBFBF" w:themeFill="background1" w:themeFillShade="BF"/>
            <w:vAlign w:val="center"/>
            <w:hideMark/>
          </w:tcPr>
          <w:p w14:paraId="3A3CF6F6" w14:textId="77777777" w:rsidR="00320C85" w:rsidRPr="00042E38" w:rsidRDefault="0E013F7C" w:rsidP="00355E0D">
            <w:pPr>
              <w:jc w:val="center"/>
              <w:rPr>
                <w:b/>
                <w:bCs/>
                <w:sz w:val="17"/>
                <w:szCs w:val="17"/>
              </w:rPr>
            </w:pPr>
            <w:r w:rsidRPr="0E013F7C">
              <w:rPr>
                <w:b/>
                <w:bCs/>
                <w:sz w:val="17"/>
                <w:szCs w:val="17"/>
              </w:rPr>
              <w:t>Optional Chemical Parameters</w:t>
            </w:r>
          </w:p>
        </w:tc>
        <w:tc>
          <w:tcPr>
            <w:tcW w:w="1127" w:type="dxa"/>
            <w:shd w:val="clear" w:color="auto" w:fill="BFBFBF" w:themeFill="background1" w:themeFillShade="BF"/>
            <w:vAlign w:val="center"/>
            <w:hideMark/>
          </w:tcPr>
          <w:p w14:paraId="4FDB1F2C" w14:textId="77777777" w:rsidR="00320C85" w:rsidRPr="00042E38" w:rsidRDefault="0E013F7C" w:rsidP="00355E0D">
            <w:pPr>
              <w:jc w:val="center"/>
              <w:rPr>
                <w:b/>
                <w:bCs/>
                <w:sz w:val="17"/>
                <w:szCs w:val="17"/>
              </w:rPr>
            </w:pPr>
            <w:r w:rsidRPr="0E013F7C">
              <w:rPr>
                <w:b/>
                <w:bCs/>
                <w:sz w:val="17"/>
                <w:szCs w:val="17"/>
              </w:rPr>
              <w:t>AQS Parameter Code</w:t>
            </w:r>
          </w:p>
        </w:tc>
        <w:tc>
          <w:tcPr>
            <w:tcW w:w="1872" w:type="dxa"/>
            <w:shd w:val="clear" w:color="auto" w:fill="BFBFBF" w:themeFill="background1" w:themeFillShade="BF"/>
            <w:vAlign w:val="center"/>
            <w:hideMark/>
          </w:tcPr>
          <w:p w14:paraId="2447B2BA" w14:textId="77777777" w:rsidR="00320C85" w:rsidRPr="00042E38" w:rsidRDefault="0E013F7C" w:rsidP="00355E0D">
            <w:pPr>
              <w:jc w:val="center"/>
              <w:rPr>
                <w:b/>
                <w:bCs/>
                <w:sz w:val="17"/>
                <w:szCs w:val="17"/>
              </w:rPr>
            </w:pPr>
            <w:r w:rsidRPr="0E013F7C">
              <w:rPr>
                <w:b/>
                <w:bCs/>
                <w:sz w:val="17"/>
                <w:szCs w:val="17"/>
              </w:rPr>
              <w:t>Compound Class</w:t>
            </w:r>
          </w:p>
        </w:tc>
      </w:tr>
      <w:tr w:rsidR="00F13D8A" w:rsidRPr="00042E38" w14:paraId="484DA5B1" w14:textId="77777777" w:rsidTr="00F25531">
        <w:trPr>
          <w:trHeight w:val="288"/>
          <w:jc w:val="center"/>
        </w:trPr>
        <w:tc>
          <w:tcPr>
            <w:tcW w:w="1965" w:type="dxa"/>
            <w:vAlign w:val="center"/>
            <w:hideMark/>
          </w:tcPr>
          <w:p w14:paraId="3B5AB89B" w14:textId="77777777" w:rsidR="00320C85" w:rsidRPr="00BB5810" w:rsidRDefault="0E013F7C" w:rsidP="0E013F7C">
            <w:pPr>
              <w:rPr>
                <w:sz w:val="17"/>
                <w:szCs w:val="17"/>
              </w:rPr>
            </w:pPr>
            <w:r w:rsidRPr="0E013F7C">
              <w:rPr>
                <w:sz w:val="17"/>
                <w:szCs w:val="17"/>
              </w:rPr>
              <w:t>1,2,3-trimethylbenzene</w:t>
            </w:r>
          </w:p>
        </w:tc>
        <w:tc>
          <w:tcPr>
            <w:tcW w:w="990" w:type="dxa"/>
            <w:vAlign w:val="center"/>
            <w:hideMark/>
          </w:tcPr>
          <w:p w14:paraId="2268D61F" w14:textId="77777777" w:rsidR="00320C85" w:rsidRPr="00BB5810" w:rsidRDefault="0E013F7C" w:rsidP="0E013F7C">
            <w:pPr>
              <w:jc w:val="center"/>
              <w:rPr>
                <w:sz w:val="17"/>
                <w:szCs w:val="17"/>
              </w:rPr>
            </w:pPr>
            <w:r w:rsidRPr="0E013F7C">
              <w:rPr>
                <w:sz w:val="17"/>
                <w:szCs w:val="17"/>
              </w:rPr>
              <w:t>45225</w:t>
            </w:r>
          </w:p>
        </w:tc>
        <w:tc>
          <w:tcPr>
            <w:tcW w:w="1916" w:type="dxa"/>
            <w:vAlign w:val="center"/>
            <w:hideMark/>
          </w:tcPr>
          <w:p w14:paraId="2AEB2580" w14:textId="77777777" w:rsidR="00320C85" w:rsidRPr="00BB5810" w:rsidRDefault="0E013F7C" w:rsidP="0E013F7C">
            <w:pPr>
              <w:jc w:val="center"/>
              <w:rPr>
                <w:sz w:val="17"/>
                <w:szCs w:val="17"/>
              </w:rPr>
            </w:pPr>
            <w:r w:rsidRPr="0E013F7C">
              <w:rPr>
                <w:sz w:val="17"/>
                <w:szCs w:val="17"/>
              </w:rPr>
              <w:t>aromatic</w:t>
            </w:r>
          </w:p>
        </w:tc>
        <w:tc>
          <w:tcPr>
            <w:tcW w:w="1872" w:type="dxa"/>
            <w:vAlign w:val="center"/>
            <w:hideMark/>
          </w:tcPr>
          <w:p w14:paraId="1A0A68DC" w14:textId="77777777" w:rsidR="00320C85" w:rsidRPr="00042E38" w:rsidRDefault="0E013F7C" w:rsidP="0E013F7C">
            <w:pPr>
              <w:rPr>
                <w:sz w:val="17"/>
                <w:szCs w:val="17"/>
              </w:rPr>
            </w:pPr>
            <w:r w:rsidRPr="0E013F7C">
              <w:rPr>
                <w:sz w:val="17"/>
                <w:szCs w:val="17"/>
              </w:rPr>
              <w:t>1,3,5-trimethylbenzene</w:t>
            </w:r>
          </w:p>
        </w:tc>
        <w:tc>
          <w:tcPr>
            <w:tcW w:w="1127" w:type="dxa"/>
            <w:vAlign w:val="center"/>
            <w:hideMark/>
          </w:tcPr>
          <w:p w14:paraId="1C656CBB" w14:textId="77777777" w:rsidR="00320C85" w:rsidRPr="00042E38" w:rsidRDefault="0E013F7C" w:rsidP="0E013F7C">
            <w:pPr>
              <w:jc w:val="center"/>
              <w:rPr>
                <w:sz w:val="17"/>
                <w:szCs w:val="17"/>
              </w:rPr>
            </w:pPr>
            <w:r w:rsidRPr="0E013F7C">
              <w:rPr>
                <w:sz w:val="17"/>
                <w:szCs w:val="17"/>
              </w:rPr>
              <w:t>45207</w:t>
            </w:r>
          </w:p>
        </w:tc>
        <w:tc>
          <w:tcPr>
            <w:tcW w:w="1872" w:type="dxa"/>
            <w:vAlign w:val="center"/>
            <w:hideMark/>
          </w:tcPr>
          <w:p w14:paraId="7A090D3C" w14:textId="77777777" w:rsidR="00320C85" w:rsidRPr="00042E38" w:rsidRDefault="0E013F7C" w:rsidP="0E013F7C">
            <w:pPr>
              <w:jc w:val="center"/>
              <w:rPr>
                <w:sz w:val="17"/>
                <w:szCs w:val="17"/>
              </w:rPr>
            </w:pPr>
            <w:r w:rsidRPr="0E013F7C">
              <w:rPr>
                <w:sz w:val="17"/>
                <w:szCs w:val="17"/>
              </w:rPr>
              <w:t>aromatic</w:t>
            </w:r>
          </w:p>
        </w:tc>
      </w:tr>
      <w:tr w:rsidR="00F13D8A" w:rsidRPr="00042E38" w14:paraId="471523AD" w14:textId="77777777" w:rsidTr="00F25531">
        <w:trPr>
          <w:trHeight w:val="288"/>
          <w:jc w:val="center"/>
        </w:trPr>
        <w:tc>
          <w:tcPr>
            <w:tcW w:w="1965" w:type="dxa"/>
            <w:vAlign w:val="center"/>
            <w:hideMark/>
          </w:tcPr>
          <w:p w14:paraId="65DA4A8B" w14:textId="77777777" w:rsidR="00320C85" w:rsidRPr="00BB5810" w:rsidRDefault="0E013F7C" w:rsidP="0E013F7C">
            <w:pPr>
              <w:rPr>
                <w:sz w:val="17"/>
                <w:szCs w:val="17"/>
              </w:rPr>
            </w:pPr>
            <w:r w:rsidRPr="0E013F7C">
              <w:rPr>
                <w:sz w:val="17"/>
                <w:szCs w:val="17"/>
              </w:rPr>
              <w:t>1,2,4-trimethylbenzene</w:t>
            </w:r>
          </w:p>
        </w:tc>
        <w:tc>
          <w:tcPr>
            <w:tcW w:w="990" w:type="dxa"/>
            <w:vAlign w:val="center"/>
            <w:hideMark/>
          </w:tcPr>
          <w:p w14:paraId="026AAF22" w14:textId="77777777" w:rsidR="00320C85" w:rsidRPr="00BB5810" w:rsidRDefault="0E013F7C" w:rsidP="0E013F7C">
            <w:pPr>
              <w:jc w:val="center"/>
              <w:rPr>
                <w:sz w:val="17"/>
                <w:szCs w:val="17"/>
              </w:rPr>
            </w:pPr>
            <w:r w:rsidRPr="0E013F7C">
              <w:rPr>
                <w:sz w:val="17"/>
                <w:szCs w:val="17"/>
              </w:rPr>
              <w:t>45208</w:t>
            </w:r>
          </w:p>
        </w:tc>
        <w:tc>
          <w:tcPr>
            <w:tcW w:w="1916" w:type="dxa"/>
            <w:vAlign w:val="center"/>
            <w:hideMark/>
          </w:tcPr>
          <w:p w14:paraId="51CD6FC3" w14:textId="77777777" w:rsidR="00320C85" w:rsidRPr="00BB5810" w:rsidRDefault="0E013F7C" w:rsidP="0E013F7C">
            <w:pPr>
              <w:jc w:val="center"/>
              <w:rPr>
                <w:sz w:val="17"/>
                <w:szCs w:val="17"/>
              </w:rPr>
            </w:pPr>
            <w:r w:rsidRPr="0E013F7C">
              <w:rPr>
                <w:sz w:val="17"/>
                <w:szCs w:val="17"/>
              </w:rPr>
              <w:t>aromatic</w:t>
            </w:r>
          </w:p>
        </w:tc>
        <w:tc>
          <w:tcPr>
            <w:tcW w:w="1872" w:type="dxa"/>
            <w:vAlign w:val="center"/>
            <w:hideMark/>
          </w:tcPr>
          <w:p w14:paraId="51455F76" w14:textId="77777777" w:rsidR="00320C85" w:rsidRPr="00042E38" w:rsidRDefault="0E013F7C" w:rsidP="0E013F7C">
            <w:pPr>
              <w:rPr>
                <w:sz w:val="17"/>
                <w:szCs w:val="17"/>
              </w:rPr>
            </w:pPr>
            <w:r w:rsidRPr="0E013F7C">
              <w:rPr>
                <w:sz w:val="17"/>
                <w:szCs w:val="17"/>
              </w:rPr>
              <w:t>1-pentene</w:t>
            </w:r>
          </w:p>
        </w:tc>
        <w:tc>
          <w:tcPr>
            <w:tcW w:w="1127" w:type="dxa"/>
            <w:vAlign w:val="center"/>
            <w:hideMark/>
          </w:tcPr>
          <w:p w14:paraId="6D6C179E" w14:textId="77777777" w:rsidR="00320C85" w:rsidRPr="00042E38" w:rsidRDefault="0E013F7C" w:rsidP="0E013F7C">
            <w:pPr>
              <w:jc w:val="center"/>
              <w:rPr>
                <w:sz w:val="17"/>
                <w:szCs w:val="17"/>
              </w:rPr>
            </w:pPr>
            <w:r w:rsidRPr="0E013F7C">
              <w:rPr>
                <w:sz w:val="17"/>
                <w:szCs w:val="17"/>
              </w:rPr>
              <w:t>43224</w:t>
            </w:r>
          </w:p>
        </w:tc>
        <w:tc>
          <w:tcPr>
            <w:tcW w:w="1872" w:type="dxa"/>
            <w:vAlign w:val="center"/>
            <w:hideMark/>
          </w:tcPr>
          <w:p w14:paraId="66D2FBDC" w14:textId="77777777" w:rsidR="00320C85" w:rsidRPr="00042E38" w:rsidRDefault="0E013F7C" w:rsidP="0E013F7C">
            <w:pPr>
              <w:jc w:val="center"/>
              <w:rPr>
                <w:sz w:val="17"/>
                <w:szCs w:val="17"/>
              </w:rPr>
            </w:pPr>
            <w:r w:rsidRPr="0E013F7C">
              <w:rPr>
                <w:sz w:val="17"/>
                <w:szCs w:val="17"/>
              </w:rPr>
              <w:t>olefin</w:t>
            </w:r>
          </w:p>
        </w:tc>
      </w:tr>
      <w:tr w:rsidR="00F13D8A" w:rsidRPr="00042E38" w14:paraId="68EE3091" w14:textId="77777777" w:rsidTr="00F25531">
        <w:trPr>
          <w:trHeight w:val="288"/>
          <w:jc w:val="center"/>
        </w:trPr>
        <w:tc>
          <w:tcPr>
            <w:tcW w:w="1965" w:type="dxa"/>
            <w:vAlign w:val="center"/>
            <w:hideMark/>
          </w:tcPr>
          <w:p w14:paraId="11068E40" w14:textId="77777777" w:rsidR="00320C85" w:rsidRPr="00BB5810" w:rsidRDefault="0E013F7C" w:rsidP="0E013F7C">
            <w:pPr>
              <w:rPr>
                <w:sz w:val="17"/>
                <w:szCs w:val="17"/>
              </w:rPr>
            </w:pPr>
            <w:r w:rsidRPr="0E013F7C">
              <w:rPr>
                <w:sz w:val="17"/>
                <w:szCs w:val="17"/>
              </w:rPr>
              <w:t>1-butene</w:t>
            </w:r>
          </w:p>
        </w:tc>
        <w:tc>
          <w:tcPr>
            <w:tcW w:w="990" w:type="dxa"/>
            <w:vAlign w:val="center"/>
            <w:hideMark/>
          </w:tcPr>
          <w:p w14:paraId="438BDE07" w14:textId="77777777" w:rsidR="00320C85" w:rsidRPr="00BB5810" w:rsidRDefault="0E013F7C" w:rsidP="0E013F7C">
            <w:pPr>
              <w:jc w:val="center"/>
              <w:rPr>
                <w:sz w:val="17"/>
                <w:szCs w:val="17"/>
              </w:rPr>
            </w:pPr>
            <w:r w:rsidRPr="0E013F7C">
              <w:rPr>
                <w:sz w:val="17"/>
                <w:szCs w:val="17"/>
              </w:rPr>
              <w:t>43280</w:t>
            </w:r>
          </w:p>
        </w:tc>
        <w:tc>
          <w:tcPr>
            <w:tcW w:w="1916" w:type="dxa"/>
            <w:vAlign w:val="center"/>
            <w:hideMark/>
          </w:tcPr>
          <w:p w14:paraId="67D195E5" w14:textId="77777777" w:rsidR="00320C85" w:rsidRPr="00BB5810" w:rsidRDefault="0E013F7C" w:rsidP="0E013F7C">
            <w:pPr>
              <w:jc w:val="center"/>
              <w:rPr>
                <w:sz w:val="17"/>
                <w:szCs w:val="17"/>
              </w:rPr>
            </w:pPr>
            <w:r w:rsidRPr="0E013F7C">
              <w:rPr>
                <w:sz w:val="17"/>
                <w:szCs w:val="17"/>
              </w:rPr>
              <w:t>olefin</w:t>
            </w:r>
          </w:p>
        </w:tc>
        <w:tc>
          <w:tcPr>
            <w:tcW w:w="1872" w:type="dxa"/>
            <w:vAlign w:val="center"/>
            <w:hideMark/>
          </w:tcPr>
          <w:p w14:paraId="6E706CD9" w14:textId="77777777" w:rsidR="00320C85" w:rsidRPr="00042E38" w:rsidRDefault="0E013F7C" w:rsidP="0E013F7C">
            <w:pPr>
              <w:rPr>
                <w:sz w:val="17"/>
                <w:szCs w:val="17"/>
              </w:rPr>
            </w:pPr>
            <w:r w:rsidRPr="0E013F7C">
              <w:rPr>
                <w:sz w:val="17"/>
                <w:szCs w:val="17"/>
              </w:rPr>
              <w:t>2,2-dimethylbutane</w:t>
            </w:r>
          </w:p>
        </w:tc>
        <w:tc>
          <w:tcPr>
            <w:tcW w:w="1127" w:type="dxa"/>
            <w:vAlign w:val="center"/>
            <w:hideMark/>
          </w:tcPr>
          <w:p w14:paraId="6A0CA7EE" w14:textId="77777777" w:rsidR="00320C85" w:rsidRPr="00042E38" w:rsidRDefault="0E013F7C" w:rsidP="0E013F7C">
            <w:pPr>
              <w:jc w:val="center"/>
              <w:rPr>
                <w:sz w:val="17"/>
                <w:szCs w:val="17"/>
              </w:rPr>
            </w:pPr>
            <w:r w:rsidRPr="0E013F7C">
              <w:rPr>
                <w:sz w:val="17"/>
                <w:szCs w:val="17"/>
              </w:rPr>
              <w:t>43244</w:t>
            </w:r>
          </w:p>
        </w:tc>
        <w:tc>
          <w:tcPr>
            <w:tcW w:w="1872" w:type="dxa"/>
            <w:vAlign w:val="center"/>
            <w:hideMark/>
          </w:tcPr>
          <w:p w14:paraId="02935345" w14:textId="77777777" w:rsidR="00320C85" w:rsidRPr="00042E38" w:rsidRDefault="0E013F7C" w:rsidP="0E013F7C">
            <w:pPr>
              <w:jc w:val="center"/>
              <w:rPr>
                <w:sz w:val="17"/>
                <w:szCs w:val="17"/>
              </w:rPr>
            </w:pPr>
            <w:r w:rsidRPr="0E013F7C">
              <w:rPr>
                <w:sz w:val="17"/>
                <w:szCs w:val="17"/>
              </w:rPr>
              <w:t>paraffin</w:t>
            </w:r>
          </w:p>
        </w:tc>
      </w:tr>
      <w:tr w:rsidR="00F13D8A" w:rsidRPr="00042E38" w14:paraId="021A9717" w14:textId="77777777" w:rsidTr="00F25531">
        <w:trPr>
          <w:trHeight w:val="288"/>
          <w:jc w:val="center"/>
        </w:trPr>
        <w:tc>
          <w:tcPr>
            <w:tcW w:w="1965" w:type="dxa"/>
            <w:vAlign w:val="center"/>
            <w:hideMark/>
          </w:tcPr>
          <w:p w14:paraId="14CA14DB" w14:textId="77777777" w:rsidR="00320C85" w:rsidRPr="00BB5810" w:rsidRDefault="0E013F7C" w:rsidP="0E013F7C">
            <w:pPr>
              <w:rPr>
                <w:sz w:val="17"/>
                <w:szCs w:val="17"/>
              </w:rPr>
            </w:pPr>
            <w:r w:rsidRPr="0E013F7C">
              <w:rPr>
                <w:sz w:val="17"/>
                <w:szCs w:val="17"/>
              </w:rPr>
              <w:lastRenderedPageBreak/>
              <w:t>2,2,4-trimethylpentane</w:t>
            </w:r>
          </w:p>
        </w:tc>
        <w:tc>
          <w:tcPr>
            <w:tcW w:w="990" w:type="dxa"/>
            <w:vAlign w:val="center"/>
            <w:hideMark/>
          </w:tcPr>
          <w:p w14:paraId="278EC870" w14:textId="77777777" w:rsidR="00320C85" w:rsidRPr="00BB5810" w:rsidRDefault="0E013F7C" w:rsidP="0E013F7C">
            <w:pPr>
              <w:jc w:val="center"/>
              <w:rPr>
                <w:sz w:val="17"/>
                <w:szCs w:val="17"/>
              </w:rPr>
            </w:pPr>
            <w:r w:rsidRPr="0E013F7C">
              <w:rPr>
                <w:sz w:val="17"/>
                <w:szCs w:val="17"/>
              </w:rPr>
              <w:t>43250</w:t>
            </w:r>
          </w:p>
        </w:tc>
        <w:tc>
          <w:tcPr>
            <w:tcW w:w="1916" w:type="dxa"/>
            <w:vAlign w:val="center"/>
            <w:hideMark/>
          </w:tcPr>
          <w:p w14:paraId="2BAC30FA" w14:textId="77777777" w:rsidR="00320C85" w:rsidRPr="00BB5810" w:rsidRDefault="0E013F7C" w:rsidP="0E013F7C">
            <w:pPr>
              <w:jc w:val="center"/>
              <w:rPr>
                <w:sz w:val="17"/>
                <w:szCs w:val="17"/>
              </w:rPr>
            </w:pPr>
            <w:r w:rsidRPr="0E013F7C">
              <w:rPr>
                <w:sz w:val="17"/>
                <w:szCs w:val="17"/>
              </w:rPr>
              <w:t>paraffin</w:t>
            </w:r>
          </w:p>
        </w:tc>
        <w:tc>
          <w:tcPr>
            <w:tcW w:w="1872" w:type="dxa"/>
            <w:vAlign w:val="center"/>
            <w:hideMark/>
          </w:tcPr>
          <w:p w14:paraId="07DFBAD2" w14:textId="77777777" w:rsidR="00320C85" w:rsidRPr="00042E38" w:rsidRDefault="0E013F7C" w:rsidP="0E013F7C">
            <w:pPr>
              <w:rPr>
                <w:sz w:val="17"/>
                <w:szCs w:val="17"/>
              </w:rPr>
            </w:pPr>
            <w:r w:rsidRPr="0E013F7C">
              <w:rPr>
                <w:sz w:val="17"/>
                <w:szCs w:val="17"/>
              </w:rPr>
              <w:t>2,3,4-trimethylpentane</w:t>
            </w:r>
          </w:p>
        </w:tc>
        <w:tc>
          <w:tcPr>
            <w:tcW w:w="1127" w:type="dxa"/>
            <w:vAlign w:val="center"/>
            <w:hideMark/>
          </w:tcPr>
          <w:p w14:paraId="2D0EAF28" w14:textId="77777777" w:rsidR="00320C85" w:rsidRPr="00042E38" w:rsidRDefault="0E013F7C" w:rsidP="0E013F7C">
            <w:pPr>
              <w:jc w:val="center"/>
              <w:rPr>
                <w:sz w:val="17"/>
                <w:szCs w:val="17"/>
              </w:rPr>
            </w:pPr>
            <w:r w:rsidRPr="0E013F7C">
              <w:rPr>
                <w:sz w:val="17"/>
                <w:szCs w:val="17"/>
              </w:rPr>
              <w:t>43252</w:t>
            </w:r>
          </w:p>
        </w:tc>
        <w:tc>
          <w:tcPr>
            <w:tcW w:w="1872" w:type="dxa"/>
            <w:vAlign w:val="center"/>
            <w:hideMark/>
          </w:tcPr>
          <w:p w14:paraId="27625318" w14:textId="77777777" w:rsidR="00320C85" w:rsidRPr="00042E38" w:rsidRDefault="0E013F7C" w:rsidP="0E013F7C">
            <w:pPr>
              <w:jc w:val="center"/>
              <w:rPr>
                <w:sz w:val="17"/>
                <w:szCs w:val="17"/>
              </w:rPr>
            </w:pPr>
            <w:r w:rsidRPr="0E013F7C">
              <w:rPr>
                <w:sz w:val="17"/>
                <w:szCs w:val="17"/>
              </w:rPr>
              <w:t>paraffin</w:t>
            </w:r>
          </w:p>
        </w:tc>
      </w:tr>
      <w:tr w:rsidR="00F13D8A" w:rsidRPr="00042E38" w14:paraId="31981F38" w14:textId="77777777" w:rsidTr="00F25531">
        <w:trPr>
          <w:trHeight w:val="288"/>
          <w:jc w:val="center"/>
        </w:trPr>
        <w:tc>
          <w:tcPr>
            <w:tcW w:w="1965" w:type="dxa"/>
            <w:vAlign w:val="center"/>
            <w:hideMark/>
          </w:tcPr>
          <w:p w14:paraId="5122F8E3" w14:textId="63842F40" w:rsidR="00320C85" w:rsidRPr="004F172A" w:rsidRDefault="00931AF4" w:rsidP="0E013F7C">
            <w:pPr>
              <w:rPr>
                <w:b/>
                <w:sz w:val="17"/>
                <w:szCs w:val="17"/>
              </w:rPr>
            </w:pPr>
            <w:r w:rsidRPr="004F172A">
              <w:rPr>
                <w:b/>
                <w:sz w:val="17"/>
                <w:szCs w:val="17"/>
              </w:rPr>
              <w:t>A</w:t>
            </w:r>
            <w:r w:rsidR="0E013F7C" w:rsidRPr="004F172A">
              <w:rPr>
                <w:b/>
                <w:sz w:val="17"/>
                <w:szCs w:val="17"/>
              </w:rPr>
              <w:t>cetaldehyde</w:t>
            </w:r>
          </w:p>
        </w:tc>
        <w:tc>
          <w:tcPr>
            <w:tcW w:w="990" w:type="dxa"/>
            <w:vAlign w:val="center"/>
            <w:hideMark/>
          </w:tcPr>
          <w:p w14:paraId="45B30AC3" w14:textId="77777777" w:rsidR="00320C85" w:rsidRPr="004F172A" w:rsidRDefault="0E013F7C" w:rsidP="0E013F7C">
            <w:pPr>
              <w:jc w:val="center"/>
              <w:rPr>
                <w:b/>
                <w:sz w:val="17"/>
                <w:szCs w:val="17"/>
              </w:rPr>
            </w:pPr>
            <w:r w:rsidRPr="004F172A">
              <w:rPr>
                <w:b/>
                <w:sz w:val="17"/>
                <w:szCs w:val="17"/>
              </w:rPr>
              <w:t>43503</w:t>
            </w:r>
          </w:p>
        </w:tc>
        <w:tc>
          <w:tcPr>
            <w:tcW w:w="1916" w:type="dxa"/>
            <w:vAlign w:val="center"/>
            <w:hideMark/>
          </w:tcPr>
          <w:p w14:paraId="00B0B3B6" w14:textId="77777777" w:rsidR="00320C85" w:rsidRPr="004F172A" w:rsidRDefault="0E013F7C" w:rsidP="0E013F7C">
            <w:pPr>
              <w:jc w:val="center"/>
              <w:rPr>
                <w:b/>
                <w:sz w:val="17"/>
                <w:szCs w:val="17"/>
              </w:rPr>
            </w:pPr>
            <w:r w:rsidRPr="004F172A">
              <w:rPr>
                <w:b/>
                <w:sz w:val="17"/>
                <w:szCs w:val="17"/>
              </w:rPr>
              <w:t>carbonyl</w:t>
            </w:r>
          </w:p>
        </w:tc>
        <w:tc>
          <w:tcPr>
            <w:tcW w:w="1872" w:type="dxa"/>
            <w:vAlign w:val="center"/>
            <w:hideMark/>
          </w:tcPr>
          <w:p w14:paraId="15EAEA91" w14:textId="77777777" w:rsidR="00320C85" w:rsidRPr="00042E38" w:rsidRDefault="0E013F7C" w:rsidP="0E013F7C">
            <w:pPr>
              <w:rPr>
                <w:sz w:val="17"/>
                <w:szCs w:val="17"/>
              </w:rPr>
            </w:pPr>
            <w:r w:rsidRPr="0E013F7C">
              <w:rPr>
                <w:sz w:val="17"/>
                <w:szCs w:val="17"/>
              </w:rPr>
              <w:t>2,3-dimethylbutane</w:t>
            </w:r>
          </w:p>
        </w:tc>
        <w:tc>
          <w:tcPr>
            <w:tcW w:w="1127" w:type="dxa"/>
            <w:vAlign w:val="center"/>
            <w:hideMark/>
          </w:tcPr>
          <w:p w14:paraId="70357EE9" w14:textId="77777777" w:rsidR="00320C85" w:rsidRPr="00042E38" w:rsidRDefault="0E013F7C" w:rsidP="0E013F7C">
            <w:pPr>
              <w:jc w:val="center"/>
              <w:rPr>
                <w:sz w:val="17"/>
                <w:szCs w:val="17"/>
              </w:rPr>
            </w:pPr>
            <w:r w:rsidRPr="0E013F7C">
              <w:rPr>
                <w:sz w:val="17"/>
                <w:szCs w:val="17"/>
              </w:rPr>
              <w:t>43284</w:t>
            </w:r>
          </w:p>
        </w:tc>
        <w:tc>
          <w:tcPr>
            <w:tcW w:w="1872" w:type="dxa"/>
            <w:vAlign w:val="center"/>
            <w:hideMark/>
          </w:tcPr>
          <w:p w14:paraId="4F52ABDD" w14:textId="77777777" w:rsidR="00320C85" w:rsidRPr="00042E38" w:rsidRDefault="0E013F7C" w:rsidP="0E013F7C">
            <w:pPr>
              <w:jc w:val="center"/>
              <w:rPr>
                <w:sz w:val="17"/>
                <w:szCs w:val="17"/>
              </w:rPr>
            </w:pPr>
            <w:r w:rsidRPr="0E013F7C">
              <w:rPr>
                <w:sz w:val="17"/>
                <w:szCs w:val="17"/>
              </w:rPr>
              <w:t>paraffin</w:t>
            </w:r>
          </w:p>
        </w:tc>
      </w:tr>
      <w:tr w:rsidR="00F13D8A" w:rsidRPr="00042E38" w14:paraId="3529E6BA" w14:textId="77777777" w:rsidTr="00F25531">
        <w:trPr>
          <w:trHeight w:val="288"/>
          <w:jc w:val="center"/>
        </w:trPr>
        <w:tc>
          <w:tcPr>
            <w:tcW w:w="1965" w:type="dxa"/>
            <w:vAlign w:val="center"/>
            <w:hideMark/>
          </w:tcPr>
          <w:p w14:paraId="33F26A55" w14:textId="241AA609" w:rsidR="00320C85" w:rsidRPr="00BB5810" w:rsidRDefault="00931AF4" w:rsidP="0E013F7C">
            <w:pPr>
              <w:rPr>
                <w:sz w:val="17"/>
                <w:szCs w:val="17"/>
              </w:rPr>
            </w:pPr>
            <w:r w:rsidRPr="0E013F7C">
              <w:rPr>
                <w:sz w:val="17"/>
                <w:szCs w:val="17"/>
              </w:rPr>
              <w:t>B</w:t>
            </w:r>
            <w:r w:rsidR="0E013F7C" w:rsidRPr="0E013F7C">
              <w:rPr>
                <w:sz w:val="17"/>
                <w:szCs w:val="17"/>
              </w:rPr>
              <w:t>enzene</w:t>
            </w:r>
          </w:p>
        </w:tc>
        <w:tc>
          <w:tcPr>
            <w:tcW w:w="990" w:type="dxa"/>
            <w:vAlign w:val="center"/>
            <w:hideMark/>
          </w:tcPr>
          <w:p w14:paraId="75E60130" w14:textId="77777777" w:rsidR="00320C85" w:rsidRPr="00BB5810" w:rsidRDefault="0E013F7C" w:rsidP="0E013F7C">
            <w:pPr>
              <w:jc w:val="center"/>
              <w:rPr>
                <w:sz w:val="17"/>
                <w:szCs w:val="17"/>
              </w:rPr>
            </w:pPr>
            <w:r w:rsidRPr="0E013F7C">
              <w:rPr>
                <w:sz w:val="17"/>
                <w:szCs w:val="17"/>
              </w:rPr>
              <w:t>45201</w:t>
            </w:r>
          </w:p>
        </w:tc>
        <w:tc>
          <w:tcPr>
            <w:tcW w:w="1916" w:type="dxa"/>
            <w:vAlign w:val="center"/>
            <w:hideMark/>
          </w:tcPr>
          <w:p w14:paraId="13C88520" w14:textId="77777777" w:rsidR="00320C85" w:rsidRPr="00BB5810" w:rsidRDefault="0E013F7C" w:rsidP="0E013F7C">
            <w:pPr>
              <w:jc w:val="center"/>
              <w:rPr>
                <w:sz w:val="17"/>
                <w:szCs w:val="17"/>
              </w:rPr>
            </w:pPr>
            <w:r w:rsidRPr="0E013F7C">
              <w:rPr>
                <w:sz w:val="17"/>
                <w:szCs w:val="17"/>
              </w:rPr>
              <w:t>aromatic</w:t>
            </w:r>
          </w:p>
        </w:tc>
        <w:tc>
          <w:tcPr>
            <w:tcW w:w="1872" w:type="dxa"/>
            <w:vAlign w:val="center"/>
            <w:hideMark/>
          </w:tcPr>
          <w:p w14:paraId="0EA7EBAD" w14:textId="77777777" w:rsidR="00320C85" w:rsidRPr="00042E38" w:rsidRDefault="0E013F7C" w:rsidP="0E013F7C">
            <w:pPr>
              <w:rPr>
                <w:sz w:val="17"/>
                <w:szCs w:val="17"/>
              </w:rPr>
            </w:pPr>
            <w:r w:rsidRPr="0E013F7C">
              <w:rPr>
                <w:sz w:val="17"/>
                <w:szCs w:val="17"/>
              </w:rPr>
              <w:t>2,3-dimethylpentane</w:t>
            </w:r>
          </w:p>
        </w:tc>
        <w:tc>
          <w:tcPr>
            <w:tcW w:w="1127" w:type="dxa"/>
            <w:vAlign w:val="center"/>
            <w:hideMark/>
          </w:tcPr>
          <w:p w14:paraId="5B091786" w14:textId="77777777" w:rsidR="00320C85" w:rsidRPr="00042E38" w:rsidRDefault="0E013F7C" w:rsidP="0E013F7C">
            <w:pPr>
              <w:jc w:val="center"/>
              <w:rPr>
                <w:sz w:val="17"/>
                <w:szCs w:val="17"/>
              </w:rPr>
            </w:pPr>
            <w:r w:rsidRPr="0E013F7C">
              <w:rPr>
                <w:sz w:val="17"/>
                <w:szCs w:val="17"/>
              </w:rPr>
              <w:t>43291</w:t>
            </w:r>
          </w:p>
        </w:tc>
        <w:tc>
          <w:tcPr>
            <w:tcW w:w="1872" w:type="dxa"/>
            <w:vAlign w:val="center"/>
            <w:hideMark/>
          </w:tcPr>
          <w:p w14:paraId="06D85B0E" w14:textId="77777777" w:rsidR="00320C85" w:rsidRPr="00042E38" w:rsidRDefault="0E013F7C" w:rsidP="0E013F7C">
            <w:pPr>
              <w:jc w:val="center"/>
              <w:rPr>
                <w:sz w:val="17"/>
                <w:szCs w:val="17"/>
              </w:rPr>
            </w:pPr>
            <w:r w:rsidRPr="0E013F7C">
              <w:rPr>
                <w:sz w:val="17"/>
                <w:szCs w:val="17"/>
              </w:rPr>
              <w:t>paraffin</w:t>
            </w:r>
          </w:p>
        </w:tc>
      </w:tr>
      <w:tr w:rsidR="00F13D8A" w:rsidRPr="00042E38" w14:paraId="294325A2" w14:textId="77777777" w:rsidTr="00F25531">
        <w:trPr>
          <w:trHeight w:val="288"/>
          <w:jc w:val="center"/>
        </w:trPr>
        <w:tc>
          <w:tcPr>
            <w:tcW w:w="1965" w:type="dxa"/>
            <w:vAlign w:val="center"/>
            <w:hideMark/>
          </w:tcPr>
          <w:p w14:paraId="238541B8" w14:textId="77777777" w:rsidR="00320C85" w:rsidRPr="00BB5810" w:rsidRDefault="0E013F7C" w:rsidP="0E013F7C">
            <w:pPr>
              <w:rPr>
                <w:sz w:val="17"/>
                <w:szCs w:val="17"/>
              </w:rPr>
            </w:pPr>
            <w:r w:rsidRPr="0E013F7C">
              <w:rPr>
                <w:sz w:val="17"/>
                <w:szCs w:val="17"/>
              </w:rPr>
              <w:t>cis-2-butene</w:t>
            </w:r>
          </w:p>
        </w:tc>
        <w:tc>
          <w:tcPr>
            <w:tcW w:w="990" w:type="dxa"/>
            <w:vAlign w:val="center"/>
            <w:hideMark/>
          </w:tcPr>
          <w:p w14:paraId="4A36E2A5" w14:textId="77777777" w:rsidR="00320C85" w:rsidRPr="00BB5810" w:rsidRDefault="0E013F7C" w:rsidP="0E013F7C">
            <w:pPr>
              <w:jc w:val="center"/>
              <w:rPr>
                <w:sz w:val="17"/>
                <w:szCs w:val="17"/>
              </w:rPr>
            </w:pPr>
            <w:r w:rsidRPr="0E013F7C">
              <w:rPr>
                <w:sz w:val="17"/>
                <w:szCs w:val="17"/>
              </w:rPr>
              <w:t>43217</w:t>
            </w:r>
          </w:p>
        </w:tc>
        <w:tc>
          <w:tcPr>
            <w:tcW w:w="1916" w:type="dxa"/>
            <w:vAlign w:val="center"/>
            <w:hideMark/>
          </w:tcPr>
          <w:p w14:paraId="36A1B3A0" w14:textId="77777777" w:rsidR="00320C85" w:rsidRPr="00BB5810" w:rsidRDefault="0E013F7C" w:rsidP="0E013F7C">
            <w:pPr>
              <w:jc w:val="center"/>
              <w:rPr>
                <w:sz w:val="17"/>
                <w:szCs w:val="17"/>
              </w:rPr>
            </w:pPr>
            <w:r w:rsidRPr="0E013F7C">
              <w:rPr>
                <w:sz w:val="17"/>
                <w:szCs w:val="17"/>
              </w:rPr>
              <w:t>olefin</w:t>
            </w:r>
          </w:p>
        </w:tc>
        <w:tc>
          <w:tcPr>
            <w:tcW w:w="1872" w:type="dxa"/>
            <w:vAlign w:val="center"/>
            <w:hideMark/>
          </w:tcPr>
          <w:p w14:paraId="7474D93D" w14:textId="77777777" w:rsidR="00320C85" w:rsidRPr="00042E38" w:rsidRDefault="0E013F7C" w:rsidP="0E013F7C">
            <w:pPr>
              <w:rPr>
                <w:sz w:val="17"/>
                <w:szCs w:val="17"/>
              </w:rPr>
            </w:pPr>
            <w:r w:rsidRPr="0E013F7C">
              <w:rPr>
                <w:sz w:val="17"/>
                <w:szCs w:val="17"/>
              </w:rPr>
              <w:t>2,4-dimethylpentane</w:t>
            </w:r>
          </w:p>
        </w:tc>
        <w:tc>
          <w:tcPr>
            <w:tcW w:w="1127" w:type="dxa"/>
            <w:vAlign w:val="center"/>
            <w:hideMark/>
          </w:tcPr>
          <w:p w14:paraId="41BEEA61" w14:textId="77777777" w:rsidR="00320C85" w:rsidRPr="00042E38" w:rsidRDefault="0E013F7C" w:rsidP="0E013F7C">
            <w:pPr>
              <w:jc w:val="center"/>
              <w:rPr>
                <w:sz w:val="17"/>
                <w:szCs w:val="17"/>
              </w:rPr>
            </w:pPr>
            <w:r w:rsidRPr="0E013F7C">
              <w:rPr>
                <w:sz w:val="17"/>
                <w:szCs w:val="17"/>
              </w:rPr>
              <w:t>43247</w:t>
            </w:r>
          </w:p>
        </w:tc>
        <w:tc>
          <w:tcPr>
            <w:tcW w:w="1872" w:type="dxa"/>
            <w:vAlign w:val="center"/>
            <w:hideMark/>
          </w:tcPr>
          <w:p w14:paraId="54325065" w14:textId="77777777" w:rsidR="00320C85" w:rsidRPr="00042E38" w:rsidRDefault="0E013F7C" w:rsidP="0E013F7C">
            <w:pPr>
              <w:jc w:val="center"/>
              <w:rPr>
                <w:sz w:val="17"/>
                <w:szCs w:val="17"/>
              </w:rPr>
            </w:pPr>
            <w:r w:rsidRPr="0E013F7C">
              <w:rPr>
                <w:sz w:val="17"/>
                <w:szCs w:val="17"/>
              </w:rPr>
              <w:t>paraffin</w:t>
            </w:r>
          </w:p>
        </w:tc>
      </w:tr>
      <w:tr w:rsidR="00F13D8A" w:rsidRPr="00042E38" w14:paraId="32D175CE" w14:textId="77777777" w:rsidTr="00F25531">
        <w:trPr>
          <w:trHeight w:val="288"/>
          <w:jc w:val="center"/>
        </w:trPr>
        <w:tc>
          <w:tcPr>
            <w:tcW w:w="1965" w:type="dxa"/>
            <w:vAlign w:val="center"/>
            <w:hideMark/>
          </w:tcPr>
          <w:p w14:paraId="100783C2" w14:textId="77777777" w:rsidR="00320C85" w:rsidRPr="00BB5810" w:rsidRDefault="0E013F7C" w:rsidP="0E013F7C">
            <w:pPr>
              <w:rPr>
                <w:sz w:val="17"/>
                <w:szCs w:val="17"/>
              </w:rPr>
            </w:pPr>
            <w:r w:rsidRPr="0E013F7C">
              <w:rPr>
                <w:sz w:val="17"/>
                <w:szCs w:val="17"/>
              </w:rPr>
              <w:t>ethane</w:t>
            </w:r>
          </w:p>
        </w:tc>
        <w:tc>
          <w:tcPr>
            <w:tcW w:w="990" w:type="dxa"/>
            <w:vAlign w:val="center"/>
            <w:hideMark/>
          </w:tcPr>
          <w:p w14:paraId="0B565D08" w14:textId="77777777" w:rsidR="00320C85" w:rsidRPr="00BB5810" w:rsidRDefault="0E013F7C" w:rsidP="0E013F7C">
            <w:pPr>
              <w:jc w:val="center"/>
              <w:rPr>
                <w:sz w:val="17"/>
                <w:szCs w:val="17"/>
              </w:rPr>
            </w:pPr>
            <w:r w:rsidRPr="0E013F7C">
              <w:rPr>
                <w:sz w:val="17"/>
                <w:szCs w:val="17"/>
              </w:rPr>
              <w:t>43202</w:t>
            </w:r>
          </w:p>
        </w:tc>
        <w:tc>
          <w:tcPr>
            <w:tcW w:w="1916" w:type="dxa"/>
            <w:vAlign w:val="center"/>
            <w:hideMark/>
          </w:tcPr>
          <w:p w14:paraId="0B3BAE30" w14:textId="77777777" w:rsidR="00320C85" w:rsidRPr="00BB5810" w:rsidRDefault="0E013F7C" w:rsidP="0E013F7C">
            <w:pPr>
              <w:jc w:val="center"/>
              <w:rPr>
                <w:sz w:val="17"/>
                <w:szCs w:val="17"/>
              </w:rPr>
            </w:pPr>
            <w:r w:rsidRPr="0E013F7C">
              <w:rPr>
                <w:sz w:val="17"/>
                <w:szCs w:val="17"/>
              </w:rPr>
              <w:t>paraffin</w:t>
            </w:r>
          </w:p>
        </w:tc>
        <w:tc>
          <w:tcPr>
            <w:tcW w:w="1872" w:type="dxa"/>
            <w:vAlign w:val="center"/>
            <w:hideMark/>
          </w:tcPr>
          <w:p w14:paraId="0B961659" w14:textId="77777777" w:rsidR="00320C85" w:rsidRPr="00042E38" w:rsidRDefault="0E013F7C" w:rsidP="0E013F7C">
            <w:pPr>
              <w:rPr>
                <w:sz w:val="17"/>
                <w:szCs w:val="17"/>
              </w:rPr>
            </w:pPr>
            <w:r w:rsidRPr="0E013F7C">
              <w:rPr>
                <w:sz w:val="17"/>
                <w:szCs w:val="17"/>
              </w:rPr>
              <w:t>2-methylheptane</w:t>
            </w:r>
          </w:p>
        </w:tc>
        <w:tc>
          <w:tcPr>
            <w:tcW w:w="1127" w:type="dxa"/>
            <w:vAlign w:val="center"/>
            <w:hideMark/>
          </w:tcPr>
          <w:p w14:paraId="17E3FC92" w14:textId="77777777" w:rsidR="00320C85" w:rsidRPr="00042E38" w:rsidRDefault="0E013F7C" w:rsidP="0E013F7C">
            <w:pPr>
              <w:jc w:val="center"/>
              <w:rPr>
                <w:sz w:val="17"/>
                <w:szCs w:val="17"/>
              </w:rPr>
            </w:pPr>
            <w:r w:rsidRPr="0E013F7C">
              <w:rPr>
                <w:sz w:val="17"/>
                <w:szCs w:val="17"/>
              </w:rPr>
              <w:t>43960</w:t>
            </w:r>
          </w:p>
        </w:tc>
        <w:tc>
          <w:tcPr>
            <w:tcW w:w="1872" w:type="dxa"/>
            <w:vAlign w:val="center"/>
            <w:hideMark/>
          </w:tcPr>
          <w:p w14:paraId="205D3546" w14:textId="77777777" w:rsidR="00320C85" w:rsidRPr="00042E38" w:rsidRDefault="0E013F7C" w:rsidP="0E013F7C">
            <w:pPr>
              <w:jc w:val="center"/>
              <w:rPr>
                <w:sz w:val="17"/>
                <w:szCs w:val="17"/>
              </w:rPr>
            </w:pPr>
            <w:r w:rsidRPr="0E013F7C">
              <w:rPr>
                <w:sz w:val="17"/>
                <w:szCs w:val="17"/>
              </w:rPr>
              <w:t>paraffin</w:t>
            </w:r>
          </w:p>
        </w:tc>
      </w:tr>
      <w:tr w:rsidR="00F13D8A" w:rsidRPr="00042E38" w14:paraId="02743D71" w14:textId="77777777" w:rsidTr="00F25531">
        <w:trPr>
          <w:trHeight w:val="288"/>
          <w:jc w:val="center"/>
        </w:trPr>
        <w:tc>
          <w:tcPr>
            <w:tcW w:w="1965" w:type="dxa"/>
            <w:vAlign w:val="center"/>
            <w:hideMark/>
          </w:tcPr>
          <w:p w14:paraId="28A11C3B" w14:textId="77777777" w:rsidR="00320C85" w:rsidRPr="00BB5810" w:rsidRDefault="0E013F7C" w:rsidP="0E013F7C">
            <w:pPr>
              <w:rPr>
                <w:sz w:val="17"/>
                <w:szCs w:val="17"/>
              </w:rPr>
            </w:pPr>
            <w:r w:rsidRPr="0E013F7C">
              <w:rPr>
                <w:sz w:val="17"/>
                <w:szCs w:val="17"/>
              </w:rPr>
              <w:t>ethylbenzene</w:t>
            </w:r>
          </w:p>
        </w:tc>
        <w:tc>
          <w:tcPr>
            <w:tcW w:w="990" w:type="dxa"/>
            <w:vAlign w:val="center"/>
            <w:hideMark/>
          </w:tcPr>
          <w:p w14:paraId="47C4C658" w14:textId="77777777" w:rsidR="00320C85" w:rsidRPr="00BB5810" w:rsidRDefault="0E013F7C" w:rsidP="0E013F7C">
            <w:pPr>
              <w:jc w:val="center"/>
              <w:rPr>
                <w:sz w:val="17"/>
                <w:szCs w:val="17"/>
              </w:rPr>
            </w:pPr>
            <w:r w:rsidRPr="0E013F7C">
              <w:rPr>
                <w:sz w:val="17"/>
                <w:szCs w:val="17"/>
              </w:rPr>
              <w:t>45203</w:t>
            </w:r>
          </w:p>
        </w:tc>
        <w:tc>
          <w:tcPr>
            <w:tcW w:w="1916" w:type="dxa"/>
            <w:vAlign w:val="center"/>
            <w:hideMark/>
          </w:tcPr>
          <w:p w14:paraId="62F9FFAC" w14:textId="77777777" w:rsidR="00320C85" w:rsidRPr="00BB5810" w:rsidRDefault="0E013F7C" w:rsidP="0E013F7C">
            <w:pPr>
              <w:jc w:val="center"/>
              <w:rPr>
                <w:sz w:val="17"/>
                <w:szCs w:val="17"/>
              </w:rPr>
            </w:pPr>
            <w:r w:rsidRPr="0E013F7C">
              <w:rPr>
                <w:sz w:val="17"/>
                <w:szCs w:val="17"/>
              </w:rPr>
              <w:t>aromatic</w:t>
            </w:r>
          </w:p>
        </w:tc>
        <w:tc>
          <w:tcPr>
            <w:tcW w:w="1872" w:type="dxa"/>
            <w:vAlign w:val="center"/>
            <w:hideMark/>
          </w:tcPr>
          <w:p w14:paraId="2BD2644B" w14:textId="77777777" w:rsidR="00320C85" w:rsidRPr="00042E38" w:rsidRDefault="0E013F7C" w:rsidP="0E013F7C">
            <w:pPr>
              <w:rPr>
                <w:sz w:val="17"/>
                <w:szCs w:val="17"/>
              </w:rPr>
            </w:pPr>
            <w:r w:rsidRPr="0E013F7C">
              <w:rPr>
                <w:sz w:val="17"/>
                <w:szCs w:val="17"/>
              </w:rPr>
              <w:t>2-methylhexane</w:t>
            </w:r>
          </w:p>
        </w:tc>
        <w:tc>
          <w:tcPr>
            <w:tcW w:w="1127" w:type="dxa"/>
            <w:vAlign w:val="center"/>
            <w:hideMark/>
          </w:tcPr>
          <w:p w14:paraId="415E5FEC" w14:textId="77777777" w:rsidR="00320C85" w:rsidRPr="00042E38" w:rsidRDefault="0E013F7C" w:rsidP="0E013F7C">
            <w:pPr>
              <w:jc w:val="center"/>
              <w:rPr>
                <w:sz w:val="17"/>
                <w:szCs w:val="17"/>
              </w:rPr>
            </w:pPr>
            <w:r w:rsidRPr="0E013F7C">
              <w:rPr>
                <w:sz w:val="17"/>
                <w:szCs w:val="17"/>
              </w:rPr>
              <w:t>43263</w:t>
            </w:r>
          </w:p>
        </w:tc>
        <w:tc>
          <w:tcPr>
            <w:tcW w:w="1872" w:type="dxa"/>
            <w:vAlign w:val="center"/>
            <w:hideMark/>
          </w:tcPr>
          <w:p w14:paraId="5C92AFEF" w14:textId="77777777" w:rsidR="00320C85" w:rsidRPr="00042E38" w:rsidRDefault="0E013F7C" w:rsidP="0E013F7C">
            <w:pPr>
              <w:jc w:val="center"/>
              <w:rPr>
                <w:sz w:val="17"/>
                <w:szCs w:val="17"/>
              </w:rPr>
            </w:pPr>
            <w:r w:rsidRPr="0E013F7C">
              <w:rPr>
                <w:sz w:val="17"/>
                <w:szCs w:val="17"/>
              </w:rPr>
              <w:t>paraffin</w:t>
            </w:r>
          </w:p>
        </w:tc>
      </w:tr>
      <w:tr w:rsidR="00F13D8A" w:rsidRPr="00042E38" w14:paraId="7B7A5BE7" w14:textId="77777777" w:rsidTr="00F25531">
        <w:trPr>
          <w:trHeight w:val="288"/>
          <w:jc w:val="center"/>
        </w:trPr>
        <w:tc>
          <w:tcPr>
            <w:tcW w:w="1965" w:type="dxa"/>
            <w:vAlign w:val="center"/>
            <w:hideMark/>
          </w:tcPr>
          <w:p w14:paraId="4065D4D1" w14:textId="77777777" w:rsidR="00320C85" w:rsidRPr="00BB5810" w:rsidRDefault="0E013F7C" w:rsidP="0E013F7C">
            <w:pPr>
              <w:rPr>
                <w:sz w:val="17"/>
                <w:szCs w:val="17"/>
              </w:rPr>
            </w:pPr>
            <w:r w:rsidRPr="0E013F7C">
              <w:rPr>
                <w:sz w:val="17"/>
                <w:szCs w:val="17"/>
              </w:rPr>
              <w:t>ethylene</w:t>
            </w:r>
          </w:p>
        </w:tc>
        <w:tc>
          <w:tcPr>
            <w:tcW w:w="990" w:type="dxa"/>
            <w:vAlign w:val="center"/>
            <w:hideMark/>
          </w:tcPr>
          <w:p w14:paraId="1DA23BAF" w14:textId="77777777" w:rsidR="00320C85" w:rsidRPr="00BB5810" w:rsidRDefault="0E013F7C" w:rsidP="0E013F7C">
            <w:pPr>
              <w:jc w:val="center"/>
              <w:rPr>
                <w:sz w:val="17"/>
                <w:szCs w:val="17"/>
              </w:rPr>
            </w:pPr>
            <w:r w:rsidRPr="0E013F7C">
              <w:rPr>
                <w:sz w:val="17"/>
                <w:szCs w:val="17"/>
              </w:rPr>
              <w:t>43203</w:t>
            </w:r>
          </w:p>
        </w:tc>
        <w:tc>
          <w:tcPr>
            <w:tcW w:w="1916" w:type="dxa"/>
            <w:vAlign w:val="center"/>
            <w:hideMark/>
          </w:tcPr>
          <w:p w14:paraId="73D86650" w14:textId="77777777" w:rsidR="00320C85" w:rsidRPr="00BB5810" w:rsidRDefault="0E013F7C" w:rsidP="0E013F7C">
            <w:pPr>
              <w:jc w:val="center"/>
              <w:rPr>
                <w:sz w:val="17"/>
                <w:szCs w:val="17"/>
              </w:rPr>
            </w:pPr>
            <w:r w:rsidRPr="0E013F7C">
              <w:rPr>
                <w:sz w:val="17"/>
                <w:szCs w:val="17"/>
              </w:rPr>
              <w:t>olefin</w:t>
            </w:r>
          </w:p>
        </w:tc>
        <w:tc>
          <w:tcPr>
            <w:tcW w:w="1872" w:type="dxa"/>
            <w:vAlign w:val="center"/>
            <w:hideMark/>
          </w:tcPr>
          <w:p w14:paraId="4FD9FEAD" w14:textId="77777777" w:rsidR="00320C85" w:rsidRPr="00042E38" w:rsidRDefault="0E013F7C" w:rsidP="0E013F7C">
            <w:pPr>
              <w:rPr>
                <w:sz w:val="17"/>
                <w:szCs w:val="17"/>
              </w:rPr>
            </w:pPr>
            <w:r w:rsidRPr="0E013F7C">
              <w:rPr>
                <w:sz w:val="17"/>
                <w:szCs w:val="17"/>
              </w:rPr>
              <w:t>2-methylpentane</w:t>
            </w:r>
          </w:p>
        </w:tc>
        <w:tc>
          <w:tcPr>
            <w:tcW w:w="1127" w:type="dxa"/>
            <w:vAlign w:val="center"/>
            <w:hideMark/>
          </w:tcPr>
          <w:p w14:paraId="790C172C" w14:textId="77777777" w:rsidR="00320C85" w:rsidRPr="00042E38" w:rsidRDefault="0E013F7C" w:rsidP="0E013F7C">
            <w:pPr>
              <w:jc w:val="center"/>
              <w:rPr>
                <w:sz w:val="17"/>
                <w:szCs w:val="17"/>
              </w:rPr>
            </w:pPr>
            <w:r w:rsidRPr="0E013F7C">
              <w:rPr>
                <w:sz w:val="17"/>
                <w:szCs w:val="17"/>
              </w:rPr>
              <w:t>43285</w:t>
            </w:r>
          </w:p>
        </w:tc>
        <w:tc>
          <w:tcPr>
            <w:tcW w:w="1872" w:type="dxa"/>
            <w:vAlign w:val="center"/>
            <w:hideMark/>
          </w:tcPr>
          <w:p w14:paraId="5FE1FB81" w14:textId="77777777" w:rsidR="00320C85" w:rsidRPr="00042E38" w:rsidRDefault="0E013F7C" w:rsidP="0E013F7C">
            <w:pPr>
              <w:jc w:val="center"/>
              <w:rPr>
                <w:sz w:val="17"/>
                <w:szCs w:val="17"/>
              </w:rPr>
            </w:pPr>
            <w:r w:rsidRPr="0E013F7C">
              <w:rPr>
                <w:sz w:val="17"/>
                <w:szCs w:val="17"/>
              </w:rPr>
              <w:t>paraffin</w:t>
            </w:r>
          </w:p>
        </w:tc>
      </w:tr>
      <w:tr w:rsidR="00F13D8A" w:rsidRPr="00042E38" w14:paraId="7338B8D4" w14:textId="77777777" w:rsidTr="00F25531">
        <w:trPr>
          <w:trHeight w:val="288"/>
          <w:jc w:val="center"/>
        </w:trPr>
        <w:tc>
          <w:tcPr>
            <w:tcW w:w="1965" w:type="dxa"/>
            <w:vAlign w:val="center"/>
            <w:hideMark/>
          </w:tcPr>
          <w:p w14:paraId="2024972B" w14:textId="77777777" w:rsidR="00320C85" w:rsidRPr="004F172A" w:rsidRDefault="0E013F7C" w:rsidP="0E013F7C">
            <w:pPr>
              <w:rPr>
                <w:b/>
                <w:sz w:val="17"/>
                <w:szCs w:val="17"/>
              </w:rPr>
            </w:pPr>
            <w:r w:rsidRPr="004F172A">
              <w:rPr>
                <w:b/>
                <w:sz w:val="17"/>
                <w:szCs w:val="17"/>
              </w:rPr>
              <w:t>formaldehyde</w:t>
            </w:r>
          </w:p>
        </w:tc>
        <w:tc>
          <w:tcPr>
            <w:tcW w:w="990" w:type="dxa"/>
            <w:vAlign w:val="center"/>
            <w:hideMark/>
          </w:tcPr>
          <w:p w14:paraId="36C815FA" w14:textId="77777777" w:rsidR="00320C85" w:rsidRPr="004F172A" w:rsidRDefault="0E013F7C" w:rsidP="0E013F7C">
            <w:pPr>
              <w:jc w:val="center"/>
              <w:rPr>
                <w:b/>
                <w:sz w:val="17"/>
                <w:szCs w:val="17"/>
              </w:rPr>
            </w:pPr>
            <w:r w:rsidRPr="004F172A">
              <w:rPr>
                <w:b/>
                <w:sz w:val="17"/>
                <w:szCs w:val="17"/>
              </w:rPr>
              <w:t>43502</w:t>
            </w:r>
          </w:p>
        </w:tc>
        <w:tc>
          <w:tcPr>
            <w:tcW w:w="1916" w:type="dxa"/>
            <w:vAlign w:val="center"/>
            <w:hideMark/>
          </w:tcPr>
          <w:p w14:paraId="34FFEAFE" w14:textId="77777777" w:rsidR="00320C85" w:rsidRPr="004F172A" w:rsidRDefault="0E013F7C" w:rsidP="0E013F7C">
            <w:pPr>
              <w:jc w:val="center"/>
              <w:rPr>
                <w:b/>
                <w:sz w:val="17"/>
                <w:szCs w:val="17"/>
              </w:rPr>
            </w:pPr>
            <w:r w:rsidRPr="004F172A">
              <w:rPr>
                <w:b/>
                <w:sz w:val="17"/>
                <w:szCs w:val="17"/>
              </w:rPr>
              <w:t>carbonyl</w:t>
            </w:r>
          </w:p>
        </w:tc>
        <w:tc>
          <w:tcPr>
            <w:tcW w:w="1872" w:type="dxa"/>
            <w:vAlign w:val="center"/>
            <w:hideMark/>
          </w:tcPr>
          <w:p w14:paraId="58E6DD93" w14:textId="77777777" w:rsidR="00320C85" w:rsidRPr="00042E38" w:rsidRDefault="0E013F7C" w:rsidP="0E013F7C">
            <w:pPr>
              <w:rPr>
                <w:sz w:val="17"/>
                <w:szCs w:val="17"/>
              </w:rPr>
            </w:pPr>
            <w:r w:rsidRPr="0E013F7C">
              <w:rPr>
                <w:sz w:val="17"/>
                <w:szCs w:val="17"/>
              </w:rPr>
              <w:t>3-methylheptane</w:t>
            </w:r>
          </w:p>
        </w:tc>
        <w:tc>
          <w:tcPr>
            <w:tcW w:w="1127" w:type="dxa"/>
            <w:vAlign w:val="center"/>
            <w:hideMark/>
          </w:tcPr>
          <w:p w14:paraId="2BCF3F4C" w14:textId="77777777" w:rsidR="00320C85" w:rsidRPr="00042E38" w:rsidRDefault="0E013F7C" w:rsidP="0E013F7C">
            <w:pPr>
              <w:jc w:val="center"/>
              <w:rPr>
                <w:sz w:val="17"/>
                <w:szCs w:val="17"/>
              </w:rPr>
            </w:pPr>
            <w:r w:rsidRPr="0E013F7C">
              <w:rPr>
                <w:sz w:val="17"/>
                <w:szCs w:val="17"/>
              </w:rPr>
              <w:t>43253</w:t>
            </w:r>
          </w:p>
        </w:tc>
        <w:tc>
          <w:tcPr>
            <w:tcW w:w="1872" w:type="dxa"/>
            <w:vAlign w:val="center"/>
            <w:hideMark/>
          </w:tcPr>
          <w:p w14:paraId="48BC19DB" w14:textId="77777777" w:rsidR="00320C85" w:rsidRPr="00042E38" w:rsidRDefault="0E013F7C" w:rsidP="0E013F7C">
            <w:pPr>
              <w:jc w:val="center"/>
              <w:rPr>
                <w:sz w:val="17"/>
                <w:szCs w:val="17"/>
              </w:rPr>
            </w:pPr>
            <w:r w:rsidRPr="0E013F7C">
              <w:rPr>
                <w:sz w:val="17"/>
                <w:szCs w:val="17"/>
              </w:rPr>
              <w:t>paraffin</w:t>
            </w:r>
          </w:p>
        </w:tc>
      </w:tr>
      <w:tr w:rsidR="00F13D8A" w:rsidRPr="00042E38" w14:paraId="7374E355" w14:textId="77777777" w:rsidTr="00F25531">
        <w:trPr>
          <w:trHeight w:val="288"/>
          <w:jc w:val="center"/>
        </w:trPr>
        <w:tc>
          <w:tcPr>
            <w:tcW w:w="1965" w:type="dxa"/>
            <w:vAlign w:val="center"/>
            <w:hideMark/>
          </w:tcPr>
          <w:p w14:paraId="621787C9" w14:textId="77777777" w:rsidR="00320C85" w:rsidRPr="00BB5810" w:rsidRDefault="0E013F7C" w:rsidP="0E013F7C">
            <w:pPr>
              <w:rPr>
                <w:sz w:val="17"/>
                <w:szCs w:val="17"/>
              </w:rPr>
            </w:pPr>
            <w:r w:rsidRPr="0E013F7C">
              <w:rPr>
                <w:sz w:val="17"/>
                <w:szCs w:val="17"/>
              </w:rPr>
              <w:t>isobutane</w:t>
            </w:r>
          </w:p>
        </w:tc>
        <w:tc>
          <w:tcPr>
            <w:tcW w:w="990" w:type="dxa"/>
            <w:vAlign w:val="center"/>
            <w:hideMark/>
          </w:tcPr>
          <w:p w14:paraId="3BC12414" w14:textId="77777777" w:rsidR="00320C85" w:rsidRPr="00BB5810" w:rsidRDefault="0E013F7C" w:rsidP="0E013F7C">
            <w:pPr>
              <w:jc w:val="center"/>
              <w:rPr>
                <w:sz w:val="17"/>
                <w:szCs w:val="17"/>
              </w:rPr>
            </w:pPr>
            <w:r w:rsidRPr="0E013F7C">
              <w:rPr>
                <w:sz w:val="17"/>
                <w:szCs w:val="17"/>
              </w:rPr>
              <w:t>43214</w:t>
            </w:r>
          </w:p>
        </w:tc>
        <w:tc>
          <w:tcPr>
            <w:tcW w:w="1916" w:type="dxa"/>
            <w:vAlign w:val="center"/>
            <w:hideMark/>
          </w:tcPr>
          <w:p w14:paraId="7B91E8FB" w14:textId="77777777" w:rsidR="00320C85" w:rsidRPr="00BB5810" w:rsidRDefault="0E013F7C" w:rsidP="0E013F7C">
            <w:pPr>
              <w:jc w:val="center"/>
              <w:rPr>
                <w:sz w:val="17"/>
                <w:szCs w:val="17"/>
              </w:rPr>
            </w:pPr>
            <w:r w:rsidRPr="0E013F7C">
              <w:rPr>
                <w:sz w:val="17"/>
                <w:szCs w:val="17"/>
              </w:rPr>
              <w:t>paraffin</w:t>
            </w:r>
          </w:p>
        </w:tc>
        <w:tc>
          <w:tcPr>
            <w:tcW w:w="1872" w:type="dxa"/>
            <w:vAlign w:val="center"/>
            <w:hideMark/>
          </w:tcPr>
          <w:p w14:paraId="27A3DD98" w14:textId="77777777" w:rsidR="00320C85" w:rsidRPr="00042E38" w:rsidRDefault="0E013F7C" w:rsidP="0E013F7C">
            <w:pPr>
              <w:rPr>
                <w:sz w:val="17"/>
                <w:szCs w:val="17"/>
              </w:rPr>
            </w:pPr>
            <w:r w:rsidRPr="0E013F7C">
              <w:rPr>
                <w:sz w:val="17"/>
                <w:szCs w:val="17"/>
              </w:rPr>
              <w:t>3-methylhexane</w:t>
            </w:r>
          </w:p>
        </w:tc>
        <w:tc>
          <w:tcPr>
            <w:tcW w:w="1127" w:type="dxa"/>
            <w:vAlign w:val="center"/>
            <w:hideMark/>
          </w:tcPr>
          <w:p w14:paraId="5478E629" w14:textId="77777777" w:rsidR="00320C85" w:rsidRPr="00042E38" w:rsidRDefault="0E013F7C" w:rsidP="0E013F7C">
            <w:pPr>
              <w:jc w:val="center"/>
              <w:rPr>
                <w:sz w:val="17"/>
                <w:szCs w:val="17"/>
              </w:rPr>
            </w:pPr>
            <w:r w:rsidRPr="0E013F7C">
              <w:rPr>
                <w:sz w:val="17"/>
                <w:szCs w:val="17"/>
              </w:rPr>
              <w:t>43249</w:t>
            </w:r>
          </w:p>
        </w:tc>
        <w:tc>
          <w:tcPr>
            <w:tcW w:w="1872" w:type="dxa"/>
            <w:vAlign w:val="center"/>
            <w:hideMark/>
          </w:tcPr>
          <w:p w14:paraId="3D2299D9" w14:textId="77777777" w:rsidR="00320C85" w:rsidRPr="00042E38" w:rsidRDefault="0E013F7C" w:rsidP="0E013F7C">
            <w:pPr>
              <w:jc w:val="center"/>
              <w:rPr>
                <w:sz w:val="17"/>
                <w:szCs w:val="17"/>
              </w:rPr>
            </w:pPr>
            <w:r w:rsidRPr="0E013F7C">
              <w:rPr>
                <w:sz w:val="17"/>
                <w:szCs w:val="17"/>
              </w:rPr>
              <w:t>paraffin</w:t>
            </w:r>
          </w:p>
        </w:tc>
      </w:tr>
      <w:tr w:rsidR="00F13D8A" w:rsidRPr="00042E38" w14:paraId="6060FD47" w14:textId="77777777" w:rsidTr="00F25531">
        <w:trPr>
          <w:trHeight w:val="288"/>
          <w:jc w:val="center"/>
        </w:trPr>
        <w:tc>
          <w:tcPr>
            <w:tcW w:w="1965" w:type="dxa"/>
            <w:vAlign w:val="center"/>
            <w:hideMark/>
          </w:tcPr>
          <w:p w14:paraId="66423B59" w14:textId="77777777" w:rsidR="00320C85" w:rsidRPr="00BB5810" w:rsidRDefault="0E013F7C" w:rsidP="0E013F7C">
            <w:pPr>
              <w:rPr>
                <w:sz w:val="17"/>
                <w:szCs w:val="17"/>
              </w:rPr>
            </w:pPr>
            <w:r w:rsidRPr="0E013F7C">
              <w:rPr>
                <w:sz w:val="17"/>
                <w:szCs w:val="17"/>
              </w:rPr>
              <w:t>isopentane</w:t>
            </w:r>
          </w:p>
        </w:tc>
        <w:tc>
          <w:tcPr>
            <w:tcW w:w="990" w:type="dxa"/>
            <w:vAlign w:val="center"/>
            <w:hideMark/>
          </w:tcPr>
          <w:p w14:paraId="15EBAEC2" w14:textId="77777777" w:rsidR="00320C85" w:rsidRPr="00BB5810" w:rsidRDefault="0E013F7C" w:rsidP="0E013F7C">
            <w:pPr>
              <w:jc w:val="center"/>
              <w:rPr>
                <w:sz w:val="17"/>
                <w:szCs w:val="17"/>
              </w:rPr>
            </w:pPr>
            <w:r w:rsidRPr="0E013F7C">
              <w:rPr>
                <w:sz w:val="17"/>
                <w:szCs w:val="17"/>
              </w:rPr>
              <w:t>43221</w:t>
            </w:r>
          </w:p>
        </w:tc>
        <w:tc>
          <w:tcPr>
            <w:tcW w:w="1916" w:type="dxa"/>
            <w:vAlign w:val="center"/>
            <w:hideMark/>
          </w:tcPr>
          <w:p w14:paraId="0D9C11C3" w14:textId="77777777" w:rsidR="00320C85" w:rsidRPr="00BB5810" w:rsidRDefault="0E013F7C" w:rsidP="0E013F7C">
            <w:pPr>
              <w:jc w:val="center"/>
              <w:rPr>
                <w:sz w:val="17"/>
                <w:szCs w:val="17"/>
              </w:rPr>
            </w:pPr>
            <w:r w:rsidRPr="0E013F7C">
              <w:rPr>
                <w:sz w:val="17"/>
                <w:szCs w:val="17"/>
              </w:rPr>
              <w:t>paraffin</w:t>
            </w:r>
          </w:p>
        </w:tc>
        <w:tc>
          <w:tcPr>
            <w:tcW w:w="1872" w:type="dxa"/>
            <w:vAlign w:val="center"/>
            <w:hideMark/>
          </w:tcPr>
          <w:p w14:paraId="37620BAE" w14:textId="77777777" w:rsidR="00320C85" w:rsidRPr="00042E38" w:rsidRDefault="0E013F7C" w:rsidP="0E013F7C">
            <w:pPr>
              <w:rPr>
                <w:sz w:val="17"/>
                <w:szCs w:val="17"/>
              </w:rPr>
            </w:pPr>
            <w:r w:rsidRPr="0E013F7C">
              <w:rPr>
                <w:sz w:val="17"/>
                <w:szCs w:val="17"/>
              </w:rPr>
              <w:t>3-methylpentane</w:t>
            </w:r>
          </w:p>
        </w:tc>
        <w:tc>
          <w:tcPr>
            <w:tcW w:w="1127" w:type="dxa"/>
            <w:vAlign w:val="center"/>
            <w:hideMark/>
          </w:tcPr>
          <w:p w14:paraId="4766E1A3" w14:textId="77777777" w:rsidR="00320C85" w:rsidRPr="00042E38" w:rsidRDefault="0E013F7C" w:rsidP="0E013F7C">
            <w:pPr>
              <w:jc w:val="center"/>
              <w:rPr>
                <w:sz w:val="17"/>
                <w:szCs w:val="17"/>
              </w:rPr>
            </w:pPr>
            <w:r w:rsidRPr="0E013F7C">
              <w:rPr>
                <w:sz w:val="17"/>
                <w:szCs w:val="17"/>
              </w:rPr>
              <w:t>43230</w:t>
            </w:r>
          </w:p>
        </w:tc>
        <w:tc>
          <w:tcPr>
            <w:tcW w:w="1872" w:type="dxa"/>
            <w:vAlign w:val="center"/>
            <w:hideMark/>
          </w:tcPr>
          <w:p w14:paraId="50EAF25F" w14:textId="77777777" w:rsidR="00320C85" w:rsidRPr="00042E38" w:rsidRDefault="0E013F7C" w:rsidP="0E013F7C">
            <w:pPr>
              <w:jc w:val="center"/>
              <w:rPr>
                <w:sz w:val="17"/>
                <w:szCs w:val="17"/>
              </w:rPr>
            </w:pPr>
            <w:r w:rsidRPr="0E013F7C">
              <w:rPr>
                <w:sz w:val="17"/>
                <w:szCs w:val="17"/>
              </w:rPr>
              <w:t>paraffin</w:t>
            </w:r>
          </w:p>
        </w:tc>
      </w:tr>
      <w:tr w:rsidR="00F13D8A" w:rsidRPr="00042E38" w14:paraId="3413E2E8" w14:textId="77777777" w:rsidTr="00F25531">
        <w:trPr>
          <w:trHeight w:val="288"/>
          <w:jc w:val="center"/>
        </w:trPr>
        <w:tc>
          <w:tcPr>
            <w:tcW w:w="1965" w:type="dxa"/>
            <w:vAlign w:val="center"/>
            <w:hideMark/>
          </w:tcPr>
          <w:p w14:paraId="03E173AC" w14:textId="77777777" w:rsidR="00320C85" w:rsidRPr="00BB5810" w:rsidRDefault="0E013F7C" w:rsidP="0E013F7C">
            <w:pPr>
              <w:rPr>
                <w:sz w:val="17"/>
                <w:szCs w:val="17"/>
              </w:rPr>
            </w:pPr>
            <w:r w:rsidRPr="0E013F7C">
              <w:rPr>
                <w:sz w:val="17"/>
                <w:szCs w:val="17"/>
              </w:rPr>
              <w:t>isoprene</w:t>
            </w:r>
          </w:p>
        </w:tc>
        <w:tc>
          <w:tcPr>
            <w:tcW w:w="990" w:type="dxa"/>
            <w:vAlign w:val="center"/>
            <w:hideMark/>
          </w:tcPr>
          <w:p w14:paraId="7B1F5004" w14:textId="77777777" w:rsidR="00320C85" w:rsidRPr="00BB5810" w:rsidRDefault="0E013F7C" w:rsidP="0E013F7C">
            <w:pPr>
              <w:jc w:val="center"/>
              <w:rPr>
                <w:sz w:val="17"/>
                <w:szCs w:val="17"/>
              </w:rPr>
            </w:pPr>
            <w:r w:rsidRPr="0E013F7C">
              <w:rPr>
                <w:sz w:val="17"/>
                <w:szCs w:val="17"/>
              </w:rPr>
              <w:t>43243</w:t>
            </w:r>
          </w:p>
        </w:tc>
        <w:tc>
          <w:tcPr>
            <w:tcW w:w="1916" w:type="dxa"/>
            <w:vAlign w:val="center"/>
            <w:hideMark/>
          </w:tcPr>
          <w:p w14:paraId="7B4DB50B" w14:textId="77777777" w:rsidR="00320C85" w:rsidRPr="00BB5810" w:rsidRDefault="0E013F7C" w:rsidP="0E013F7C">
            <w:pPr>
              <w:jc w:val="center"/>
              <w:rPr>
                <w:sz w:val="17"/>
                <w:szCs w:val="17"/>
              </w:rPr>
            </w:pPr>
            <w:r w:rsidRPr="0E013F7C">
              <w:rPr>
                <w:sz w:val="17"/>
                <w:szCs w:val="17"/>
              </w:rPr>
              <w:t>olefin</w:t>
            </w:r>
          </w:p>
        </w:tc>
        <w:tc>
          <w:tcPr>
            <w:tcW w:w="1872" w:type="dxa"/>
            <w:vAlign w:val="center"/>
            <w:hideMark/>
          </w:tcPr>
          <w:p w14:paraId="6F27501E" w14:textId="7E38F9A1" w:rsidR="00320C85" w:rsidRPr="004F172A" w:rsidRDefault="0E013F7C" w:rsidP="0E013F7C">
            <w:pPr>
              <w:rPr>
                <w:b/>
                <w:sz w:val="17"/>
                <w:szCs w:val="17"/>
              </w:rPr>
            </w:pPr>
            <w:r w:rsidRPr="004F172A">
              <w:rPr>
                <w:b/>
                <w:sz w:val="17"/>
                <w:szCs w:val="17"/>
              </w:rPr>
              <w:t>acetone</w:t>
            </w:r>
          </w:p>
        </w:tc>
        <w:tc>
          <w:tcPr>
            <w:tcW w:w="1127" w:type="dxa"/>
            <w:vAlign w:val="center"/>
            <w:hideMark/>
          </w:tcPr>
          <w:p w14:paraId="5239891B" w14:textId="77777777" w:rsidR="00320C85" w:rsidRPr="004F172A" w:rsidRDefault="0E013F7C" w:rsidP="0E013F7C">
            <w:pPr>
              <w:jc w:val="center"/>
              <w:rPr>
                <w:b/>
                <w:sz w:val="17"/>
                <w:szCs w:val="17"/>
              </w:rPr>
            </w:pPr>
            <w:r w:rsidRPr="004F172A">
              <w:rPr>
                <w:b/>
                <w:sz w:val="17"/>
                <w:szCs w:val="17"/>
              </w:rPr>
              <w:t>43551</w:t>
            </w:r>
          </w:p>
        </w:tc>
        <w:tc>
          <w:tcPr>
            <w:tcW w:w="1872" w:type="dxa"/>
            <w:vAlign w:val="center"/>
            <w:hideMark/>
          </w:tcPr>
          <w:p w14:paraId="044DB48B" w14:textId="77777777" w:rsidR="00320C85" w:rsidRPr="004F172A" w:rsidRDefault="0E013F7C" w:rsidP="0E013F7C">
            <w:pPr>
              <w:jc w:val="center"/>
              <w:rPr>
                <w:b/>
                <w:sz w:val="17"/>
                <w:szCs w:val="17"/>
              </w:rPr>
            </w:pPr>
            <w:r w:rsidRPr="004F172A">
              <w:rPr>
                <w:b/>
                <w:sz w:val="17"/>
                <w:szCs w:val="17"/>
              </w:rPr>
              <w:t>carbonyl</w:t>
            </w:r>
          </w:p>
        </w:tc>
      </w:tr>
      <w:tr w:rsidR="00F13D8A" w:rsidRPr="00042E38" w14:paraId="287BA423" w14:textId="77777777" w:rsidTr="00F25531">
        <w:trPr>
          <w:trHeight w:val="288"/>
          <w:jc w:val="center"/>
        </w:trPr>
        <w:tc>
          <w:tcPr>
            <w:tcW w:w="1965" w:type="dxa"/>
            <w:vAlign w:val="center"/>
            <w:hideMark/>
          </w:tcPr>
          <w:p w14:paraId="79F4B0C6" w14:textId="77777777" w:rsidR="00320C85" w:rsidRPr="00BB5810" w:rsidRDefault="0E013F7C" w:rsidP="0E013F7C">
            <w:pPr>
              <w:rPr>
                <w:sz w:val="17"/>
                <w:szCs w:val="17"/>
              </w:rPr>
            </w:pPr>
            <w:r w:rsidRPr="0E013F7C">
              <w:rPr>
                <w:sz w:val="17"/>
                <w:szCs w:val="17"/>
              </w:rPr>
              <w:t>m&amp;p-xylenes</w:t>
            </w:r>
          </w:p>
        </w:tc>
        <w:tc>
          <w:tcPr>
            <w:tcW w:w="990" w:type="dxa"/>
            <w:vAlign w:val="center"/>
            <w:hideMark/>
          </w:tcPr>
          <w:p w14:paraId="3B2E9B9C" w14:textId="77777777" w:rsidR="00320C85" w:rsidRPr="00BB5810" w:rsidRDefault="0E013F7C" w:rsidP="0E013F7C">
            <w:pPr>
              <w:jc w:val="center"/>
              <w:rPr>
                <w:sz w:val="17"/>
                <w:szCs w:val="17"/>
              </w:rPr>
            </w:pPr>
            <w:r w:rsidRPr="0E013F7C">
              <w:rPr>
                <w:sz w:val="17"/>
                <w:szCs w:val="17"/>
              </w:rPr>
              <w:t>45109</w:t>
            </w:r>
          </w:p>
        </w:tc>
        <w:tc>
          <w:tcPr>
            <w:tcW w:w="1916" w:type="dxa"/>
            <w:vAlign w:val="center"/>
            <w:hideMark/>
          </w:tcPr>
          <w:p w14:paraId="061476EF" w14:textId="77777777" w:rsidR="00320C85" w:rsidRPr="00BB5810" w:rsidRDefault="0E013F7C" w:rsidP="0E013F7C">
            <w:pPr>
              <w:jc w:val="center"/>
              <w:rPr>
                <w:sz w:val="17"/>
                <w:szCs w:val="17"/>
              </w:rPr>
            </w:pPr>
            <w:r w:rsidRPr="0E013F7C">
              <w:rPr>
                <w:sz w:val="17"/>
                <w:szCs w:val="17"/>
              </w:rPr>
              <w:t>aromatic</w:t>
            </w:r>
          </w:p>
        </w:tc>
        <w:tc>
          <w:tcPr>
            <w:tcW w:w="1872" w:type="dxa"/>
            <w:vAlign w:val="center"/>
            <w:hideMark/>
          </w:tcPr>
          <w:p w14:paraId="5A235855" w14:textId="77777777" w:rsidR="00320C85" w:rsidRPr="00042E38" w:rsidRDefault="0E013F7C" w:rsidP="0E013F7C">
            <w:pPr>
              <w:rPr>
                <w:sz w:val="17"/>
                <w:szCs w:val="17"/>
              </w:rPr>
            </w:pPr>
            <w:r w:rsidRPr="0E013F7C">
              <w:rPr>
                <w:sz w:val="17"/>
                <w:szCs w:val="17"/>
              </w:rPr>
              <w:t>acetylene</w:t>
            </w:r>
          </w:p>
        </w:tc>
        <w:tc>
          <w:tcPr>
            <w:tcW w:w="1127" w:type="dxa"/>
            <w:vAlign w:val="center"/>
            <w:hideMark/>
          </w:tcPr>
          <w:p w14:paraId="1900A6D9" w14:textId="77777777" w:rsidR="00320C85" w:rsidRPr="00042E38" w:rsidRDefault="0E013F7C" w:rsidP="0E013F7C">
            <w:pPr>
              <w:jc w:val="center"/>
              <w:rPr>
                <w:sz w:val="17"/>
                <w:szCs w:val="17"/>
              </w:rPr>
            </w:pPr>
            <w:r w:rsidRPr="0E013F7C">
              <w:rPr>
                <w:sz w:val="17"/>
                <w:szCs w:val="17"/>
              </w:rPr>
              <w:t>43206</w:t>
            </w:r>
          </w:p>
        </w:tc>
        <w:tc>
          <w:tcPr>
            <w:tcW w:w="1872" w:type="dxa"/>
            <w:vAlign w:val="center"/>
            <w:hideMark/>
          </w:tcPr>
          <w:p w14:paraId="490D90DF" w14:textId="77777777" w:rsidR="00320C85" w:rsidRPr="00042E38" w:rsidRDefault="0E013F7C" w:rsidP="0E013F7C">
            <w:pPr>
              <w:jc w:val="center"/>
              <w:rPr>
                <w:sz w:val="17"/>
                <w:szCs w:val="17"/>
              </w:rPr>
            </w:pPr>
            <w:r w:rsidRPr="0E013F7C">
              <w:rPr>
                <w:sz w:val="17"/>
                <w:szCs w:val="17"/>
              </w:rPr>
              <w:t>alkyne</w:t>
            </w:r>
          </w:p>
        </w:tc>
      </w:tr>
      <w:tr w:rsidR="00F13D8A" w:rsidRPr="00042E38" w14:paraId="76807599" w14:textId="77777777" w:rsidTr="00F25531">
        <w:trPr>
          <w:trHeight w:val="288"/>
          <w:jc w:val="center"/>
        </w:trPr>
        <w:tc>
          <w:tcPr>
            <w:tcW w:w="1965" w:type="dxa"/>
            <w:vAlign w:val="center"/>
            <w:hideMark/>
          </w:tcPr>
          <w:p w14:paraId="2A54A67C" w14:textId="77777777" w:rsidR="00320C85" w:rsidRPr="00BB5810" w:rsidRDefault="0E013F7C" w:rsidP="0E013F7C">
            <w:pPr>
              <w:rPr>
                <w:sz w:val="17"/>
                <w:szCs w:val="17"/>
              </w:rPr>
            </w:pPr>
            <w:r w:rsidRPr="0E013F7C">
              <w:rPr>
                <w:sz w:val="17"/>
                <w:szCs w:val="17"/>
              </w:rPr>
              <w:t>m-ethyltoluene</w:t>
            </w:r>
          </w:p>
        </w:tc>
        <w:tc>
          <w:tcPr>
            <w:tcW w:w="990" w:type="dxa"/>
            <w:vAlign w:val="center"/>
            <w:hideMark/>
          </w:tcPr>
          <w:p w14:paraId="0C83BFBD" w14:textId="77777777" w:rsidR="00320C85" w:rsidRPr="00BB5810" w:rsidRDefault="0E013F7C" w:rsidP="0E013F7C">
            <w:pPr>
              <w:jc w:val="center"/>
              <w:rPr>
                <w:sz w:val="17"/>
                <w:szCs w:val="17"/>
              </w:rPr>
            </w:pPr>
            <w:r w:rsidRPr="0E013F7C">
              <w:rPr>
                <w:sz w:val="17"/>
                <w:szCs w:val="17"/>
              </w:rPr>
              <w:t>45212</w:t>
            </w:r>
          </w:p>
        </w:tc>
        <w:tc>
          <w:tcPr>
            <w:tcW w:w="1916" w:type="dxa"/>
            <w:vAlign w:val="center"/>
            <w:hideMark/>
          </w:tcPr>
          <w:p w14:paraId="355F5D39" w14:textId="77777777" w:rsidR="00320C85" w:rsidRPr="00BB5810" w:rsidRDefault="0E013F7C" w:rsidP="0E013F7C">
            <w:pPr>
              <w:jc w:val="center"/>
              <w:rPr>
                <w:sz w:val="17"/>
                <w:szCs w:val="17"/>
              </w:rPr>
            </w:pPr>
            <w:r w:rsidRPr="0E013F7C">
              <w:rPr>
                <w:sz w:val="17"/>
                <w:szCs w:val="17"/>
              </w:rPr>
              <w:t>aromatic</w:t>
            </w:r>
          </w:p>
        </w:tc>
        <w:tc>
          <w:tcPr>
            <w:tcW w:w="1872" w:type="dxa"/>
            <w:vAlign w:val="center"/>
            <w:hideMark/>
          </w:tcPr>
          <w:p w14:paraId="268829F4" w14:textId="77777777" w:rsidR="00320C85" w:rsidRPr="00042E38" w:rsidRDefault="0E013F7C" w:rsidP="0E013F7C">
            <w:pPr>
              <w:rPr>
                <w:sz w:val="17"/>
                <w:szCs w:val="17"/>
              </w:rPr>
            </w:pPr>
            <w:r w:rsidRPr="0E013F7C">
              <w:rPr>
                <w:sz w:val="17"/>
                <w:szCs w:val="17"/>
              </w:rPr>
              <w:t>cis-2-pentene</w:t>
            </w:r>
          </w:p>
        </w:tc>
        <w:tc>
          <w:tcPr>
            <w:tcW w:w="1127" w:type="dxa"/>
            <w:vAlign w:val="center"/>
            <w:hideMark/>
          </w:tcPr>
          <w:p w14:paraId="50BE2BBD" w14:textId="77777777" w:rsidR="00320C85" w:rsidRPr="00042E38" w:rsidRDefault="0E013F7C" w:rsidP="0E013F7C">
            <w:pPr>
              <w:jc w:val="center"/>
              <w:rPr>
                <w:sz w:val="17"/>
                <w:szCs w:val="17"/>
              </w:rPr>
            </w:pPr>
            <w:r w:rsidRPr="0E013F7C">
              <w:rPr>
                <w:sz w:val="17"/>
                <w:szCs w:val="17"/>
              </w:rPr>
              <w:t>43227</w:t>
            </w:r>
          </w:p>
        </w:tc>
        <w:tc>
          <w:tcPr>
            <w:tcW w:w="1872" w:type="dxa"/>
            <w:vAlign w:val="center"/>
            <w:hideMark/>
          </w:tcPr>
          <w:p w14:paraId="2AA0D10C" w14:textId="77777777" w:rsidR="00320C85" w:rsidRPr="00042E38" w:rsidRDefault="0E013F7C" w:rsidP="0E013F7C">
            <w:pPr>
              <w:jc w:val="center"/>
              <w:rPr>
                <w:sz w:val="17"/>
                <w:szCs w:val="17"/>
              </w:rPr>
            </w:pPr>
            <w:r w:rsidRPr="0E013F7C">
              <w:rPr>
                <w:sz w:val="17"/>
                <w:szCs w:val="17"/>
              </w:rPr>
              <w:t>olefin</w:t>
            </w:r>
          </w:p>
        </w:tc>
      </w:tr>
      <w:tr w:rsidR="00F13D8A" w:rsidRPr="00042E38" w14:paraId="02381048" w14:textId="77777777" w:rsidTr="00F25531">
        <w:trPr>
          <w:trHeight w:val="288"/>
          <w:jc w:val="center"/>
        </w:trPr>
        <w:tc>
          <w:tcPr>
            <w:tcW w:w="1965" w:type="dxa"/>
            <w:vAlign w:val="center"/>
            <w:hideMark/>
          </w:tcPr>
          <w:p w14:paraId="392C7049" w14:textId="77777777" w:rsidR="00320C85" w:rsidRPr="00BB5810" w:rsidRDefault="0E013F7C" w:rsidP="0E013F7C">
            <w:pPr>
              <w:rPr>
                <w:sz w:val="17"/>
                <w:szCs w:val="17"/>
              </w:rPr>
            </w:pPr>
            <w:r w:rsidRPr="0E013F7C">
              <w:rPr>
                <w:sz w:val="17"/>
                <w:szCs w:val="17"/>
              </w:rPr>
              <w:t>n-butane</w:t>
            </w:r>
          </w:p>
        </w:tc>
        <w:tc>
          <w:tcPr>
            <w:tcW w:w="990" w:type="dxa"/>
            <w:vAlign w:val="center"/>
            <w:hideMark/>
          </w:tcPr>
          <w:p w14:paraId="78DC642D" w14:textId="77777777" w:rsidR="00320C85" w:rsidRPr="00BB5810" w:rsidRDefault="0E013F7C" w:rsidP="0E013F7C">
            <w:pPr>
              <w:jc w:val="center"/>
              <w:rPr>
                <w:sz w:val="17"/>
                <w:szCs w:val="17"/>
              </w:rPr>
            </w:pPr>
            <w:r w:rsidRPr="0E013F7C">
              <w:rPr>
                <w:sz w:val="17"/>
                <w:szCs w:val="17"/>
              </w:rPr>
              <w:t>43212</w:t>
            </w:r>
          </w:p>
        </w:tc>
        <w:tc>
          <w:tcPr>
            <w:tcW w:w="1916" w:type="dxa"/>
            <w:vAlign w:val="center"/>
            <w:hideMark/>
          </w:tcPr>
          <w:p w14:paraId="39FC1360" w14:textId="77777777" w:rsidR="00320C85" w:rsidRPr="00BB5810" w:rsidRDefault="0E013F7C" w:rsidP="0E013F7C">
            <w:pPr>
              <w:jc w:val="center"/>
              <w:rPr>
                <w:sz w:val="17"/>
                <w:szCs w:val="17"/>
              </w:rPr>
            </w:pPr>
            <w:r w:rsidRPr="0E013F7C">
              <w:rPr>
                <w:sz w:val="17"/>
                <w:szCs w:val="17"/>
              </w:rPr>
              <w:t>paraffin</w:t>
            </w:r>
          </w:p>
        </w:tc>
        <w:tc>
          <w:tcPr>
            <w:tcW w:w="1872" w:type="dxa"/>
            <w:vAlign w:val="center"/>
            <w:hideMark/>
          </w:tcPr>
          <w:p w14:paraId="16801BA0" w14:textId="77777777" w:rsidR="00320C85" w:rsidRPr="00042E38" w:rsidRDefault="0E013F7C" w:rsidP="0E013F7C">
            <w:pPr>
              <w:rPr>
                <w:sz w:val="17"/>
                <w:szCs w:val="17"/>
              </w:rPr>
            </w:pPr>
            <w:r w:rsidRPr="0E013F7C">
              <w:rPr>
                <w:sz w:val="17"/>
                <w:szCs w:val="17"/>
              </w:rPr>
              <w:t>cyclohexane</w:t>
            </w:r>
          </w:p>
        </w:tc>
        <w:tc>
          <w:tcPr>
            <w:tcW w:w="1127" w:type="dxa"/>
            <w:vAlign w:val="center"/>
            <w:hideMark/>
          </w:tcPr>
          <w:p w14:paraId="4BB0831E" w14:textId="77777777" w:rsidR="00320C85" w:rsidRPr="00042E38" w:rsidRDefault="0E013F7C" w:rsidP="0E013F7C">
            <w:pPr>
              <w:jc w:val="center"/>
              <w:rPr>
                <w:sz w:val="17"/>
                <w:szCs w:val="17"/>
              </w:rPr>
            </w:pPr>
            <w:r w:rsidRPr="0E013F7C">
              <w:rPr>
                <w:sz w:val="17"/>
                <w:szCs w:val="17"/>
              </w:rPr>
              <w:t>43248</w:t>
            </w:r>
          </w:p>
        </w:tc>
        <w:tc>
          <w:tcPr>
            <w:tcW w:w="1872" w:type="dxa"/>
            <w:vAlign w:val="center"/>
            <w:hideMark/>
          </w:tcPr>
          <w:p w14:paraId="4DA3065E" w14:textId="77777777" w:rsidR="00320C85" w:rsidRPr="00042E38" w:rsidRDefault="0E013F7C" w:rsidP="0E013F7C">
            <w:pPr>
              <w:jc w:val="center"/>
              <w:rPr>
                <w:sz w:val="17"/>
                <w:szCs w:val="17"/>
              </w:rPr>
            </w:pPr>
            <w:r w:rsidRPr="0E013F7C">
              <w:rPr>
                <w:sz w:val="17"/>
                <w:szCs w:val="17"/>
              </w:rPr>
              <w:t>paraffin</w:t>
            </w:r>
          </w:p>
        </w:tc>
      </w:tr>
      <w:tr w:rsidR="00F13D8A" w:rsidRPr="00042E38" w14:paraId="163FC968" w14:textId="77777777" w:rsidTr="00F25531">
        <w:trPr>
          <w:trHeight w:val="288"/>
          <w:jc w:val="center"/>
        </w:trPr>
        <w:tc>
          <w:tcPr>
            <w:tcW w:w="1965" w:type="dxa"/>
            <w:vAlign w:val="center"/>
            <w:hideMark/>
          </w:tcPr>
          <w:p w14:paraId="3BD53C40" w14:textId="77777777" w:rsidR="00320C85" w:rsidRPr="00BB5810" w:rsidRDefault="0E013F7C" w:rsidP="0E013F7C">
            <w:pPr>
              <w:rPr>
                <w:sz w:val="17"/>
                <w:szCs w:val="17"/>
              </w:rPr>
            </w:pPr>
            <w:r w:rsidRPr="0E013F7C">
              <w:rPr>
                <w:sz w:val="17"/>
                <w:szCs w:val="17"/>
              </w:rPr>
              <w:t>n-hexane</w:t>
            </w:r>
          </w:p>
        </w:tc>
        <w:tc>
          <w:tcPr>
            <w:tcW w:w="990" w:type="dxa"/>
            <w:vAlign w:val="center"/>
            <w:hideMark/>
          </w:tcPr>
          <w:p w14:paraId="7E752F87" w14:textId="77777777" w:rsidR="00320C85" w:rsidRPr="00BB5810" w:rsidRDefault="0E013F7C" w:rsidP="0E013F7C">
            <w:pPr>
              <w:jc w:val="center"/>
              <w:rPr>
                <w:sz w:val="17"/>
                <w:szCs w:val="17"/>
              </w:rPr>
            </w:pPr>
            <w:r w:rsidRPr="0E013F7C">
              <w:rPr>
                <w:sz w:val="17"/>
                <w:szCs w:val="17"/>
              </w:rPr>
              <w:t>43231</w:t>
            </w:r>
          </w:p>
        </w:tc>
        <w:tc>
          <w:tcPr>
            <w:tcW w:w="1916" w:type="dxa"/>
            <w:vAlign w:val="center"/>
            <w:hideMark/>
          </w:tcPr>
          <w:p w14:paraId="70AD3B70" w14:textId="77777777" w:rsidR="00320C85" w:rsidRPr="00BB5810" w:rsidRDefault="0E013F7C" w:rsidP="0E013F7C">
            <w:pPr>
              <w:jc w:val="center"/>
              <w:rPr>
                <w:sz w:val="17"/>
                <w:szCs w:val="17"/>
              </w:rPr>
            </w:pPr>
            <w:r w:rsidRPr="0E013F7C">
              <w:rPr>
                <w:sz w:val="17"/>
                <w:szCs w:val="17"/>
              </w:rPr>
              <w:t>paraffin</w:t>
            </w:r>
          </w:p>
        </w:tc>
        <w:tc>
          <w:tcPr>
            <w:tcW w:w="1872" w:type="dxa"/>
            <w:vAlign w:val="center"/>
            <w:hideMark/>
          </w:tcPr>
          <w:p w14:paraId="40CE1905" w14:textId="77777777" w:rsidR="00320C85" w:rsidRPr="00042E38" w:rsidRDefault="0E013F7C" w:rsidP="0E013F7C">
            <w:pPr>
              <w:rPr>
                <w:sz w:val="17"/>
                <w:szCs w:val="17"/>
              </w:rPr>
            </w:pPr>
            <w:r w:rsidRPr="0E013F7C">
              <w:rPr>
                <w:sz w:val="17"/>
                <w:szCs w:val="17"/>
              </w:rPr>
              <w:t>cyclopentane</w:t>
            </w:r>
          </w:p>
        </w:tc>
        <w:tc>
          <w:tcPr>
            <w:tcW w:w="1127" w:type="dxa"/>
            <w:vAlign w:val="center"/>
            <w:hideMark/>
          </w:tcPr>
          <w:p w14:paraId="3DA2ACDC" w14:textId="77777777" w:rsidR="00320C85" w:rsidRPr="00042E38" w:rsidRDefault="0E013F7C" w:rsidP="0E013F7C">
            <w:pPr>
              <w:jc w:val="center"/>
              <w:rPr>
                <w:sz w:val="17"/>
                <w:szCs w:val="17"/>
              </w:rPr>
            </w:pPr>
            <w:r w:rsidRPr="0E013F7C">
              <w:rPr>
                <w:sz w:val="17"/>
                <w:szCs w:val="17"/>
              </w:rPr>
              <w:t>43242</w:t>
            </w:r>
          </w:p>
        </w:tc>
        <w:tc>
          <w:tcPr>
            <w:tcW w:w="1872" w:type="dxa"/>
            <w:vAlign w:val="center"/>
            <w:hideMark/>
          </w:tcPr>
          <w:p w14:paraId="24CE37CF" w14:textId="77777777" w:rsidR="00320C85" w:rsidRPr="00042E38" w:rsidRDefault="0E013F7C" w:rsidP="0E013F7C">
            <w:pPr>
              <w:jc w:val="center"/>
              <w:rPr>
                <w:sz w:val="17"/>
                <w:szCs w:val="17"/>
              </w:rPr>
            </w:pPr>
            <w:r w:rsidRPr="0E013F7C">
              <w:rPr>
                <w:sz w:val="17"/>
                <w:szCs w:val="17"/>
              </w:rPr>
              <w:t>paraffin</w:t>
            </w:r>
          </w:p>
        </w:tc>
      </w:tr>
      <w:tr w:rsidR="00F13D8A" w:rsidRPr="00042E38" w14:paraId="57277B0F" w14:textId="77777777" w:rsidTr="00F25531">
        <w:trPr>
          <w:trHeight w:val="288"/>
          <w:jc w:val="center"/>
        </w:trPr>
        <w:tc>
          <w:tcPr>
            <w:tcW w:w="1965" w:type="dxa"/>
            <w:vAlign w:val="center"/>
            <w:hideMark/>
          </w:tcPr>
          <w:p w14:paraId="281E6004" w14:textId="77777777" w:rsidR="00320C85" w:rsidRPr="00BB5810" w:rsidRDefault="0E013F7C" w:rsidP="0E013F7C">
            <w:pPr>
              <w:rPr>
                <w:sz w:val="17"/>
                <w:szCs w:val="17"/>
              </w:rPr>
            </w:pPr>
            <w:r w:rsidRPr="0E013F7C">
              <w:rPr>
                <w:sz w:val="17"/>
                <w:szCs w:val="17"/>
              </w:rPr>
              <w:t>n-pentane</w:t>
            </w:r>
          </w:p>
        </w:tc>
        <w:tc>
          <w:tcPr>
            <w:tcW w:w="990" w:type="dxa"/>
            <w:vAlign w:val="center"/>
            <w:hideMark/>
          </w:tcPr>
          <w:p w14:paraId="30564D00" w14:textId="77777777" w:rsidR="00320C85" w:rsidRPr="00BB5810" w:rsidRDefault="0E013F7C" w:rsidP="0E013F7C">
            <w:pPr>
              <w:jc w:val="center"/>
              <w:rPr>
                <w:sz w:val="17"/>
                <w:szCs w:val="17"/>
              </w:rPr>
            </w:pPr>
            <w:r w:rsidRPr="0E013F7C">
              <w:rPr>
                <w:sz w:val="17"/>
                <w:szCs w:val="17"/>
              </w:rPr>
              <w:t>43220</w:t>
            </w:r>
          </w:p>
        </w:tc>
        <w:tc>
          <w:tcPr>
            <w:tcW w:w="1916" w:type="dxa"/>
            <w:vAlign w:val="center"/>
            <w:hideMark/>
          </w:tcPr>
          <w:p w14:paraId="79D4C0C7" w14:textId="77777777" w:rsidR="00320C85" w:rsidRPr="00BB5810" w:rsidRDefault="0E013F7C" w:rsidP="0E013F7C">
            <w:pPr>
              <w:jc w:val="center"/>
              <w:rPr>
                <w:sz w:val="17"/>
                <w:szCs w:val="17"/>
              </w:rPr>
            </w:pPr>
            <w:r w:rsidRPr="0E013F7C">
              <w:rPr>
                <w:sz w:val="17"/>
                <w:szCs w:val="17"/>
              </w:rPr>
              <w:t>paraffin</w:t>
            </w:r>
          </w:p>
        </w:tc>
        <w:tc>
          <w:tcPr>
            <w:tcW w:w="1872" w:type="dxa"/>
            <w:vAlign w:val="center"/>
            <w:hideMark/>
          </w:tcPr>
          <w:p w14:paraId="71F492F1" w14:textId="77777777" w:rsidR="00320C85" w:rsidRPr="00042E38" w:rsidRDefault="0E013F7C" w:rsidP="0E013F7C">
            <w:pPr>
              <w:rPr>
                <w:sz w:val="17"/>
                <w:szCs w:val="17"/>
              </w:rPr>
            </w:pPr>
            <w:r w:rsidRPr="0E013F7C">
              <w:rPr>
                <w:sz w:val="17"/>
                <w:szCs w:val="17"/>
              </w:rPr>
              <w:t>isopropylbenzene</w:t>
            </w:r>
          </w:p>
        </w:tc>
        <w:tc>
          <w:tcPr>
            <w:tcW w:w="1127" w:type="dxa"/>
            <w:vAlign w:val="center"/>
            <w:hideMark/>
          </w:tcPr>
          <w:p w14:paraId="4EB6231B" w14:textId="77777777" w:rsidR="00320C85" w:rsidRPr="00042E38" w:rsidRDefault="0E013F7C" w:rsidP="0E013F7C">
            <w:pPr>
              <w:jc w:val="center"/>
              <w:rPr>
                <w:sz w:val="17"/>
                <w:szCs w:val="17"/>
              </w:rPr>
            </w:pPr>
            <w:r w:rsidRPr="0E013F7C">
              <w:rPr>
                <w:sz w:val="17"/>
                <w:szCs w:val="17"/>
              </w:rPr>
              <w:t>45210</w:t>
            </w:r>
          </w:p>
        </w:tc>
        <w:tc>
          <w:tcPr>
            <w:tcW w:w="1872" w:type="dxa"/>
            <w:vAlign w:val="center"/>
            <w:hideMark/>
          </w:tcPr>
          <w:p w14:paraId="3C6DB0E1" w14:textId="77777777" w:rsidR="00320C85" w:rsidRPr="00042E38" w:rsidRDefault="0E013F7C" w:rsidP="0E013F7C">
            <w:pPr>
              <w:jc w:val="center"/>
              <w:rPr>
                <w:sz w:val="17"/>
                <w:szCs w:val="17"/>
              </w:rPr>
            </w:pPr>
            <w:r w:rsidRPr="0E013F7C">
              <w:rPr>
                <w:sz w:val="17"/>
                <w:szCs w:val="17"/>
              </w:rPr>
              <w:t>aromatic</w:t>
            </w:r>
          </w:p>
        </w:tc>
      </w:tr>
      <w:tr w:rsidR="00F13D8A" w:rsidRPr="00042E38" w14:paraId="2CD6B63D" w14:textId="77777777" w:rsidTr="00F25531">
        <w:trPr>
          <w:trHeight w:val="288"/>
          <w:jc w:val="center"/>
        </w:trPr>
        <w:tc>
          <w:tcPr>
            <w:tcW w:w="1965" w:type="dxa"/>
            <w:vAlign w:val="center"/>
            <w:hideMark/>
          </w:tcPr>
          <w:p w14:paraId="20A8C7B1" w14:textId="77777777" w:rsidR="00320C85" w:rsidRPr="00BB5810" w:rsidRDefault="0E013F7C" w:rsidP="0E013F7C">
            <w:pPr>
              <w:rPr>
                <w:sz w:val="17"/>
                <w:szCs w:val="17"/>
              </w:rPr>
            </w:pPr>
            <w:r w:rsidRPr="0E013F7C">
              <w:rPr>
                <w:sz w:val="17"/>
                <w:szCs w:val="17"/>
              </w:rPr>
              <w:t>o-ethyltoluene</w:t>
            </w:r>
          </w:p>
        </w:tc>
        <w:tc>
          <w:tcPr>
            <w:tcW w:w="990" w:type="dxa"/>
            <w:vAlign w:val="center"/>
            <w:hideMark/>
          </w:tcPr>
          <w:p w14:paraId="06019198" w14:textId="77777777" w:rsidR="00320C85" w:rsidRPr="00BB5810" w:rsidRDefault="0E013F7C" w:rsidP="0E013F7C">
            <w:pPr>
              <w:jc w:val="center"/>
              <w:rPr>
                <w:sz w:val="17"/>
                <w:szCs w:val="17"/>
              </w:rPr>
            </w:pPr>
            <w:r w:rsidRPr="0E013F7C">
              <w:rPr>
                <w:sz w:val="17"/>
                <w:szCs w:val="17"/>
              </w:rPr>
              <w:t>45211</w:t>
            </w:r>
          </w:p>
        </w:tc>
        <w:tc>
          <w:tcPr>
            <w:tcW w:w="1916" w:type="dxa"/>
            <w:vAlign w:val="center"/>
            <w:hideMark/>
          </w:tcPr>
          <w:p w14:paraId="053B21DB" w14:textId="77777777" w:rsidR="00320C85" w:rsidRPr="00BB5810" w:rsidRDefault="0E013F7C" w:rsidP="0E013F7C">
            <w:pPr>
              <w:jc w:val="center"/>
              <w:rPr>
                <w:sz w:val="17"/>
                <w:szCs w:val="17"/>
              </w:rPr>
            </w:pPr>
            <w:r w:rsidRPr="0E013F7C">
              <w:rPr>
                <w:sz w:val="17"/>
                <w:szCs w:val="17"/>
              </w:rPr>
              <w:t>aromatic</w:t>
            </w:r>
          </w:p>
        </w:tc>
        <w:tc>
          <w:tcPr>
            <w:tcW w:w="1872" w:type="dxa"/>
            <w:vAlign w:val="center"/>
            <w:hideMark/>
          </w:tcPr>
          <w:p w14:paraId="488E736C" w14:textId="77777777" w:rsidR="00320C85" w:rsidRPr="00042E38" w:rsidRDefault="0E013F7C" w:rsidP="0E013F7C">
            <w:pPr>
              <w:rPr>
                <w:sz w:val="17"/>
                <w:szCs w:val="17"/>
              </w:rPr>
            </w:pPr>
            <w:r w:rsidRPr="0E013F7C">
              <w:rPr>
                <w:sz w:val="17"/>
                <w:szCs w:val="17"/>
              </w:rPr>
              <w:t>m-diethlybenzene</w:t>
            </w:r>
          </w:p>
        </w:tc>
        <w:tc>
          <w:tcPr>
            <w:tcW w:w="1127" w:type="dxa"/>
            <w:vAlign w:val="center"/>
            <w:hideMark/>
          </w:tcPr>
          <w:p w14:paraId="1BEEDE2A" w14:textId="77777777" w:rsidR="00320C85" w:rsidRPr="00042E38" w:rsidRDefault="0E013F7C" w:rsidP="0E013F7C">
            <w:pPr>
              <w:jc w:val="center"/>
              <w:rPr>
                <w:sz w:val="17"/>
                <w:szCs w:val="17"/>
              </w:rPr>
            </w:pPr>
            <w:r w:rsidRPr="0E013F7C">
              <w:rPr>
                <w:sz w:val="17"/>
                <w:szCs w:val="17"/>
              </w:rPr>
              <w:t>45218</w:t>
            </w:r>
          </w:p>
        </w:tc>
        <w:tc>
          <w:tcPr>
            <w:tcW w:w="1872" w:type="dxa"/>
            <w:vAlign w:val="center"/>
            <w:hideMark/>
          </w:tcPr>
          <w:p w14:paraId="35CDA243" w14:textId="77777777" w:rsidR="00320C85" w:rsidRPr="00042E38" w:rsidRDefault="0E013F7C" w:rsidP="0E013F7C">
            <w:pPr>
              <w:jc w:val="center"/>
              <w:rPr>
                <w:sz w:val="17"/>
                <w:szCs w:val="17"/>
              </w:rPr>
            </w:pPr>
            <w:r w:rsidRPr="0E013F7C">
              <w:rPr>
                <w:sz w:val="17"/>
                <w:szCs w:val="17"/>
              </w:rPr>
              <w:t>aromatic</w:t>
            </w:r>
          </w:p>
        </w:tc>
      </w:tr>
      <w:tr w:rsidR="00F13D8A" w:rsidRPr="00042E38" w14:paraId="2CC05F55" w14:textId="77777777" w:rsidTr="00F25531">
        <w:trPr>
          <w:trHeight w:val="288"/>
          <w:jc w:val="center"/>
        </w:trPr>
        <w:tc>
          <w:tcPr>
            <w:tcW w:w="1965" w:type="dxa"/>
            <w:vAlign w:val="center"/>
            <w:hideMark/>
          </w:tcPr>
          <w:p w14:paraId="441A0A17" w14:textId="77777777" w:rsidR="00320C85" w:rsidRPr="00BB5810" w:rsidRDefault="0E013F7C" w:rsidP="0E013F7C">
            <w:pPr>
              <w:rPr>
                <w:sz w:val="17"/>
                <w:szCs w:val="17"/>
              </w:rPr>
            </w:pPr>
            <w:r w:rsidRPr="0E013F7C">
              <w:rPr>
                <w:sz w:val="17"/>
                <w:szCs w:val="17"/>
              </w:rPr>
              <w:t>o-xylene</w:t>
            </w:r>
          </w:p>
        </w:tc>
        <w:tc>
          <w:tcPr>
            <w:tcW w:w="990" w:type="dxa"/>
            <w:vAlign w:val="center"/>
            <w:hideMark/>
          </w:tcPr>
          <w:p w14:paraId="3601FC95" w14:textId="77777777" w:rsidR="00320C85" w:rsidRPr="00BB5810" w:rsidRDefault="0E013F7C" w:rsidP="0E013F7C">
            <w:pPr>
              <w:jc w:val="center"/>
              <w:rPr>
                <w:sz w:val="17"/>
                <w:szCs w:val="17"/>
              </w:rPr>
            </w:pPr>
            <w:r w:rsidRPr="0E013F7C">
              <w:rPr>
                <w:sz w:val="17"/>
                <w:szCs w:val="17"/>
              </w:rPr>
              <w:t>45204</w:t>
            </w:r>
          </w:p>
        </w:tc>
        <w:tc>
          <w:tcPr>
            <w:tcW w:w="1916" w:type="dxa"/>
            <w:vAlign w:val="center"/>
            <w:hideMark/>
          </w:tcPr>
          <w:p w14:paraId="0543AD02" w14:textId="77777777" w:rsidR="00320C85" w:rsidRPr="00BB5810" w:rsidRDefault="0E013F7C" w:rsidP="0E013F7C">
            <w:pPr>
              <w:jc w:val="center"/>
              <w:rPr>
                <w:sz w:val="17"/>
                <w:szCs w:val="17"/>
              </w:rPr>
            </w:pPr>
            <w:r w:rsidRPr="0E013F7C">
              <w:rPr>
                <w:sz w:val="17"/>
                <w:szCs w:val="17"/>
              </w:rPr>
              <w:t>aromatic</w:t>
            </w:r>
          </w:p>
        </w:tc>
        <w:tc>
          <w:tcPr>
            <w:tcW w:w="1872" w:type="dxa"/>
            <w:vAlign w:val="center"/>
            <w:hideMark/>
          </w:tcPr>
          <w:p w14:paraId="1050E724" w14:textId="77777777" w:rsidR="00320C85" w:rsidRPr="00042E38" w:rsidRDefault="0E013F7C" w:rsidP="0E013F7C">
            <w:pPr>
              <w:rPr>
                <w:sz w:val="17"/>
                <w:szCs w:val="17"/>
              </w:rPr>
            </w:pPr>
            <w:r w:rsidRPr="0E013F7C">
              <w:rPr>
                <w:sz w:val="17"/>
                <w:szCs w:val="17"/>
              </w:rPr>
              <w:t>methylcyclohexane</w:t>
            </w:r>
          </w:p>
        </w:tc>
        <w:tc>
          <w:tcPr>
            <w:tcW w:w="1127" w:type="dxa"/>
            <w:vAlign w:val="center"/>
            <w:hideMark/>
          </w:tcPr>
          <w:p w14:paraId="0AC01983" w14:textId="77777777" w:rsidR="00320C85" w:rsidRPr="00042E38" w:rsidRDefault="0E013F7C" w:rsidP="0E013F7C">
            <w:pPr>
              <w:jc w:val="center"/>
              <w:rPr>
                <w:sz w:val="17"/>
                <w:szCs w:val="17"/>
              </w:rPr>
            </w:pPr>
            <w:r w:rsidRPr="0E013F7C">
              <w:rPr>
                <w:sz w:val="17"/>
                <w:szCs w:val="17"/>
              </w:rPr>
              <w:t>43261</w:t>
            </w:r>
          </w:p>
        </w:tc>
        <w:tc>
          <w:tcPr>
            <w:tcW w:w="1872" w:type="dxa"/>
            <w:vAlign w:val="center"/>
            <w:hideMark/>
          </w:tcPr>
          <w:p w14:paraId="069F6A5E" w14:textId="77777777" w:rsidR="00320C85" w:rsidRPr="00042E38" w:rsidRDefault="0E013F7C" w:rsidP="0E013F7C">
            <w:pPr>
              <w:jc w:val="center"/>
              <w:rPr>
                <w:sz w:val="17"/>
                <w:szCs w:val="17"/>
              </w:rPr>
            </w:pPr>
            <w:r w:rsidRPr="0E013F7C">
              <w:rPr>
                <w:sz w:val="17"/>
                <w:szCs w:val="17"/>
              </w:rPr>
              <w:t>paraffin</w:t>
            </w:r>
          </w:p>
        </w:tc>
      </w:tr>
      <w:tr w:rsidR="00F13D8A" w:rsidRPr="00042E38" w14:paraId="6A27684E" w14:textId="77777777" w:rsidTr="00F25531">
        <w:trPr>
          <w:trHeight w:val="288"/>
          <w:jc w:val="center"/>
        </w:trPr>
        <w:tc>
          <w:tcPr>
            <w:tcW w:w="1965" w:type="dxa"/>
            <w:vAlign w:val="center"/>
            <w:hideMark/>
          </w:tcPr>
          <w:p w14:paraId="6B1608C8" w14:textId="77777777" w:rsidR="00320C85" w:rsidRPr="00BB5810" w:rsidRDefault="0E013F7C" w:rsidP="0E013F7C">
            <w:pPr>
              <w:rPr>
                <w:sz w:val="17"/>
                <w:szCs w:val="17"/>
              </w:rPr>
            </w:pPr>
            <w:r w:rsidRPr="0E013F7C">
              <w:rPr>
                <w:sz w:val="17"/>
                <w:szCs w:val="17"/>
              </w:rPr>
              <w:t>p-ethyltoluene</w:t>
            </w:r>
          </w:p>
        </w:tc>
        <w:tc>
          <w:tcPr>
            <w:tcW w:w="990" w:type="dxa"/>
            <w:vAlign w:val="center"/>
            <w:hideMark/>
          </w:tcPr>
          <w:p w14:paraId="475BD6BE" w14:textId="77777777" w:rsidR="00320C85" w:rsidRPr="00BB5810" w:rsidRDefault="0E013F7C" w:rsidP="0E013F7C">
            <w:pPr>
              <w:jc w:val="center"/>
              <w:rPr>
                <w:sz w:val="17"/>
                <w:szCs w:val="17"/>
              </w:rPr>
            </w:pPr>
            <w:r w:rsidRPr="0E013F7C">
              <w:rPr>
                <w:sz w:val="17"/>
                <w:szCs w:val="17"/>
              </w:rPr>
              <w:t>45213</w:t>
            </w:r>
          </w:p>
        </w:tc>
        <w:tc>
          <w:tcPr>
            <w:tcW w:w="1916" w:type="dxa"/>
            <w:vAlign w:val="center"/>
            <w:hideMark/>
          </w:tcPr>
          <w:p w14:paraId="294A1B0E" w14:textId="77777777" w:rsidR="00320C85" w:rsidRPr="00BB5810" w:rsidRDefault="0E013F7C" w:rsidP="0E013F7C">
            <w:pPr>
              <w:jc w:val="center"/>
              <w:rPr>
                <w:sz w:val="17"/>
                <w:szCs w:val="17"/>
              </w:rPr>
            </w:pPr>
            <w:r w:rsidRPr="0E013F7C">
              <w:rPr>
                <w:sz w:val="17"/>
                <w:szCs w:val="17"/>
              </w:rPr>
              <w:t>aromatic</w:t>
            </w:r>
          </w:p>
        </w:tc>
        <w:tc>
          <w:tcPr>
            <w:tcW w:w="1872" w:type="dxa"/>
            <w:vAlign w:val="center"/>
            <w:hideMark/>
          </w:tcPr>
          <w:p w14:paraId="1AFCAE5F" w14:textId="77777777" w:rsidR="00320C85" w:rsidRPr="00042E38" w:rsidRDefault="0E013F7C" w:rsidP="0E013F7C">
            <w:pPr>
              <w:rPr>
                <w:sz w:val="17"/>
                <w:szCs w:val="17"/>
              </w:rPr>
            </w:pPr>
            <w:r w:rsidRPr="0E013F7C">
              <w:rPr>
                <w:sz w:val="17"/>
                <w:szCs w:val="17"/>
              </w:rPr>
              <w:t>methylcyclopentane</w:t>
            </w:r>
          </w:p>
        </w:tc>
        <w:tc>
          <w:tcPr>
            <w:tcW w:w="1127" w:type="dxa"/>
            <w:vAlign w:val="center"/>
            <w:hideMark/>
          </w:tcPr>
          <w:p w14:paraId="6ABA3485" w14:textId="77777777" w:rsidR="00320C85" w:rsidRPr="00042E38" w:rsidRDefault="0E013F7C" w:rsidP="0E013F7C">
            <w:pPr>
              <w:jc w:val="center"/>
              <w:rPr>
                <w:sz w:val="17"/>
                <w:szCs w:val="17"/>
              </w:rPr>
            </w:pPr>
            <w:r w:rsidRPr="0E013F7C">
              <w:rPr>
                <w:sz w:val="17"/>
                <w:szCs w:val="17"/>
              </w:rPr>
              <w:t>43262</w:t>
            </w:r>
          </w:p>
        </w:tc>
        <w:tc>
          <w:tcPr>
            <w:tcW w:w="1872" w:type="dxa"/>
            <w:vAlign w:val="center"/>
            <w:hideMark/>
          </w:tcPr>
          <w:p w14:paraId="047DD37F" w14:textId="77777777" w:rsidR="00320C85" w:rsidRPr="00042E38" w:rsidRDefault="0E013F7C" w:rsidP="0E013F7C">
            <w:pPr>
              <w:jc w:val="center"/>
              <w:rPr>
                <w:sz w:val="17"/>
                <w:szCs w:val="17"/>
              </w:rPr>
            </w:pPr>
            <w:r w:rsidRPr="0E013F7C">
              <w:rPr>
                <w:sz w:val="17"/>
                <w:szCs w:val="17"/>
              </w:rPr>
              <w:t>paraffin</w:t>
            </w:r>
          </w:p>
        </w:tc>
      </w:tr>
      <w:tr w:rsidR="00F13D8A" w:rsidRPr="00042E38" w14:paraId="72C6CD41" w14:textId="77777777" w:rsidTr="00F25531">
        <w:trPr>
          <w:trHeight w:val="288"/>
          <w:jc w:val="center"/>
        </w:trPr>
        <w:tc>
          <w:tcPr>
            <w:tcW w:w="1965" w:type="dxa"/>
            <w:vAlign w:val="center"/>
            <w:hideMark/>
          </w:tcPr>
          <w:p w14:paraId="04D968E2" w14:textId="77777777" w:rsidR="00320C85" w:rsidRPr="00BB5810" w:rsidRDefault="0E013F7C" w:rsidP="0E013F7C">
            <w:pPr>
              <w:rPr>
                <w:sz w:val="17"/>
                <w:szCs w:val="17"/>
              </w:rPr>
            </w:pPr>
            <w:r w:rsidRPr="0E013F7C">
              <w:rPr>
                <w:sz w:val="17"/>
                <w:szCs w:val="17"/>
              </w:rPr>
              <w:t>propane</w:t>
            </w:r>
          </w:p>
        </w:tc>
        <w:tc>
          <w:tcPr>
            <w:tcW w:w="990" w:type="dxa"/>
            <w:vAlign w:val="center"/>
            <w:hideMark/>
          </w:tcPr>
          <w:p w14:paraId="239952D6" w14:textId="77777777" w:rsidR="00320C85" w:rsidRPr="00BB5810" w:rsidRDefault="0E013F7C" w:rsidP="0E013F7C">
            <w:pPr>
              <w:jc w:val="center"/>
              <w:rPr>
                <w:sz w:val="17"/>
                <w:szCs w:val="17"/>
              </w:rPr>
            </w:pPr>
            <w:r w:rsidRPr="0E013F7C">
              <w:rPr>
                <w:sz w:val="17"/>
                <w:szCs w:val="17"/>
              </w:rPr>
              <w:t>43204</w:t>
            </w:r>
          </w:p>
        </w:tc>
        <w:tc>
          <w:tcPr>
            <w:tcW w:w="1916" w:type="dxa"/>
            <w:vAlign w:val="center"/>
            <w:hideMark/>
          </w:tcPr>
          <w:p w14:paraId="4C0BA014" w14:textId="77777777" w:rsidR="00320C85" w:rsidRPr="00BB5810" w:rsidRDefault="0E013F7C" w:rsidP="0E013F7C">
            <w:pPr>
              <w:jc w:val="center"/>
              <w:rPr>
                <w:sz w:val="17"/>
                <w:szCs w:val="17"/>
              </w:rPr>
            </w:pPr>
            <w:r w:rsidRPr="0E013F7C">
              <w:rPr>
                <w:sz w:val="17"/>
                <w:szCs w:val="17"/>
              </w:rPr>
              <w:t>paraffin</w:t>
            </w:r>
          </w:p>
        </w:tc>
        <w:tc>
          <w:tcPr>
            <w:tcW w:w="1872" w:type="dxa"/>
            <w:vAlign w:val="center"/>
            <w:hideMark/>
          </w:tcPr>
          <w:p w14:paraId="7508EBEA" w14:textId="77777777" w:rsidR="00320C85" w:rsidRPr="00042E38" w:rsidRDefault="0E013F7C" w:rsidP="0E013F7C">
            <w:pPr>
              <w:rPr>
                <w:sz w:val="17"/>
                <w:szCs w:val="17"/>
              </w:rPr>
            </w:pPr>
            <w:r w:rsidRPr="0E013F7C">
              <w:rPr>
                <w:sz w:val="17"/>
                <w:szCs w:val="17"/>
              </w:rPr>
              <w:t>n-decane</w:t>
            </w:r>
          </w:p>
        </w:tc>
        <w:tc>
          <w:tcPr>
            <w:tcW w:w="1127" w:type="dxa"/>
            <w:vAlign w:val="center"/>
            <w:hideMark/>
          </w:tcPr>
          <w:p w14:paraId="724F693D" w14:textId="77777777" w:rsidR="00320C85" w:rsidRPr="00042E38" w:rsidRDefault="0E013F7C" w:rsidP="0E013F7C">
            <w:pPr>
              <w:jc w:val="center"/>
              <w:rPr>
                <w:sz w:val="17"/>
                <w:szCs w:val="17"/>
              </w:rPr>
            </w:pPr>
            <w:r w:rsidRPr="0E013F7C">
              <w:rPr>
                <w:sz w:val="17"/>
                <w:szCs w:val="17"/>
              </w:rPr>
              <w:t>43238</w:t>
            </w:r>
          </w:p>
        </w:tc>
        <w:tc>
          <w:tcPr>
            <w:tcW w:w="1872" w:type="dxa"/>
            <w:vAlign w:val="center"/>
            <w:hideMark/>
          </w:tcPr>
          <w:p w14:paraId="6B854577" w14:textId="77777777" w:rsidR="00320C85" w:rsidRPr="00042E38" w:rsidRDefault="0E013F7C" w:rsidP="0E013F7C">
            <w:pPr>
              <w:jc w:val="center"/>
              <w:rPr>
                <w:sz w:val="17"/>
                <w:szCs w:val="17"/>
              </w:rPr>
            </w:pPr>
            <w:r w:rsidRPr="0E013F7C">
              <w:rPr>
                <w:sz w:val="17"/>
                <w:szCs w:val="17"/>
              </w:rPr>
              <w:t>paraffin</w:t>
            </w:r>
          </w:p>
        </w:tc>
      </w:tr>
      <w:tr w:rsidR="00F13D8A" w:rsidRPr="00042E38" w14:paraId="62C56269" w14:textId="77777777" w:rsidTr="00F25531">
        <w:trPr>
          <w:trHeight w:val="288"/>
          <w:jc w:val="center"/>
        </w:trPr>
        <w:tc>
          <w:tcPr>
            <w:tcW w:w="1965" w:type="dxa"/>
            <w:vAlign w:val="center"/>
            <w:hideMark/>
          </w:tcPr>
          <w:p w14:paraId="4FBD2D86" w14:textId="77777777" w:rsidR="00320C85" w:rsidRPr="00BB5810" w:rsidRDefault="0E013F7C" w:rsidP="0E013F7C">
            <w:pPr>
              <w:rPr>
                <w:sz w:val="17"/>
                <w:szCs w:val="17"/>
              </w:rPr>
            </w:pPr>
            <w:r w:rsidRPr="0E013F7C">
              <w:rPr>
                <w:sz w:val="17"/>
                <w:szCs w:val="17"/>
              </w:rPr>
              <w:t>propylene</w:t>
            </w:r>
          </w:p>
        </w:tc>
        <w:tc>
          <w:tcPr>
            <w:tcW w:w="990" w:type="dxa"/>
            <w:vAlign w:val="center"/>
            <w:hideMark/>
          </w:tcPr>
          <w:p w14:paraId="278851B6" w14:textId="77777777" w:rsidR="00320C85" w:rsidRPr="00BB5810" w:rsidRDefault="0E013F7C" w:rsidP="0E013F7C">
            <w:pPr>
              <w:jc w:val="center"/>
              <w:rPr>
                <w:sz w:val="17"/>
                <w:szCs w:val="17"/>
              </w:rPr>
            </w:pPr>
            <w:r w:rsidRPr="0E013F7C">
              <w:rPr>
                <w:sz w:val="17"/>
                <w:szCs w:val="17"/>
              </w:rPr>
              <w:t>43205</w:t>
            </w:r>
          </w:p>
        </w:tc>
        <w:tc>
          <w:tcPr>
            <w:tcW w:w="1916" w:type="dxa"/>
            <w:vAlign w:val="center"/>
            <w:hideMark/>
          </w:tcPr>
          <w:p w14:paraId="33B37967" w14:textId="77777777" w:rsidR="00320C85" w:rsidRPr="00BB5810" w:rsidRDefault="0E013F7C" w:rsidP="0E013F7C">
            <w:pPr>
              <w:jc w:val="center"/>
              <w:rPr>
                <w:sz w:val="17"/>
                <w:szCs w:val="17"/>
              </w:rPr>
            </w:pPr>
            <w:r w:rsidRPr="0E013F7C">
              <w:rPr>
                <w:sz w:val="17"/>
                <w:szCs w:val="17"/>
              </w:rPr>
              <w:t>olefin</w:t>
            </w:r>
          </w:p>
        </w:tc>
        <w:tc>
          <w:tcPr>
            <w:tcW w:w="1872" w:type="dxa"/>
            <w:vAlign w:val="center"/>
            <w:hideMark/>
          </w:tcPr>
          <w:p w14:paraId="0745266F" w14:textId="77777777" w:rsidR="00320C85" w:rsidRPr="00042E38" w:rsidRDefault="0E013F7C" w:rsidP="0E013F7C">
            <w:pPr>
              <w:rPr>
                <w:sz w:val="17"/>
                <w:szCs w:val="17"/>
              </w:rPr>
            </w:pPr>
            <w:r w:rsidRPr="0E013F7C">
              <w:rPr>
                <w:sz w:val="17"/>
                <w:szCs w:val="17"/>
              </w:rPr>
              <w:t>n-heptane</w:t>
            </w:r>
          </w:p>
        </w:tc>
        <w:tc>
          <w:tcPr>
            <w:tcW w:w="1127" w:type="dxa"/>
            <w:vAlign w:val="center"/>
            <w:hideMark/>
          </w:tcPr>
          <w:p w14:paraId="02E024C7" w14:textId="77777777" w:rsidR="00320C85" w:rsidRPr="00042E38" w:rsidRDefault="0E013F7C" w:rsidP="0E013F7C">
            <w:pPr>
              <w:jc w:val="center"/>
              <w:rPr>
                <w:sz w:val="17"/>
                <w:szCs w:val="17"/>
              </w:rPr>
            </w:pPr>
            <w:r w:rsidRPr="0E013F7C">
              <w:rPr>
                <w:sz w:val="17"/>
                <w:szCs w:val="17"/>
              </w:rPr>
              <w:t>43232</w:t>
            </w:r>
          </w:p>
        </w:tc>
        <w:tc>
          <w:tcPr>
            <w:tcW w:w="1872" w:type="dxa"/>
            <w:vAlign w:val="center"/>
            <w:hideMark/>
          </w:tcPr>
          <w:p w14:paraId="6BEF9F76" w14:textId="77777777" w:rsidR="00320C85" w:rsidRPr="00042E38" w:rsidRDefault="0E013F7C" w:rsidP="0E013F7C">
            <w:pPr>
              <w:jc w:val="center"/>
              <w:rPr>
                <w:sz w:val="17"/>
                <w:szCs w:val="17"/>
              </w:rPr>
            </w:pPr>
            <w:r w:rsidRPr="0E013F7C">
              <w:rPr>
                <w:sz w:val="17"/>
                <w:szCs w:val="17"/>
              </w:rPr>
              <w:t>paraffin</w:t>
            </w:r>
          </w:p>
        </w:tc>
      </w:tr>
      <w:tr w:rsidR="00F13D8A" w:rsidRPr="00042E38" w14:paraId="1A811987" w14:textId="77777777" w:rsidTr="00F25531">
        <w:trPr>
          <w:trHeight w:val="288"/>
          <w:jc w:val="center"/>
        </w:trPr>
        <w:tc>
          <w:tcPr>
            <w:tcW w:w="1965" w:type="dxa"/>
            <w:vAlign w:val="center"/>
            <w:hideMark/>
          </w:tcPr>
          <w:p w14:paraId="495D4051" w14:textId="77777777" w:rsidR="00320C85" w:rsidRPr="00BB5810" w:rsidRDefault="0E013F7C" w:rsidP="0E013F7C">
            <w:pPr>
              <w:rPr>
                <w:sz w:val="17"/>
                <w:szCs w:val="17"/>
              </w:rPr>
            </w:pPr>
            <w:r w:rsidRPr="0E013F7C">
              <w:rPr>
                <w:sz w:val="17"/>
                <w:szCs w:val="17"/>
              </w:rPr>
              <w:t>styrene</w:t>
            </w:r>
          </w:p>
        </w:tc>
        <w:tc>
          <w:tcPr>
            <w:tcW w:w="990" w:type="dxa"/>
            <w:vAlign w:val="center"/>
            <w:hideMark/>
          </w:tcPr>
          <w:p w14:paraId="19794C07" w14:textId="77777777" w:rsidR="00320C85" w:rsidRPr="00BB5810" w:rsidRDefault="0E013F7C" w:rsidP="0E013F7C">
            <w:pPr>
              <w:jc w:val="center"/>
              <w:rPr>
                <w:sz w:val="17"/>
                <w:szCs w:val="17"/>
              </w:rPr>
            </w:pPr>
            <w:r w:rsidRPr="0E013F7C">
              <w:rPr>
                <w:sz w:val="17"/>
                <w:szCs w:val="17"/>
              </w:rPr>
              <w:t>45220</w:t>
            </w:r>
          </w:p>
        </w:tc>
        <w:tc>
          <w:tcPr>
            <w:tcW w:w="1916" w:type="dxa"/>
            <w:vAlign w:val="center"/>
            <w:hideMark/>
          </w:tcPr>
          <w:p w14:paraId="5D6671E5" w14:textId="77777777" w:rsidR="00320C85" w:rsidRPr="00BB5810" w:rsidRDefault="0E013F7C" w:rsidP="0E013F7C">
            <w:pPr>
              <w:jc w:val="center"/>
              <w:rPr>
                <w:sz w:val="17"/>
                <w:szCs w:val="17"/>
              </w:rPr>
            </w:pPr>
            <w:r w:rsidRPr="0E013F7C">
              <w:rPr>
                <w:sz w:val="17"/>
                <w:szCs w:val="17"/>
              </w:rPr>
              <w:t>aromatic</w:t>
            </w:r>
          </w:p>
        </w:tc>
        <w:tc>
          <w:tcPr>
            <w:tcW w:w="1872" w:type="dxa"/>
            <w:vAlign w:val="center"/>
            <w:hideMark/>
          </w:tcPr>
          <w:p w14:paraId="3E2C57BA" w14:textId="77777777" w:rsidR="00320C85" w:rsidRPr="00042E38" w:rsidRDefault="0E013F7C" w:rsidP="0E013F7C">
            <w:pPr>
              <w:rPr>
                <w:sz w:val="17"/>
                <w:szCs w:val="17"/>
              </w:rPr>
            </w:pPr>
            <w:r w:rsidRPr="0E013F7C">
              <w:rPr>
                <w:sz w:val="17"/>
                <w:szCs w:val="17"/>
              </w:rPr>
              <w:t>n-nonane</w:t>
            </w:r>
          </w:p>
        </w:tc>
        <w:tc>
          <w:tcPr>
            <w:tcW w:w="1127" w:type="dxa"/>
            <w:vAlign w:val="center"/>
            <w:hideMark/>
          </w:tcPr>
          <w:p w14:paraId="462E45E0" w14:textId="77777777" w:rsidR="00320C85" w:rsidRPr="00042E38" w:rsidRDefault="0E013F7C" w:rsidP="0E013F7C">
            <w:pPr>
              <w:jc w:val="center"/>
              <w:rPr>
                <w:sz w:val="17"/>
                <w:szCs w:val="17"/>
              </w:rPr>
            </w:pPr>
            <w:r w:rsidRPr="0E013F7C">
              <w:rPr>
                <w:sz w:val="17"/>
                <w:szCs w:val="17"/>
              </w:rPr>
              <w:t>43235</w:t>
            </w:r>
          </w:p>
        </w:tc>
        <w:tc>
          <w:tcPr>
            <w:tcW w:w="1872" w:type="dxa"/>
            <w:vAlign w:val="center"/>
            <w:hideMark/>
          </w:tcPr>
          <w:p w14:paraId="783B6AE7" w14:textId="77777777" w:rsidR="00320C85" w:rsidRPr="00042E38" w:rsidRDefault="0E013F7C" w:rsidP="0E013F7C">
            <w:pPr>
              <w:jc w:val="center"/>
              <w:rPr>
                <w:sz w:val="17"/>
                <w:szCs w:val="17"/>
              </w:rPr>
            </w:pPr>
            <w:r w:rsidRPr="0E013F7C">
              <w:rPr>
                <w:sz w:val="17"/>
                <w:szCs w:val="17"/>
              </w:rPr>
              <w:t>paraffin</w:t>
            </w:r>
          </w:p>
        </w:tc>
      </w:tr>
      <w:tr w:rsidR="00F13D8A" w:rsidRPr="00042E38" w14:paraId="13A58FBE" w14:textId="77777777" w:rsidTr="00F25531">
        <w:trPr>
          <w:trHeight w:val="288"/>
          <w:jc w:val="center"/>
        </w:trPr>
        <w:tc>
          <w:tcPr>
            <w:tcW w:w="1965" w:type="dxa"/>
            <w:vAlign w:val="center"/>
            <w:hideMark/>
          </w:tcPr>
          <w:p w14:paraId="65BD2263" w14:textId="77777777" w:rsidR="00320C85" w:rsidRPr="00BB5810" w:rsidRDefault="0E013F7C" w:rsidP="0E013F7C">
            <w:pPr>
              <w:rPr>
                <w:sz w:val="17"/>
                <w:szCs w:val="17"/>
              </w:rPr>
            </w:pPr>
            <w:r w:rsidRPr="0E013F7C">
              <w:rPr>
                <w:sz w:val="17"/>
                <w:szCs w:val="17"/>
              </w:rPr>
              <w:t>toluene</w:t>
            </w:r>
          </w:p>
        </w:tc>
        <w:tc>
          <w:tcPr>
            <w:tcW w:w="990" w:type="dxa"/>
            <w:vAlign w:val="center"/>
            <w:hideMark/>
          </w:tcPr>
          <w:p w14:paraId="23DD21B5" w14:textId="77777777" w:rsidR="00320C85" w:rsidRPr="00BB5810" w:rsidRDefault="0E013F7C" w:rsidP="0E013F7C">
            <w:pPr>
              <w:jc w:val="center"/>
              <w:rPr>
                <w:sz w:val="17"/>
                <w:szCs w:val="17"/>
              </w:rPr>
            </w:pPr>
            <w:r w:rsidRPr="0E013F7C">
              <w:rPr>
                <w:sz w:val="17"/>
                <w:szCs w:val="17"/>
              </w:rPr>
              <w:t>45202</w:t>
            </w:r>
          </w:p>
        </w:tc>
        <w:tc>
          <w:tcPr>
            <w:tcW w:w="1916" w:type="dxa"/>
            <w:vAlign w:val="center"/>
            <w:hideMark/>
          </w:tcPr>
          <w:p w14:paraId="7562EC40" w14:textId="77777777" w:rsidR="00320C85" w:rsidRPr="00BB5810" w:rsidRDefault="0E013F7C" w:rsidP="0E013F7C">
            <w:pPr>
              <w:jc w:val="center"/>
              <w:rPr>
                <w:sz w:val="17"/>
                <w:szCs w:val="17"/>
              </w:rPr>
            </w:pPr>
            <w:r w:rsidRPr="0E013F7C">
              <w:rPr>
                <w:sz w:val="17"/>
                <w:szCs w:val="17"/>
              </w:rPr>
              <w:t>aromatic</w:t>
            </w:r>
          </w:p>
        </w:tc>
        <w:tc>
          <w:tcPr>
            <w:tcW w:w="1872" w:type="dxa"/>
            <w:vAlign w:val="center"/>
            <w:hideMark/>
          </w:tcPr>
          <w:p w14:paraId="6F0E48BC" w14:textId="77777777" w:rsidR="00320C85" w:rsidRPr="00042E38" w:rsidRDefault="0E013F7C" w:rsidP="0E013F7C">
            <w:pPr>
              <w:rPr>
                <w:sz w:val="17"/>
                <w:szCs w:val="17"/>
              </w:rPr>
            </w:pPr>
            <w:r w:rsidRPr="0E013F7C">
              <w:rPr>
                <w:sz w:val="17"/>
                <w:szCs w:val="17"/>
              </w:rPr>
              <w:t>n-octane</w:t>
            </w:r>
          </w:p>
        </w:tc>
        <w:tc>
          <w:tcPr>
            <w:tcW w:w="1127" w:type="dxa"/>
            <w:vAlign w:val="center"/>
            <w:hideMark/>
          </w:tcPr>
          <w:p w14:paraId="12094D4F" w14:textId="77777777" w:rsidR="00320C85" w:rsidRPr="00042E38" w:rsidRDefault="0E013F7C" w:rsidP="0E013F7C">
            <w:pPr>
              <w:jc w:val="center"/>
              <w:rPr>
                <w:sz w:val="17"/>
                <w:szCs w:val="17"/>
              </w:rPr>
            </w:pPr>
            <w:r w:rsidRPr="0E013F7C">
              <w:rPr>
                <w:sz w:val="17"/>
                <w:szCs w:val="17"/>
              </w:rPr>
              <w:t>43233</w:t>
            </w:r>
          </w:p>
        </w:tc>
        <w:tc>
          <w:tcPr>
            <w:tcW w:w="1872" w:type="dxa"/>
            <w:vAlign w:val="center"/>
            <w:hideMark/>
          </w:tcPr>
          <w:p w14:paraId="09E790AA" w14:textId="77777777" w:rsidR="00320C85" w:rsidRPr="00042E38" w:rsidRDefault="0E013F7C" w:rsidP="0E013F7C">
            <w:pPr>
              <w:jc w:val="center"/>
              <w:rPr>
                <w:sz w:val="17"/>
                <w:szCs w:val="17"/>
              </w:rPr>
            </w:pPr>
            <w:r w:rsidRPr="0E013F7C">
              <w:rPr>
                <w:sz w:val="17"/>
                <w:szCs w:val="17"/>
              </w:rPr>
              <w:t>paraffin</w:t>
            </w:r>
          </w:p>
        </w:tc>
      </w:tr>
      <w:tr w:rsidR="00F13D8A" w:rsidRPr="00042E38" w14:paraId="31951F8A" w14:textId="77777777" w:rsidTr="00F25531">
        <w:trPr>
          <w:trHeight w:val="288"/>
          <w:jc w:val="center"/>
        </w:trPr>
        <w:tc>
          <w:tcPr>
            <w:tcW w:w="1965" w:type="dxa"/>
            <w:vAlign w:val="center"/>
            <w:hideMark/>
          </w:tcPr>
          <w:p w14:paraId="51883886" w14:textId="77777777" w:rsidR="00320C85" w:rsidRPr="00BB5810" w:rsidRDefault="0E013F7C" w:rsidP="0E013F7C">
            <w:pPr>
              <w:rPr>
                <w:sz w:val="17"/>
                <w:szCs w:val="17"/>
              </w:rPr>
            </w:pPr>
            <w:r w:rsidRPr="0E013F7C">
              <w:rPr>
                <w:sz w:val="17"/>
                <w:szCs w:val="17"/>
              </w:rPr>
              <w:t>trans-2-butene</w:t>
            </w:r>
          </w:p>
        </w:tc>
        <w:tc>
          <w:tcPr>
            <w:tcW w:w="990" w:type="dxa"/>
            <w:vAlign w:val="center"/>
            <w:hideMark/>
          </w:tcPr>
          <w:p w14:paraId="71ED57F9" w14:textId="77777777" w:rsidR="00320C85" w:rsidRPr="00BB5810" w:rsidRDefault="0E013F7C" w:rsidP="0E013F7C">
            <w:pPr>
              <w:jc w:val="center"/>
              <w:rPr>
                <w:sz w:val="17"/>
                <w:szCs w:val="17"/>
              </w:rPr>
            </w:pPr>
            <w:r w:rsidRPr="0E013F7C">
              <w:rPr>
                <w:sz w:val="17"/>
                <w:szCs w:val="17"/>
              </w:rPr>
              <w:t>43216</w:t>
            </w:r>
          </w:p>
        </w:tc>
        <w:tc>
          <w:tcPr>
            <w:tcW w:w="1916" w:type="dxa"/>
            <w:vAlign w:val="center"/>
            <w:hideMark/>
          </w:tcPr>
          <w:p w14:paraId="3954EFDB" w14:textId="77777777" w:rsidR="00320C85" w:rsidRPr="00BB5810" w:rsidRDefault="0E013F7C" w:rsidP="0E013F7C">
            <w:pPr>
              <w:jc w:val="center"/>
              <w:rPr>
                <w:sz w:val="17"/>
                <w:szCs w:val="17"/>
              </w:rPr>
            </w:pPr>
            <w:r w:rsidRPr="0E013F7C">
              <w:rPr>
                <w:sz w:val="17"/>
                <w:szCs w:val="17"/>
              </w:rPr>
              <w:t>olefin</w:t>
            </w:r>
          </w:p>
        </w:tc>
        <w:tc>
          <w:tcPr>
            <w:tcW w:w="1872" w:type="dxa"/>
            <w:vAlign w:val="center"/>
            <w:hideMark/>
          </w:tcPr>
          <w:p w14:paraId="0A827CE7" w14:textId="77777777" w:rsidR="00320C85" w:rsidRPr="00042E38" w:rsidRDefault="0E013F7C" w:rsidP="0E013F7C">
            <w:pPr>
              <w:rPr>
                <w:sz w:val="17"/>
                <w:szCs w:val="17"/>
              </w:rPr>
            </w:pPr>
            <w:r w:rsidRPr="0E013F7C">
              <w:rPr>
                <w:sz w:val="17"/>
                <w:szCs w:val="17"/>
              </w:rPr>
              <w:t>n-propylbenzene</w:t>
            </w:r>
          </w:p>
        </w:tc>
        <w:tc>
          <w:tcPr>
            <w:tcW w:w="1127" w:type="dxa"/>
            <w:vAlign w:val="center"/>
            <w:hideMark/>
          </w:tcPr>
          <w:p w14:paraId="4AFE6350" w14:textId="77777777" w:rsidR="00320C85" w:rsidRPr="00042E38" w:rsidRDefault="0E013F7C" w:rsidP="0E013F7C">
            <w:pPr>
              <w:jc w:val="center"/>
              <w:rPr>
                <w:sz w:val="17"/>
                <w:szCs w:val="17"/>
              </w:rPr>
            </w:pPr>
            <w:r w:rsidRPr="0E013F7C">
              <w:rPr>
                <w:sz w:val="17"/>
                <w:szCs w:val="17"/>
              </w:rPr>
              <w:t>45209</w:t>
            </w:r>
          </w:p>
        </w:tc>
        <w:tc>
          <w:tcPr>
            <w:tcW w:w="1872" w:type="dxa"/>
            <w:vAlign w:val="center"/>
            <w:hideMark/>
          </w:tcPr>
          <w:p w14:paraId="1C34D326" w14:textId="77777777" w:rsidR="00320C85" w:rsidRPr="00042E38" w:rsidRDefault="0E013F7C" w:rsidP="0E013F7C">
            <w:pPr>
              <w:jc w:val="center"/>
              <w:rPr>
                <w:sz w:val="17"/>
                <w:szCs w:val="17"/>
              </w:rPr>
            </w:pPr>
            <w:r w:rsidRPr="0E013F7C">
              <w:rPr>
                <w:sz w:val="17"/>
                <w:szCs w:val="17"/>
              </w:rPr>
              <w:t>aromatic</w:t>
            </w:r>
          </w:p>
        </w:tc>
      </w:tr>
      <w:tr w:rsidR="00F13D8A" w:rsidRPr="00042E38" w14:paraId="70B1008C" w14:textId="77777777" w:rsidTr="00F25531">
        <w:trPr>
          <w:trHeight w:val="288"/>
          <w:jc w:val="center"/>
        </w:trPr>
        <w:tc>
          <w:tcPr>
            <w:tcW w:w="1965" w:type="dxa"/>
            <w:vAlign w:val="center"/>
            <w:hideMark/>
          </w:tcPr>
          <w:p w14:paraId="40E7B697" w14:textId="77777777" w:rsidR="00320C85" w:rsidRPr="00A56B9A" w:rsidRDefault="0E013F7C" w:rsidP="0E013F7C">
            <w:pPr>
              <w:rPr>
                <w:i/>
                <w:sz w:val="17"/>
                <w:szCs w:val="17"/>
              </w:rPr>
            </w:pPr>
            <w:r w:rsidRPr="00A56B9A">
              <w:rPr>
                <w:i/>
                <w:sz w:val="17"/>
                <w:szCs w:val="17"/>
              </w:rPr>
              <w:t>ozone</w:t>
            </w:r>
          </w:p>
        </w:tc>
        <w:tc>
          <w:tcPr>
            <w:tcW w:w="990" w:type="dxa"/>
            <w:vAlign w:val="center"/>
            <w:hideMark/>
          </w:tcPr>
          <w:p w14:paraId="1454A74F" w14:textId="77777777" w:rsidR="00320C85" w:rsidRPr="00A56B9A" w:rsidRDefault="0E013F7C" w:rsidP="0E013F7C">
            <w:pPr>
              <w:jc w:val="center"/>
              <w:rPr>
                <w:i/>
                <w:sz w:val="17"/>
                <w:szCs w:val="17"/>
              </w:rPr>
            </w:pPr>
            <w:r w:rsidRPr="00A56B9A">
              <w:rPr>
                <w:i/>
                <w:sz w:val="17"/>
                <w:szCs w:val="17"/>
              </w:rPr>
              <w:t>44201</w:t>
            </w:r>
          </w:p>
        </w:tc>
        <w:tc>
          <w:tcPr>
            <w:tcW w:w="1916" w:type="dxa"/>
            <w:vAlign w:val="center"/>
            <w:hideMark/>
          </w:tcPr>
          <w:p w14:paraId="0EA33D1F" w14:textId="10D18267" w:rsidR="00320C85" w:rsidRPr="00A56B9A" w:rsidRDefault="0E013F7C" w:rsidP="0E013F7C">
            <w:pPr>
              <w:jc w:val="center"/>
              <w:rPr>
                <w:i/>
                <w:sz w:val="17"/>
                <w:szCs w:val="17"/>
              </w:rPr>
            </w:pPr>
            <w:r w:rsidRPr="00A56B9A">
              <w:rPr>
                <w:i/>
                <w:sz w:val="17"/>
                <w:szCs w:val="17"/>
              </w:rPr>
              <w:t>criteria pollutant</w:t>
            </w:r>
            <w:r w:rsidR="0078619C" w:rsidRPr="00A56B9A">
              <w:rPr>
                <w:i/>
                <w:sz w:val="17"/>
                <w:szCs w:val="17"/>
              </w:rPr>
              <w:t xml:space="preserve"> gas</w:t>
            </w:r>
          </w:p>
        </w:tc>
        <w:tc>
          <w:tcPr>
            <w:tcW w:w="1872" w:type="dxa"/>
            <w:vAlign w:val="center"/>
            <w:hideMark/>
          </w:tcPr>
          <w:p w14:paraId="276C8350" w14:textId="77777777" w:rsidR="00320C85" w:rsidRPr="00042E38" w:rsidRDefault="0E013F7C" w:rsidP="0E013F7C">
            <w:pPr>
              <w:rPr>
                <w:sz w:val="17"/>
                <w:szCs w:val="17"/>
              </w:rPr>
            </w:pPr>
            <w:r w:rsidRPr="0E013F7C">
              <w:rPr>
                <w:sz w:val="17"/>
                <w:szCs w:val="17"/>
              </w:rPr>
              <w:t>n-undecane</w:t>
            </w:r>
          </w:p>
        </w:tc>
        <w:tc>
          <w:tcPr>
            <w:tcW w:w="1127" w:type="dxa"/>
            <w:vAlign w:val="center"/>
            <w:hideMark/>
          </w:tcPr>
          <w:p w14:paraId="08F65E9F" w14:textId="77777777" w:rsidR="00320C85" w:rsidRPr="00042E38" w:rsidRDefault="0E013F7C" w:rsidP="0E013F7C">
            <w:pPr>
              <w:jc w:val="center"/>
              <w:rPr>
                <w:sz w:val="17"/>
                <w:szCs w:val="17"/>
              </w:rPr>
            </w:pPr>
            <w:r w:rsidRPr="0E013F7C">
              <w:rPr>
                <w:sz w:val="17"/>
                <w:szCs w:val="17"/>
              </w:rPr>
              <w:t>43954</w:t>
            </w:r>
          </w:p>
        </w:tc>
        <w:tc>
          <w:tcPr>
            <w:tcW w:w="1872" w:type="dxa"/>
            <w:vAlign w:val="center"/>
            <w:hideMark/>
          </w:tcPr>
          <w:p w14:paraId="6E98A2F8" w14:textId="77777777" w:rsidR="00320C85" w:rsidRPr="00042E38" w:rsidRDefault="0E013F7C" w:rsidP="0E013F7C">
            <w:pPr>
              <w:jc w:val="center"/>
              <w:rPr>
                <w:sz w:val="17"/>
                <w:szCs w:val="17"/>
              </w:rPr>
            </w:pPr>
            <w:r w:rsidRPr="0E013F7C">
              <w:rPr>
                <w:sz w:val="17"/>
                <w:szCs w:val="17"/>
              </w:rPr>
              <w:t>paraffin</w:t>
            </w:r>
          </w:p>
        </w:tc>
      </w:tr>
      <w:tr w:rsidR="00F13D8A" w:rsidRPr="00042E38" w14:paraId="2534388C" w14:textId="77777777" w:rsidTr="00F25531">
        <w:trPr>
          <w:trHeight w:val="288"/>
          <w:jc w:val="center"/>
        </w:trPr>
        <w:tc>
          <w:tcPr>
            <w:tcW w:w="1965" w:type="dxa"/>
            <w:vAlign w:val="center"/>
            <w:hideMark/>
          </w:tcPr>
          <w:p w14:paraId="516EEFD2" w14:textId="0566DD8C" w:rsidR="00320C85" w:rsidRPr="00A56B9A" w:rsidRDefault="0E013F7C" w:rsidP="0E013F7C">
            <w:pPr>
              <w:rPr>
                <w:i/>
                <w:sz w:val="17"/>
                <w:szCs w:val="17"/>
              </w:rPr>
            </w:pPr>
            <w:r w:rsidRPr="00A56B9A">
              <w:rPr>
                <w:i/>
                <w:sz w:val="17"/>
                <w:szCs w:val="17"/>
              </w:rPr>
              <w:t>true NO</w:t>
            </w:r>
            <w:r w:rsidRPr="00A56B9A">
              <w:rPr>
                <w:i/>
                <w:sz w:val="17"/>
                <w:szCs w:val="17"/>
                <w:vertAlign w:val="subscript"/>
              </w:rPr>
              <w:t>2</w:t>
            </w:r>
          </w:p>
        </w:tc>
        <w:tc>
          <w:tcPr>
            <w:tcW w:w="990" w:type="dxa"/>
            <w:vAlign w:val="center"/>
            <w:hideMark/>
          </w:tcPr>
          <w:p w14:paraId="27F339F6" w14:textId="77777777" w:rsidR="00320C85" w:rsidRPr="00A56B9A" w:rsidRDefault="0E013F7C" w:rsidP="0E013F7C">
            <w:pPr>
              <w:jc w:val="center"/>
              <w:rPr>
                <w:i/>
                <w:sz w:val="17"/>
                <w:szCs w:val="17"/>
              </w:rPr>
            </w:pPr>
            <w:r w:rsidRPr="00A56B9A">
              <w:rPr>
                <w:i/>
                <w:sz w:val="17"/>
                <w:szCs w:val="17"/>
              </w:rPr>
              <w:t>42602</w:t>
            </w:r>
          </w:p>
        </w:tc>
        <w:tc>
          <w:tcPr>
            <w:tcW w:w="1916" w:type="dxa"/>
            <w:vAlign w:val="center"/>
            <w:hideMark/>
          </w:tcPr>
          <w:p w14:paraId="390350B5" w14:textId="0246C9FA" w:rsidR="00320C85" w:rsidRPr="00A56B9A" w:rsidRDefault="0E013F7C" w:rsidP="0E013F7C">
            <w:pPr>
              <w:jc w:val="center"/>
              <w:rPr>
                <w:i/>
                <w:sz w:val="17"/>
                <w:szCs w:val="17"/>
              </w:rPr>
            </w:pPr>
            <w:r w:rsidRPr="00A56B9A">
              <w:rPr>
                <w:i/>
                <w:sz w:val="17"/>
                <w:szCs w:val="17"/>
              </w:rPr>
              <w:t>criteria pollutant</w:t>
            </w:r>
            <w:r w:rsidR="0078619C" w:rsidRPr="00A56B9A">
              <w:rPr>
                <w:i/>
                <w:sz w:val="17"/>
                <w:szCs w:val="17"/>
              </w:rPr>
              <w:t xml:space="preserve"> gas</w:t>
            </w:r>
          </w:p>
        </w:tc>
        <w:tc>
          <w:tcPr>
            <w:tcW w:w="1872" w:type="dxa"/>
            <w:vAlign w:val="center"/>
            <w:hideMark/>
          </w:tcPr>
          <w:p w14:paraId="4F3C0E63" w14:textId="77777777" w:rsidR="00320C85" w:rsidRPr="00042E38" w:rsidRDefault="0E013F7C" w:rsidP="0E013F7C">
            <w:pPr>
              <w:rPr>
                <w:sz w:val="17"/>
                <w:szCs w:val="17"/>
              </w:rPr>
            </w:pPr>
            <w:r w:rsidRPr="0E013F7C">
              <w:rPr>
                <w:sz w:val="17"/>
                <w:szCs w:val="17"/>
              </w:rPr>
              <w:t>p-diethylbenzene</w:t>
            </w:r>
          </w:p>
        </w:tc>
        <w:tc>
          <w:tcPr>
            <w:tcW w:w="1127" w:type="dxa"/>
            <w:vAlign w:val="center"/>
            <w:hideMark/>
          </w:tcPr>
          <w:p w14:paraId="4E00D59D" w14:textId="77777777" w:rsidR="00320C85" w:rsidRPr="00042E38" w:rsidRDefault="0E013F7C" w:rsidP="0E013F7C">
            <w:pPr>
              <w:jc w:val="center"/>
              <w:rPr>
                <w:sz w:val="17"/>
                <w:szCs w:val="17"/>
              </w:rPr>
            </w:pPr>
            <w:r w:rsidRPr="0E013F7C">
              <w:rPr>
                <w:sz w:val="17"/>
                <w:szCs w:val="17"/>
              </w:rPr>
              <w:t>45219</w:t>
            </w:r>
          </w:p>
        </w:tc>
        <w:tc>
          <w:tcPr>
            <w:tcW w:w="1872" w:type="dxa"/>
            <w:vAlign w:val="center"/>
            <w:hideMark/>
          </w:tcPr>
          <w:p w14:paraId="110FC639" w14:textId="77777777" w:rsidR="00320C85" w:rsidRPr="00042E38" w:rsidRDefault="0E013F7C" w:rsidP="0E013F7C">
            <w:pPr>
              <w:jc w:val="center"/>
              <w:rPr>
                <w:sz w:val="17"/>
                <w:szCs w:val="17"/>
              </w:rPr>
            </w:pPr>
            <w:r w:rsidRPr="0E013F7C">
              <w:rPr>
                <w:sz w:val="17"/>
                <w:szCs w:val="17"/>
              </w:rPr>
              <w:t>aromatic</w:t>
            </w:r>
          </w:p>
        </w:tc>
      </w:tr>
      <w:tr w:rsidR="00307DF5" w:rsidRPr="00042E38" w14:paraId="4E76D5D2" w14:textId="77777777" w:rsidTr="00085FDA">
        <w:trPr>
          <w:trHeight w:val="288"/>
          <w:jc w:val="center"/>
        </w:trPr>
        <w:tc>
          <w:tcPr>
            <w:tcW w:w="1965" w:type="dxa"/>
            <w:tcBorders>
              <w:bottom w:val="single" w:sz="8" w:space="0" w:color="auto"/>
            </w:tcBorders>
            <w:vAlign w:val="center"/>
            <w:hideMark/>
          </w:tcPr>
          <w:p w14:paraId="1A5952B4" w14:textId="79EF824A" w:rsidR="00307DF5" w:rsidRPr="00BB5810" w:rsidRDefault="0E013F7C" w:rsidP="00307DF5">
            <w:pPr>
              <w:rPr>
                <w:sz w:val="17"/>
                <w:szCs w:val="17"/>
              </w:rPr>
            </w:pPr>
            <w:r w:rsidRPr="0E013F7C">
              <w:rPr>
                <w:sz w:val="17"/>
                <w:szCs w:val="17"/>
              </w:rPr>
              <w:t>total non-methane organic carbon</w:t>
            </w:r>
          </w:p>
        </w:tc>
        <w:tc>
          <w:tcPr>
            <w:tcW w:w="990" w:type="dxa"/>
            <w:vAlign w:val="center"/>
            <w:hideMark/>
          </w:tcPr>
          <w:p w14:paraId="7FF3BD87" w14:textId="1247A181" w:rsidR="00307DF5" w:rsidRPr="00BB5810" w:rsidRDefault="0E013F7C" w:rsidP="00F25531">
            <w:pPr>
              <w:jc w:val="center"/>
              <w:rPr>
                <w:sz w:val="17"/>
                <w:szCs w:val="17"/>
              </w:rPr>
            </w:pPr>
            <w:r w:rsidRPr="0E013F7C">
              <w:rPr>
                <w:sz w:val="17"/>
                <w:szCs w:val="17"/>
              </w:rPr>
              <w:t>43102</w:t>
            </w:r>
          </w:p>
        </w:tc>
        <w:tc>
          <w:tcPr>
            <w:tcW w:w="1916" w:type="dxa"/>
            <w:tcBorders>
              <w:bottom w:val="single" w:sz="8" w:space="0" w:color="auto"/>
            </w:tcBorders>
            <w:vAlign w:val="center"/>
            <w:hideMark/>
          </w:tcPr>
          <w:p w14:paraId="41E63DE3" w14:textId="746643E5" w:rsidR="00307DF5" w:rsidRPr="00BB5810" w:rsidRDefault="0E013F7C" w:rsidP="00F25531">
            <w:pPr>
              <w:jc w:val="center"/>
              <w:rPr>
                <w:sz w:val="17"/>
                <w:szCs w:val="17"/>
              </w:rPr>
            </w:pPr>
            <w:r w:rsidRPr="0E013F7C">
              <w:rPr>
                <w:sz w:val="17"/>
                <w:szCs w:val="17"/>
              </w:rPr>
              <w:t>total VOCs, non-methane</w:t>
            </w:r>
          </w:p>
        </w:tc>
        <w:tc>
          <w:tcPr>
            <w:tcW w:w="1872" w:type="dxa"/>
            <w:vAlign w:val="center"/>
            <w:hideMark/>
          </w:tcPr>
          <w:p w14:paraId="38E10F52" w14:textId="77777777" w:rsidR="00307DF5" w:rsidRPr="00042E38" w:rsidRDefault="0E013F7C" w:rsidP="0E013F7C">
            <w:pPr>
              <w:rPr>
                <w:sz w:val="17"/>
                <w:szCs w:val="17"/>
              </w:rPr>
            </w:pPr>
            <w:r w:rsidRPr="0E013F7C">
              <w:rPr>
                <w:sz w:val="17"/>
                <w:szCs w:val="17"/>
              </w:rPr>
              <w:t>trans-2-pentene</w:t>
            </w:r>
          </w:p>
        </w:tc>
        <w:tc>
          <w:tcPr>
            <w:tcW w:w="1127" w:type="dxa"/>
            <w:vAlign w:val="center"/>
            <w:hideMark/>
          </w:tcPr>
          <w:p w14:paraId="2D159F2C" w14:textId="77777777" w:rsidR="00307DF5" w:rsidRPr="00042E38" w:rsidRDefault="0E013F7C" w:rsidP="0E013F7C">
            <w:pPr>
              <w:jc w:val="center"/>
              <w:rPr>
                <w:sz w:val="17"/>
                <w:szCs w:val="17"/>
              </w:rPr>
            </w:pPr>
            <w:r w:rsidRPr="0E013F7C">
              <w:rPr>
                <w:sz w:val="17"/>
                <w:szCs w:val="17"/>
              </w:rPr>
              <w:t>43226</w:t>
            </w:r>
          </w:p>
        </w:tc>
        <w:tc>
          <w:tcPr>
            <w:tcW w:w="1872" w:type="dxa"/>
            <w:vAlign w:val="center"/>
            <w:hideMark/>
          </w:tcPr>
          <w:p w14:paraId="3188216B" w14:textId="57D6A482" w:rsidR="00307DF5" w:rsidRPr="00042E38" w:rsidRDefault="00FB0164" w:rsidP="0E013F7C">
            <w:pPr>
              <w:jc w:val="center"/>
              <w:rPr>
                <w:sz w:val="17"/>
                <w:szCs w:val="17"/>
              </w:rPr>
            </w:pPr>
            <w:r w:rsidRPr="0E013F7C">
              <w:rPr>
                <w:sz w:val="17"/>
                <w:szCs w:val="17"/>
              </w:rPr>
              <w:t>O</w:t>
            </w:r>
            <w:r w:rsidR="0E013F7C" w:rsidRPr="0E013F7C">
              <w:rPr>
                <w:sz w:val="17"/>
                <w:szCs w:val="17"/>
              </w:rPr>
              <w:t>lefin</w:t>
            </w:r>
          </w:p>
        </w:tc>
      </w:tr>
      <w:tr w:rsidR="00307DF5" w:rsidRPr="00042E38" w14:paraId="33EDD140" w14:textId="77777777" w:rsidTr="00085FDA">
        <w:trPr>
          <w:trHeight w:val="288"/>
          <w:jc w:val="center"/>
        </w:trPr>
        <w:tc>
          <w:tcPr>
            <w:tcW w:w="1965" w:type="dxa"/>
            <w:tcBorders>
              <w:top w:val="single" w:sz="8" w:space="0" w:color="auto"/>
              <w:bottom w:val="nil"/>
              <w:right w:val="nil"/>
            </w:tcBorders>
            <w:hideMark/>
          </w:tcPr>
          <w:p w14:paraId="3FF5ABDC" w14:textId="6E808DCD" w:rsidR="00307DF5" w:rsidRPr="00042E38" w:rsidDel="00F13D8A" w:rsidRDefault="00307DF5" w:rsidP="00992D22">
            <w:pPr>
              <w:rPr>
                <w:sz w:val="17"/>
                <w:szCs w:val="17"/>
              </w:rPr>
            </w:pPr>
          </w:p>
        </w:tc>
        <w:tc>
          <w:tcPr>
            <w:tcW w:w="990" w:type="dxa"/>
            <w:tcBorders>
              <w:left w:val="nil"/>
              <w:bottom w:val="nil"/>
              <w:right w:val="nil"/>
            </w:tcBorders>
          </w:tcPr>
          <w:p w14:paraId="4ECEF734" w14:textId="0048DBD0" w:rsidR="00307DF5" w:rsidRPr="00042E38" w:rsidDel="00F13D8A" w:rsidRDefault="00307DF5" w:rsidP="00992D22">
            <w:pPr>
              <w:rPr>
                <w:sz w:val="17"/>
                <w:szCs w:val="17"/>
              </w:rPr>
            </w:pPr>
          </w:p>
        </w:tc>
        <w:tc>
          <w:tcPr>
            <w:tcW w:w="1916" w:type="dxa"/>
            <w:tcBorders>
              <w:top w:val="single" w:sz="8" w:space="0" w:color="auto"/>
              <w:left w:val="nil"/>
              <w:bottom w:val="nil"/>
              <w:right w:val="single" w:sz="8" w:space="0" w:color="auto"/>
            </w:tcBorders>
          </w:tcPr>
          <w:p w14:paraId="74EE6F63" w14:textId="1A3184F0" w:rsidR="00307DF5" w:rsidRPr="00042E38" w:rsidRDefault="00307DF5" w:rsidP="00992D22">
            <w:pPr>
              <w:rPr>
                <w:sz w:val="17"/>
                <w:szCs w:val="17"/>
              </w:rPr>
            </w:pPr>
          </w:p>
        </w:tc>
        <w:tc>
          <w:tcPr>
            <w:tcW w:w="1872" w:type="dxa"/>
            <w:tcBorders>
              <w:left w:val="single" w:sz="8" w:space="0" w:color="auto"/>
            </w:tcBorders>
            <w:vAlign w:val="center"/>
            <w:hideMark/>
          </w:tcPr>
          <w:p w14:paraId="7A341F93" w14:textId="77777777" w:rsidR="00307DF5" w:rsidRPr="00042E38" w:rsidRDefault="0E013F7C" w:rsidP="0E013F7C">
            <w:pPr>
              <w:rPr>
                <w:sz w:val="17"/>
                <w:szCs w:val="17"/>
              </w:rPr>
            </w:pPr>
            <w:r w:rsidRPr="0E013F7C">
              <w:rPr>
                <w:sz w:val="17"/>
                <w:szCs w:val="17"/>
              </w:rPr>
              <w:t>α-pinene</w:t>
            </w:r>
          </w:p>
        </w:tc>
        <w:tc>
          <w:tcPr>
            <w:tcW w:w="1127" w:type="dxa"/>
            <w:vAlign w:val="center"/>
            <w:hideMark/>
          </w:tcPr>
          <w:p w14:paraId="3CAC38EC" w14:textId="77777777" w:rsidR="00307DF5" w:rsidRPr="00042E38" w:rsidRDefault="0E013F7C" w:rsidP="0E013F7C">
            <w:pPr>
              <w:jc w:val="center"/>
              <w:rPr>
                <w:sz w:val="17"/>
                <w:szCs w:val="17"/>
              </w:rPr>
            </w:pPr>
            <w:r w:rsidRPr="0E013F7C">
              <w:rPr>
                <w:sz w:val="17"/>
                <w:szCs w:val="17"/>
              </w:rPr>
              <w:t>43256</w:t>
            </w:r>
          </w:p>
        </w:tc>
        <w:tc>
          <w:tcPr>
            <w:tcW w:w="1872" w:type="dxa"/>
            <w:vAlign w:val="center"/>
            <w:hideMark/>
          </w:tcPr>
          <w:p w14:paraId="36108C94" w14:textId="77777777" w:rsidR="00307DF5" w:rsidRPr="00042E38" w:rsidRDefault="0E013F7C" w:rsidP="0E013F7C">
            <w:pPr>
              <w:jc w:val="center"/>
              <w:rPr>
                <w:sz w:val="17"/>
                <w:szCs w:val="17"/>
              </w:rPr>
            </w:pPr>
            <w:r w:rsidRPr="0E013F7C">
              <w:rPr>
                <w:sz w:val="17"/>
                <w:szCs w:val="17"/>
              </w:rPr>
              <w:t>monoterpene olefin</w:t>
            </w:r>
          </w:p>
        </w:tc>
      </w:tr>
      <w:tr w:rsidR="00F25531" w:rsidRPr="00042E38" w14:paraId="6839776C" w14:textId="77777777" w:rsidTr="00085FDA">
        <w:trPr>
          <w:trHeight w:val="288"/>
          <w:jc w:val="center"/>
        </w:trPr>
        <w:tc>
          <w:tcPr>
            <w:tcW w:w="1965" w:type="dxa"/>
            <w:tcBorders>
              <w:top w:val="nil"/>
              <w:bottom w:val="nil"/>
              <w:right w:val="nil"/>
            </w:tcBorders>
            <w:hideMark/>
          </w:tcPr>
          <w:p w14:paraId="385B7EB5" w14:textId="77777777" w:rsidR="00F25531" w:rsidRPr="00042E38" w:rsidRDefault="00F25531" w:rsidP="00992D22">
            <w:pPr>
              <w:rPr>
                <w:sz w:val="17"/>
                <w:szCs w:val="17"/>
              </w:rPr>
            </w:pPr>
          </w:p>
        </w:tc>
        <w:tc>
          <w:tcPr>
            <w:tcW w:w="990" w:type="dxa"/>
            <w:tcBorders>
              <w:top w:val="nil"/>
              <w:left w:val="nil"/>
              <w:bottom w:val="nil"/>
              <w:right w:val="nil"/>
            </w:tcBorders>
          </w:tcPr>
          <w:p w14:paraId="2918BBC6" w14:textId="77777777" w:rsidR="00F25531" w:rsidRPr="00042E38" w:rsidRDefault="00F25531" w:rsidP="00992D22">
            <w:pPr>
              <w:rPr>
                <w:sz w:val="17"/>
                <w:szCs w:val="17"/>
              </w:rPr>
            </w:pPr>
          </w:p>
        </w:tc>
        <w:tc>
          <w:tcPr>
            <w:tcW w:w="1916" w:type="dxa"/>
            <w:tcBorders>
              <w:top w:val="nil"/>
              <w:left w:val="nil"/>
              <w:bottom w:val="nil"/>
            </w:tcBorders>
          </w:tcPr>
          <w:p w14:paraId="458142AA" w14:textId="4936049B" w:rsidR="00F25531" w:rsidRPr="00042E38" w:rsidRDefault="00F25531" w:rsidP="00992D22">
            <w:pPr>
              <w:rPr>
                <w:sz w:val="17"/>
                <w:szCs w:val="17"/>
              </w:rPr>
            </w:pPr>
          </w:p>
        </w:tc>
        <w:tc>
          <w:tcPr>
            <w:tcW w:w="1872" w:type="dxa"/>
            <w:vAlign w:val="center"/>
            <w:hideMark/>
          </w:tcPr>
          <w:p w14:paraId="0AE7595D" w14:textId="77777777" w:rsidR="00F25531" w:rsidRPr="00042E38" w:rsidRDefault="00F25531" w:rsidP="0E013F7C">
            <w:pPr>
              <w:rPr>
                <w:sz w:val="17"/>
                <w:szCs w:val="17"/>
              </w:rPr>
            </w:pPr>
            <w:r w:rsidRPr="0E013F7C">
              <w:rPr>
                <w:sz w:val="17"/>
                <w:szCs w:val="17"/>
              </w:rPr>
              <w:t>β-pinene</w:t>
            </w:r>
          </w:p>
        </w:tc>
        <w:tc>
          <w:tcPr>
            <w:tcW w:w="1127" w:type="dxa"/>
            <w:vAlign w:val="center"/>
            <w:hideMark/>
          </w:tcPr>
          <w:p w14:paraId="685C03F3" w14:textId="77777777" w:rsidR="00F25531" w:rsidRPr="00042E38" w:rsidRDefault="00F25531" w:rsidP="0E013F7C">
            <w:pPr>
              <w:jc w:val="center"/>
              <w:rPr>
                <w:sz w:val="17"/>
                <w:szCs w:val="17"/>
              </w:rPr>
            </w:pPr>
            <w:r w:rsidRPr="0E013F7C">
              <w:rPr>
                <w:sz w:val="17"/>
                <w:szCs w:val="17"/>
              </w:rPr>
              <w:t>43257</w:t>
            </w:r>
          </w:p>
        </w:tc>
        <w:tc>
          <w:tcPr>
            <w:tcW w:w="1872" w:type="dxa"/>
            <w:vAlign w:val="center"/>
            <w:hideMark/>
          </w:tcPr>
          <w:p w14:paraId="2D105FD7" w14:textId="77777777" w:rsidR="00F25531" w:rsidRPr="00042E38" w:rsidRDefault="00F25531" w:rsidP="0E013F7C">
            <w:pPr>
              <w:jc w:val="center"/>
              <w:rPr>
                <w:sz w:val="17"/>
                <w:szCs w:val="17"/>
              </w:rPr>
            </w:pPr>
            <w:r w:rsidRPr="0E013F7C">
              <w:rPr>
                <w:sz w:val="17"/>
                <w:szCs w:val="17"/>
              </w:rPr>
              <w:t>monoterpene olefin</w:t>
            </w:r>
          </w:p>
        </w:tc>
      </w:tr>
      <w:tr w:rsidR="00F25531" w:rsidRPr="00042E38" w14:paraId="536C01CC" w14:textId="77777777" w:rsidTr="00085FDA">
        <w:trPr>
          <w:trHeight w:val="288"/>
          <w:jc w:val="center"/>
        </w:trPr>
        <w:tc>
          <w:tcPr>
            <w:tcW w:w="1965" w:type="dxa"/>
            <w:tcBorders>
              <w:top w:val="nil"/>
              <w:bottom w:val="nil"/>
              <w:right w:val="nil"/>
            </w:tcBorders>
            <w:hideMark/>
          </w:tcPr>
          <w:p w14:paraId="6FBEF636" w14:textId="77777777" w:rsidR="00F25531" w:rsidRPr="00042E38" w:rsidRDefault="00F25531" w:rsidP="00992D22">
            <w:pPr>
              <w:rPr>
                <w:sz w:val="17"/>
                <w:szCs w:val="17"/>
              </w:rPr>
            </w:pPr>
          </w:p>
        </w:tc>
        <w:tc>
          <w:tcPr>
            <w:tcW w:w="990" w:type="dxa"/>
            <w:tcBorders>
              <w:top w:val="nil"/>
              <w:left w:val="nil"/>
              <w:bottom w:val="nil"/>
              <w:right w:val="nil"/>
            </w:tcBorders>
          </w:tcPr>
          <w:p w14:paraId="0BF859F3" w14:textId="77777777" w:rsidR="00F25531" w:rsidRPr="00042E38" w:rsidRDefault="00F25531" w:rsidP="00992D22">
            <w:pPr>
              <w:rPr>
                <w:sz w:val="17"/>
                <w:szCs w:val="17"/>
              </w:rPr>
            </w:pPr>
          </w:p>
        </w:tc>
        <w:tc>
          <w:tcPr>
            <w:tcW w:w="1916" w:type="dxa"/>
            <w:tcBorders>
              <w:top w:val="nil"/>
              <w:left w:val="nil"/>
              <w:bottom w:val="nil"/>
            </w:tcBorders>
          </w:tcPr>
          <w:p w14:paraId="7FA74C89" w14:textId="7AE9A07E" w:rsidR="00F25531" w:rsidRPr="00042E38" w:rsidRDefault="00F25531" w:rsidP="00992D22">
            <w:pPr>
              <w:rPr>
                <w:sz w:val="17"/>
                <w:szCs w:val="17"/>
              </w:rPr>
            </w:pPr>
          </w:p>
        </w:tc>
        <w:tc>
          <w:tcPr>
            <w:tcW w:w="1872" w:type="dxa"/>
            <w:vAlign w:val="center"/>
            <w:hideMark/>
          </w:tcPr>
          <w:p w14:paraId="50302FF6" w14:textId="77777777" w:rsidR="00F25531" w:rsidRPr="00042E38" w:rsidRDefault="00F25531" w:rsidP="0E013F7C">
            <w:pPr>
              <w:rPr>
                <w:sz w:val="17"/>
                <w:szCs w:val="17"/>
              </w:rPr>
            </w:pPr>
            <w:r w:rsidRPr="0E013F7C">
              <w:rPr>
                <w:sz w:val="17"/>
                <w:szCs w:val="17"/>
              </w:rPr>
              <w:t>1,3 butadiene</w:t>
            </w:r>
          </w:p>
        </w:tc>
        <w:tc>
          <w:tcPr>
            <w:tcW w:w="1127" w:type="dxa"/>
            <w:vAlign w:val="center"/>
            <w:hideMark/>
          </w:tcPr>
          <w:p w14:paraId="63ACC483" w14:textId="77777777" w:rsidR="00F25531" w:rsidRPr="00042E38" w:rsidRDefault="00F25531" w:rsidP="0E013F7C">
            <w:pPr>
              <w:jc w:val="center"/>
              <w:rPr>
                <w:sz w:val="17"/>
                <w:szCs w:val="17"/>
              </w:rPr>
            </w:pPr>
            <w:r w:rsidRPr="0E013F7C">
              <w:rPr>
                <w:sz w:val="17"/>
                <w:szCs w:val="17"/>
              </w:rPr>
              <w:t>43218</w:t>
            </w:r>
          </w:p>
        </w:tc>
        <w:tc>
          <w:tcPr>
            <w:tcW w:w="1872" w:type="dxa"/>
            <w:vAlign w:val="center"/>
            <w:hideMark/>
          </w:tcPr>
          <w:p w14:paraId="75FBAEC0" w14:textId="77777777" w:rsidR="00F25531" w:rsidRPr="00042E38" w:rsidRDefault="00F25531" w:rsidP="0E013F7C">
            <w:pPr>
              <w:jc w:val="center"/>
              <w:rPr>
                <w:sz w:val="17"/>
                <w:szCs w:val="17"/>
              </w:rPr>
            </w:pPr>
            <w:r w:rsidRPr="0E013F7C">
              <w:rPr>
                <w:sz w:val="17"/>
                <w:szCs w:val="17"/>
              </w:rPr>
              <w:t>olefin</w:t>
            </w:r>
          </w:p>
        </w:tc>
      </w:tr>
      <w:tr w:rsidR="00F25531" w:rsidRPr="00042E38" w14:paraId="2EFC9FF8" w14:textId="77777777" w:rsidTr="00085FDA">
        <w:trPr>
          <w:trHeight w:val="288"/>
          <w:jc w:val="center"/>
        </w:trPr>
        <w:tc>
          <w:tcPr>
            <w:tcW w:w="1965" w:type="dxa"/>
            <w:tcBorders>
              <w:top w:val="nil"/>
              <w:bottom w:val="nil"/>
              <w:right w:val="nil"/>
            </w:tcBorders>
            <w:hideMark/>
          </w:tcPr>
          <w:p w14:paraId="21709D18" w14:textId="77777777" w:rsidR="00F25531" w:rsidRPr="00042E38" w:rsidRDefault="00F25531" w:rsidP="00992D22">
            <w:pPr>
              <w:rPr>
                <w:sz w:val="17"/>
                <w:szCs w:val="17"/>
              </w:rPr>
            </w:pPr>
          </w:p>
        </w:tc>
        <w:tc>
          <w:tcPr>
            <w:tcW w:w="990" w:type="dxa"/>
            <w:tcBorders>
              <w:top w:val="nil"/>
              <w:left w:val="nil"/>
              <w:bottom w:val="nil"/>
              <w:right w:val="nil"/>
            </w:tcBorders>
          </w:tcPr>
          <w:p w14:paraId="78476E98" w14:textId="77777777" w:rsidR="00F25531" w:rsidRPr="00042E38" w:rsidRDefault="00F25531" w:rsidP="00992D22">
            <w:pPr>
              <w:rPr>
                <w:sz w:val="17"/>
                <w:szCs w:val="17"/>
              </w:rPr>
            </w:pPr>
          </w:p>
        </w:tc>
        <w:tc>
          <w:tcPr>
            <w:tcW w:w="1916" w:type="dxa"/>
            <w:tcBorders>
              <w:top w:val="nil"/>
              <w:left w:val="nil"/>
              <w:bottom w:val="nil"/>
            </w:tcBorders>
          </w:tcPr>
          <w:p w14:paraId="718DC74C" w14:textId="21ADBE77" w:rsidR="00F25531" w:rsidRPr="00042E38" w:rsidRDefault="00F25531" w:rsidP="00992D22">
            <w:pPr>
              <w:rPr>
                <w:sz w:val="17"/>
                <w:szCs w:val="17"/>
              </w:rPr>
            </w:pPr>
          </w:p>
        </w:tc>
        <w:tc>
          <w:tcPr>
            <w:tcW w:w="1872" w:type="dxa"/>
            <w:vAlign w:val="center"/>
            <w:hideMark/>
          </w:tcPr>
          <w:p w14:paraId="6723A6CB" w14:textId="77777777" w:rsidR="00F25531" w:rsidRPr="004F172A" w:rsidRDefault="00F25531" w:rsidP="0E013F7C">
            <w:pPr>
              <w:rPr>
                <w:b/>
                <w:sz w:val="17"/>
                <w:szCs w:val="17"/>
              </w:rPr>
            </w:pPr>
            <w:r w:rsidRPr="004F172A">
              <w:rPr>
                <w:b/>
                <w:sz w:val="17"/>
                <w:szCs w:val="17"/>
              </w:rPr>
              <w:t>benzaldehyde</w:t>
            </w:r>
          </w:p>
        </w:tc>
        <w:tc>
          <w:tcPr>
            <w:tcW w:w="1127" w:type="dxa"/>
            <w:vAlign w:val="center"/>
            <w:hideMark/>
          </w:tcPr>
          <w:p w14:paraId="5DC2A112" w14:textId="77777777" w:rsidR="00F25531" w:rsidRPr="004F172A" w:rsidRDefault="00F25531" w:rsidP="0E013F7C">
            <w:pPr>
              <w:jc w:val="center"/>
              <w:rPr>
                <w:b/>
                <w:sz w:val="17"/>
                <w:szCs w:val="17"/>
              </w:rPr>
            </w:pPr>
            <w:r w:rsidRPr="004F172A">
              <w:rPr>
                <w:b/>
                <w:sz w:val="17"/>
                <w:szCs w:val="17"/>
              </w:rPr>
              <w:t>45501</w:t>
            </w:r>
          </w:p>
        </w:tc>
        <w:tc>
          <w:tcPr>
            <w:tcW w:w="1872" w:type="dxa"/>
            <w:vAlign w:val="center"/>
            <w:hideMark/>
          </w:tcPr>
          <w:p w14:paraId="0EAA1BE4" w14:textId="77777777" w:rsidR="00F25531" w:rsidRPr="004F172A" w:rsidRDefault="00F25531" w:rsidP="0E013F7C">
            <w:pPr>
              <w:jc w:val="center"/>
              <w:rPr>
                <w:b/>
                <w:sz w:val="17"/>
                <w:szCs w:val="17"/>
              </w:rPr>
            </w:pPr>
            <w:r w:rsidRPr="004F172A">
              <w:rPr>
                <w:b/>
                <w:sz w:val="17"/>
                <w:szCs w:val="17"/>
              </w:rPr>
              <w:t>carbonyl</w:t>
            </w:r>
          </w:p>
        </w:tc>
      </w:tr>
      <w:tr w:rsidR="00F25531" w:rsidRPr="00042E38" w14:paraId="2E7CE89D" w14:textId="77777777" w:rsidTr="00085FDA">
        <w:trPr>
          <w:trHeight w:val="288"/>
          <w:jc w:val="center"/>
        </w:trPr>
        <w:tc>
          <w:tcPr>
            <w:tcW w:w="1965" w:type="dxa"/>
            <w:tcBorders>
              <w:top w:val="nil"/>
              <w:bottom w:val="nil"/>
              <w:right w:val="nil"/>
            </w:tcBorders>
            <w:hideMark/>
          </w:tcPr>
          <w:p w14:paraId="7FD01211" w14:textId="77777777" w:rsidR="00F25531" w:rsidRPr="00042E38" w:rsidRDefault="00F25531" w:rsidP="00992D22">
            <w:pPr>
              <w:rPr>
                <w:sz w:val="17"/>
                <w:szCs w:val="17"/>
              </w:rPr>
            </w:pPr>
          </w:p>
        </w:tc>
        <w:tc>
          <w:tcPr>
            <w:tcW w:w="990" w:type="dxa"/>
            <w:tcBorders>
              <w:top w:val="nil"/>
              <w:left w:val="nil"/>
              <w:bottom w:val="nil"/>
              <w:right w:val="nil"/>
            </w:tcBorders>
          </w:tcPr>
          <w:p w14:paraId="6C52219D" w14:textId="77777777" w:rsidR="00F25531" w:rsidRPr="00042E38" w:rsidRDefault="00F25531" w:rsidP="00992D22">
            <w:pPr>
              <w:rPr>
                <w:sz w:val="17"/>
                <w:szCs w:val="17"/>
              </w:rPr>
            </w:pPr>
          </w:p>
        </w:tc>
        <w:tc>
          <w:tcPr>
            <w:tcW w:w="1916" w:type="dxa"/>
            <w:tcBorders>
              <w:top w:val="nil"/>
              <w:left w:val="nil"/>
              <w:bottom w:val="nil"/>
            </w:tcBorders>
          </w:tcPr>
          <w:p w14:paraId="2C91B207" w14:textId="16A9813F" w:rsidR="00F25531" w:rsidRPr="00042E38" w:rsidRDefault="00F25531" w:rsidP="00992D22">
            <w:pPr>
              <w:rPr>
                <w:sz w:val="17"/>
                <w:szCs w:val="17"/>
              </w:rPr>
            </w:pPr>
          </w:p>
        </w:tc>
        <w:tc>
          <w:tcPr>
            <w:tcW w:w="1872" w:type="dxa"/>
            <w:vAlign w:val="center"/>
            <w:hideMark/>
          </w:tcPr>
          <w:p w14:paraId="6C679493" w14:textId="77777777" w:rsidR="00F25531" w:rsidRPr="00042E38" w:rsidRDefault="00F25531" w:rsidP="0E013F7C">
            <w:pPr>
              <w:rPr>
                <w:sz w:val="17"/>
                <w:szCs w:val="17"/>
              </w:rPr>
            </w:pPr>
            <w:r w:rsidRPr="0E013F7C">
              <w:rPr>
                <w:sz w:val="17"/>
                <w:szCs w:val="17"/>
              </w:rPr>
              <w:t>carbon tetrachloride</w:t>
            </w:r>
          </w:p>
        </w:tc>
        <w:tc>
          <w:tcPr>
            <w:tcW w:w="1127" w:type="dxa"/>
            <w:vAlign w:val="center"/>
            <w:hideMark/>
          </w:tcPr>
          <w:p w14:paraId="5CBBCA08" w14:textId="77777777" w:rsidR="00F25531" w:rsidRPr="00042E38" w:rsidRDefault="00F25531" w:rsidP="0E013F7C">
            <w:pPr>
              <w:jc w:val="center"/>
              <w:rPr>
                <w:sz w:val="17"/>
                <w:szCs w:val="17"/>
              </w:rPr>
            </w:pPr>
            <w:r w:rsidRPr="0E013F7C">
              <w:rPr>
                <w:sz w:val="17"/>
                <w:szCs w:val="17"/>
              </w:rPr>
              <w:t>43804</w:t>
            </w:r>
          </w:p>
        </w:tc>
        <w:tc>
          <w:tcPr>
            <w:tcW w:w="1872" w:type="dxa"/>
            <w:vAlign w:val="center"/>
            <w:hideMark/>
          </w:tcPr>
          <w:p w14:paraId="2B426DD9" w14:textId="77777777" w:rsidR="00F25531" w:rsidRPr="00042E38" w:rsidRDefault="00F25531" w:rsidP="0E013F7C">
            <w:pPr>
              <w:jc w:val="center"/>
              <w:rPr>
                <w:sz w:val="17"/>
                <w:szCs w:val="17"/>
              </w:rPr>
            </w:pPr>
            <w:r w:rsidRPr="0E013F7C">
              <w:rPr>
                <w:sz w:val="17"/>
                <w:szCs w:val="17"/>
              </w:rPr>
              <w:t>halogenated</w:t>
            </w:r>
          </w:p>
        </w:tc>
      </w:tr>
      <w:tr w:rsidR="00F25531" w:rsidRPr="00042E38" w14:paraId="578D0731" w14:textId="77777777" w:rsidTr="00085FDA">
        <w:trPr>
          <w:trHeight w:val="288"/>
          <w:jc w:val="center"/>
        </w:trPr>
        <w:tc>
          <w:tcPr>
            <w:tcW w:w="1965" w:type="dxa"/>
            <w:tcBorders>
              <w:top w:val="nil"/>
              <w:bottom w:val="nil"/>
              <w:right w:val="nil"/>
            </w:tcBorders>
            <w:noWrap/>
            <w:hideMark/>
          </w:tcPr>
          <w:p w14:paraId="4B9D991C" w14:textId="77777777" w:rsidR="00F25531" w:rsidRPr="00042E38" w:rsidRDefault="00F25531" w:rsidP="00992D22">
            <w:pPr>
              <w:rPr>
                <w:sz w:val="17"/>
                <w:szCs w:val="17"/>
              </w:rPr>
            </w:pPr>
          </w:p>
        </w:tc>
        <w:tc>
          <w:tcPr>
            <w:tcW w:w="990" w:type="dxa"/>
            <w:tcBorders>
              <w:top w:val="nil"/>
              <w:left w:val="nil"/>
              <w:bottom w:val="nil"/>
              <w:right w:val="nil"/>
            </w:tcBorders>
          </w:tcPr>
          <w:p w14:paraId="780791A6" w14:textId="77777777" w:rsidR="00F25531" w:rsidRPr="00042E38" w:rsidRDefault="00F25531" w:rsidP="00992D22">
            <w:pPr>
              <w:rPr>
                <w:sz w:val="17"/>
                <w:szCs w:val="17"/>
              </w:rPr>
            </w:pPr>
          </w:p>
        </w:tc>
        <w:tc>
          <w:tcPr>
            <w:tcW w:w="1916" w:type="dxa"/>
            <w:tcBorders>
              <w:top w:val="nil"/>
              <w:left w:val="nil"/>
              <w:bottom w:val="nil"/>
            </w:tcBorders>
          </w:tcPr>
          <w:p w14:paraId="08F48D28" w14:textId="3A90446B" w:rsidR="00F25531" w:rsidRPr="00042E38" w:rsidRDefault="00F25531" w:rsidP="00992D22">
            <w:pPr>
              <w:rPr>
                <w:sz w:val="17"/>
                <w:szCs w:val="17"/>
              </w:rPr>
            </w:pPr>
          </w:p>
        </w:tc>
        <w:tc>
          <w:tcPr>
            <w:tcW w:w="1872" w:type="dxa"/>
            <w:vAlign w:val="center"/>
            <w:hideMark/>
          </w:tcPr>
          <w:p w14:paraId="28D7DAE6" w14:textId="77777777" w:rsidR="00F25531" w:rsidRPr="00042E38" w:rsidRDefault="00F25531" w:rsidP="0E013F7C">
            <w:pPr>
              <w:rPr>
                <w:sz w:val="17"/>
                <w:szCs w:val="17"/>
              </w:rPr>
            </w:pPr>
            <w:r w:rsidRPr="0E013F7C">
              <w:rPr>
                <w:sz w:val="17"/>
                <w:szCs w:val="17"/>
              </w:rPr>
              <w:t>ethanol</w:t>
            </w:r>
          </w:p>
        </w:tc>
        <w:tc>
          <w:tcPr>
            <w:tcW w:w="1127" w:type="dxa"/>
            <w:vAlign w:val="center"/>
            <w:hideMark/>
          </w:tcPr>
          <w:p w14:paraId="7BF57933" w14:textId="77777777" w:rsidR="00F25531" w:rsidRPr="00042E38" w:rsidRDefault="00F25531" w:rsidP="0E013F7C">
            <w:pPr>
              <w:jc w:val="center"/>
              <w:rPr>
                <w:sz w:val="17"/>
                <w:szCs w:val="17"/>
              </w:rPr>
            </w:pPr>
            <w:r w:rsidRPr="0E013F7C">
              <w:rPr>
                <w:sz w:val="17"/>
                <w:szCs w:val="17"/>
              </w:rPr>
              <w:t>43302</w:t>
            </w:r>
          </w:p>
        </w:tc>
        <w:tc>
          <w:tcPr>
            <w:tcW w:w="1872" w:type="dxa"/>
            <w:vAlign w:val="center"/>
            <w:hideMark/>
          </w:tcPr>
          <w:p w14:paraId="13379CF4" w14:textId="77777777" w:rsidR="00F25531" w:rsidRPr="00042E38" w:rsidRDefault="00F25531" w:rsidP="0E013F7C">
            <w:pPr>
              <w:jc w:val="center"/>
              <w:rPr>
                <w:sz w:val="17"/>
                <w:szCs w:val="17"/>
              </w:rPr>
            </w:pPr>
            <w:r w:rsidRPr="0E013F7C">
              <w:rPr>
                <w:sz w:val="17"/>
                <w:szCs w:val="17"/>
              </w:rPr>
              <w:t>alcohol</w:t>
            </w:r>
          </w:p>
        </w:tc>
      </w:tr>
      <w:tr w:rsidR="00F25531" w:rsidRPr="00042E38" w14:paraId="5898C809" w14:textId="77777777" w:rsidTr="00085FDA">
        <w:trPr>
          <w:trHeight w:val="288"/>
          <w:jc w:val="center"/>
        </w:trPr>
        <w:tc>
          <w:tcPr>
            <w:tcW w:w="1965" w:type="dxa"/>
            <w:tcBorders>
              <w:top w:val="nil"/>
              <w:right w:val="nil"/>
            </w:tcBorders>
            <w:noWrap/>
            <w:hideMark/>
          </w:tcPr>
          <w:p w14:paraId="18F6293F" w14:textId="77777777" w:rsidR="00F25531" w:rsidRPr="00042E38" w:rsidRDefault="00F25531">
            <w:pPr>
              <w:rPr>
                <w:sz w:val="17"/>
                <w:szCs w:val="17"/>
              </w:rPr>
            </w:pPr>
          </w:p>
        </w:tc>
        <w:tc>
          <w:tcPr>
            <w:tcW w:w="990" w:type="dxa"/>
            <w:tcBorders>
              <w:top w:val="nil"/>
              <w:left w:val="nil"/>
              <w:bottom w:val="single" w:sz="12" w:space="0" w:color="auto"/>
              <w:right w:val="nil"/>
            </w:tcBorders>
          </w:tcPr>
          <w:p w14:paraId="36991953" w14:textId="77777777" w:rsidR="00F25531" w:rsidRPr="00042E38" w:rsidRDefault="00F25531">
            <w:pPr>
              <w:rPr>
                <w:sz w:val="17"/>
                <w:szCs w:val="17"/>
              </w:rPr>
            </w:pPr>
          </w:p>
        </w:tc>
        <w:tc>
          <w:tcPr>
            <w:tcW w:w="1916" w:type="dxa"/>
            <w:tcBorders>
              <w:top w:val="nil"/>
              <w:left w:val="nil"/>
            </w:tcBorders>
          </w:tcPr>
          <w:p w14:paraId="5859D8BD" w14:textId="531CF52A" w:rsidR="00F25531" w:rsidRPr="00042E38" w:rsidRDefault="00F25531">
            <w:pPr>
              <w:rPr>
                <w:sz w:val="17"/>
                <w:szCs w:val="17"/>
              </w:rPr>
            </w:pPr>
          </w:p>
        </w:tc>
        <w:tc>
          <w:tcPr>
            <w:tcW w:w="1872" w:type="dxa"/>
            <w:vAlign w:val="center"/>
            <w:hideMark/>
          </w:tcPr>
          <w:p w14:paraId="09DCA0C2" w14:textId="77777777" w:rsidR="00F25531" w:rsidRPr="00042E38" w:rsidRDefault="00F25531" w:rsidP="0E013F7C">
            <w:pPr>
              <w:rPr>
                <w:sz w:val="17"/>
                <w:szCs w:val="17"/>
              </w:rPr>
            </w:pPr>
            <w:r w:rsidRPr="0E013F7C">
              <w:rPr>
                <w:sz w:val="17"/>
                <w:szCs w:val="17"/>
              </w:rPr>
              <w:t>tetrachloroethylene</w:t>
            </w:r>
          </w:p>
        </w:tc>
        <w:tc>
          <w:tcPr>
            <w:tcW w:w="1127" w:type="dxa"/>
            <w:vAlign w:val="center"/>
            <w:hideMark/>
          </w:tcPr>
          <w:p w14:paraId="700FDAA3" w14:textId="77777777" w:rsidR="00F25531" w:rsidRPr="00042E38" w:rsidRDefault="00F25531" w:rsidP="0E013F7C">
            <w:pPr>
              <w:jc w:val="center"/>
              <w:rPr>
                <w:sz w:val="17"/>
                <w:szCs w:val="17"/>
              </w:rPr>
            </w:pPr>
            <w:r w:rsidRPr="0E013F7C">
              <w:rPr>
                <w:sz w:val="17"/>
                <w:szCs w:val="17"/>
              </w:rPr>
              <w:t>43817</w:t>
            </w:r>
          </w:p>
        </w:tc>
        <w:tc>
          <w:tcPr>
            <w:tcW w:w="1872" w:type="dxa"/>
            <w:vAlign w:val="center"/>
            <w:hideMark/>
          </w:tcPr>
          <w:p w14:paraId="2B4386D8" w14:textId="77777777" w:rsidR="00F25531" w:rsidRPr="00042E38" w:rsidRDefault="00F25531" w:rsidP="0E013F7C">
            <w:pPr>
              <w:jc w:val="center"/>
              <w:rPr>
                <w:sz w:val="17"/>
                <w:szCs w:val="17"/>
              </w:rPr>
            </w:pPr>
            <w:r w:rsidRPr="0E013F7C">
              <w:rPr>
                <w:sz w:val="17"/>
                <w:szCs w:val="17"/>
              </w:rPr>
              <w:t>halogenated</w:t>
            </w:r>
          </w:p>
        </w:tc>
      </w:tr>
    </w:tbl>
    <w:p w14:paraId="40A0033F" w14:textId="08520319" w:rsidR="005E58F2" w:rsidRPr="00295355" w:rsidRDefault="00FF41B6" w:rsidP="00717307">
      <w:r w:rsidRPr="00295355">
        <w:rPr>
          <w:vertAlign w:val="superscript"/>
        </w:rPr>
        <w:t>1</w:t>
      </w:r>
      <w:r w:rsidRPr="00295355">
        <w:t xml:space="preserve"> </w:t>
      </w:r>
      <w:r w:rsidRPr="00295355">
        <w:rPr>
          <w:b/>
          <w:bCs/>
        </w:rPr>
        <w:t>Bold</w:t>
      </w:r>
      <w:r w:rsidRPr="00295355">
        <w:t xml:space="preserve"> indicates a carbonyl and italics indicate</w:t>
      </w:r>
      <w:r w:rsidR="00270942">
        <w:t>s a</w:t>
      </w:r>
      <w:r w:rsidRPr="00295355">
        <w:t xml:space="preserve"> </w:t>
      </w:r>
      <w:r w:rsidRPr="00295355">
        <w:rPr>
          <w:i/>
          <w:iCs/>
        </w:rPr>
        <w:t>criteria pollutant gas</w:t>
      </w:r>
      <w:r w:rsidRPr="00295355">
        <w:t>.</w:t>
      </w:r>
    </w:p>
    <w:p w14:paraId="349C3610" w14:textId="77777777" w:rsidR="00FF41B6" w:rsidRDefault="00FF41B6" w:rsidP="00717307">
      <w:pPr>
        <w:rPr>
          <w:sz w:val="24"/>
          <w:szCs w:val="24"/>
        </w:rPr>
      </w:pPr>
    </w:p>
    <w:p w14:paraId="72E61301" w14:textId="71C728BB" w:rsidR="00807A3C" w:rsidRPr="006C3AE1" w:rsidRDefault="00807A3C" w:rsidP="00270942">
      <w:pPr>
        <w:pStyle w:val="Heading41"/>
        <w:rPr>
          <w:iCs/>
          <w:highlight w:val="red"/>
        </w:rPr>
      </w:pPr>
      <w:bookmarkStart w:id="130" w:name="_Toc135466107"/>
      <w:r w:rsidRPr="00DE7287">
        <w:lastRenderedPageBreak/>
        <w:t>B2.1.3</w:t>
      </w:r>
      <w:r w:rsidRPr="00DE7287">
        <w:tab/>
        <w:t>True</w:t>
      </w:r>
      <w:r w:rsidRPr="00DE7287" w:rsidDel="007D0FE3">
        <w:t xml:space="preserve"> </w:t>
      </w:r>
      <w:r w:rsidRPr="00DE7287">
        <w:t>NO</w:t>
      </w:r>
      <w:r w:rsidRPr="00CB3D45">
        <w:rPr>
          <w:vertAlign w:val="subscript"/>
        </w:rPr>
        <w:t>2</w:t>
      </w:r>
      <w:r w:rsidRPr="00DE7287">
        <w:t xml:space="preserve"> by CAPS or Photolytic Conversion to NO with Chemiluminescent Detection</w:t>
      </w:r>
      <w:bookmarkEnd w:id="130"/>
    </w:p>
    <w:p w14:paraId="33A7D63A" w14:textId="08E4E7B4" w:rsidR="00E363D2" w:rsidRPr="00335809" w:rsidRDefault="00807A3C" w:rsidP="00295355">
      <w:pPr>
        <w:keepNext/>
        <w:rPr>
          <w:sz w:val="24"/>
          <w:szCs w:val="24"/>
          <w:highlight w:val="red"/>
        </w:rPr>
      </w:pPr>
      <w:bookmarkStart w:id="131" w:name="_Toc47612920"/>
      <w:bookmarkStart w:id="132" w:name="_Toc47613351"/>
      <w:r w:rsidRPr="00335809">
        <w:rPr>
          <w:sz w:val="24"/>
          <w:szCs w:val="24"/>
          <w:highlight w:val="red"/>
        </w:rPr>
        <w:t xml:space="preserve">An FRM/FEM analyzer will be </w:t>
      </w:r>
      <w:r w:rsidR="00BB4246" w:rsidRPr="00335809">
        <w:rPr>
          <w:sz w:val="24"/>
          <w:szCs w:val="24"/>
          <w:highlight w:val="red"/>
        </w:rPr>
        <w:t>employ</w:t>
      </w:r>
      <w:r w:rsidRPr="00335809">
        <w:rPr>
          <w:sz w:val="24"/>
          <w:szCs w:val="24"/>
          <w:highlight w:val="red"/>
        </w:rPr>
        <w:t xml:space="preserve">ed for measurement of </w:t>
      </w:r>
      <w:r w:rsidR="00BB4246" w:rsidRPr="00335809">
        <w:rPr>
          <w:sz w:val="24"/>
          <w:szCs w:val="24"/>
          <w:highlight w:val="red"/>
        </w:rPr>
        <w:t>true NO</w:t>
      </w:r>
      <w:r w:rsidR="00BB4246" w:rsidRPr="00335809">
        <w:rPr>
          <w:sz w:val="24"/>
          <w:szCs w:val="24"/>
          <w:highlight w:val="red"/>
          <w:vertAlign w:val="subscript"/>
        </w:rPr>
        <w:t>2</w:t>
      </w:r>
      <w:r w:rsidR="00C63E22" w:rsidRPr="00335809">
        <w:rPr>
          <w:sz w:val="24"/>
          <w:szCs w:val="24"/>
          <w:highlight w:val="red"/>
        </w:rPr>
        <w:t xml:space="preserve"> p</w:t>
      </w:r>
      <w:r w:rsidR="00E363D2" w:rsidRPr="00335809">
        <w:rPr>
          <w:sz w:val="24"/>
          <w:szCs w:val="24"/>
          <w:highlight w:val="red"/>
        </w:rPr>
        <w:t>er the PAMS National SOP:</w:t>
      </w:r>
      <w:bookmarkEnd w:id="131"/>
      <w:bookmarkEnd w:id="132"/>
      <w:r w:rsidR="00E363D2" w:rsidRPr="00335809">
        <w:rPr>
          <w:sz w:val="24"/>
          <w:szCs w:val="24"/>
          <w:highlight w:val="red"/>
        </w:rPr>
        <w:t xml:space="preserve"> </w:t>
      </w:r>
    </w:p>
    <w:p w14:paraId="6CE74CA2" w14:textId="5A7C50B9" w:rsidR="00E363D2" w:rsidRPr="00335809" w:rsidRDefault="00E363D2" w:rsidP="00335809">
      <w:pPr>
        <w:pStyle w:val="ListParagraph"/>
        <w:numPr>
          <w:ilvl w:val="0"/>
          <w:numId w:val="46"/>
        </w:numPr>
        <w:rPr>
          <w:sz w:val="24"/>
          <w:szCs w:val="24"/>
          <w:highlight w:val="red"/>
        </w:rPr>
      </w:pPr>
      <w:bookmarkStart w:id="133" w:name="_Toc47612921"/>
      <w:bookmarkStart w:id="134" w:name="_Toc47613352"/>
      <w:r w:rsidRPr="00335809">
        <w:rPr>
          <w:sz w:val="24"/>
          <w:szCs w:val="24"/>
          <w:highlight w:val="red"/>
        </w:rPr>
        <w:t>Standard Operating Procedure for the Analysis of True Nitrogen Dioxide (NO</w:t>
      </w:r>
      <w:r w:rsidRPr="00335809">
        <w:rPr>
          <w:sz w:val="24"/>
          <w:szCs w:val="24"/>
          <w:highlight w:val="red"/>
          <w:vertAlign w:val="subscript"/>
        </w:rPr>
        <w:t>2</w:t>
      </w:r>
      <w:r w:rsidRPr="00335809">
        <w:rPr>
          <w:sz w:val="24"/>
          <w:szCs w:val="24"/>
          <w:highlight w:val="red"/>
        </w:rPr>
        <w:t>) in Ambient Air for the Photochemical Assessment Monitoring Stations (PAMS) Network</w:t>
      </w:r>
      <w:bookmarkEnd w:id="133"/>
      <w:bookmarkEnd w:id="134"/>
    </w:p>
    <w:p w14:paraId="33ABC73F" w14:textId="7BB31624" w:rsidR="00807A3C" w:rsidRPr="00335809" w:rsidRDefault="00807A3C" w:rsidP="00335809">
      <w:pPr>
        <w:rPr>
          <w:sz w:val="24"/>
          <w:szCs w:val="24"/>
        </w:rPr>
      </w:pPr>
      <w:bookmarkStart w:id="135" w:name="_Toc47612922"/>
      <w:bookmarkStart w:id="136" w:name="_Toc47613353"/>
      <w:r w:rsidRPr="00335809">
        <w:rPr>
          <w:sz w:val="24"/>
          <w:szCs w:val="24"/>
        </w:rPr>
        <w:t>EPA has designated the following instrument methods as FEM</w:t>
      </w:r>
      <w:r w:rsidR="00E363D2" w:rsidRPr="00335809">
        <w:rPr>
          <w:sz w:val="24"/>
          <w:szCs w:val="24"/>
        </w:rPr>
        <w:t>s</w:t>
      </w:r>
      <w:r w:rsidRPr="00335809">
        <w:rPr>
          <w:sz w:val="24"/>
          <w:szCs w:val="24"/>
        </w:rPr>
        <w:t xml:space="preserve"> for NO</w:t>
      </w:r>
      <w:r w:rsidRPr="00335809">
        <w:rPr>
          <w:sz w:val="24"/>
          <w:szCs w:val="24"/>
          <w:vertAlign w:val="subscript"/>
        </w:rPr>
        <w:t>2</w:t>
      </w:r>
      <w:r w:rsidRPr="00335809">
        <w:rPr>
          <w:sz w:val="24"/>
          <w:szCs w:val="24"/>
        </w:rPr>
        <w:t xml:space="preserve"> analysis:</w:t>
      </w:r>
      <w:bookmarkEnd w:id="135"/>
      <w:bookmarkEnd w:id="136"/>
    </w:p>
    <w:p w14:paraId="772D3422" w14:textId="1495CE1F" w:rsidR="00BB4246" w:rsidRPr="00DE7287" w:rsidRDefault="00BB4246" w:rsidP="00BB4246">
      <w:pPr>
        <w:numPr>
          <w:ilvl w:val="0"/>
          <w:numId w:val="44"/>
        </w:numPr>
        <w:spacing w:after="120"/>
        <w:contextualSpacing/>
        <w:rPr>
          <w:sz w:val="24"/>
          <w:szCs w:val="24"/>
        </w:rPr>
      </w:pPr>
      <w:r w:rsidRPr="00DE7287">
        <w:rPr>
          <w:sz w:val="24"/>
          <w:szCs w:val="24"/>
        </w:rPr>
        <w:t>FEM EQNA-0514-212 - Teledyne Advanced Pollution Instruments (API) Model T500U CAPS NO</w:t>
      </w:r>
      <w:r w:rsidRPr="00DE7287">
        <w:rPr>
          <w:sz w:val="24"/>
          <w:szCs w:val="24"/>
          <w:vertAlign w:val="subscript"/>
        </w:rPr>
        <w:t>2</w:t>
      </w:r>
      <w:r w:rsidRPr="00DE7287">
        <w:rPr>
          <w:sz w:val="24"/>
          <w:szCs w:val="24"/>
        </w:rPr>
        <w:t xml:space="preserve"> Analyzer</w:t>
      </w:r>
    </w:p>
    <w:p w14:paraId="1C35F849" w14:textId="7C37517A" w:rsidR="00BB4246" w:rsidRPr="00DE7287" w:rsidRDefault="00BB4246" w:rsidP="00BB4246">
      <w:pPr>
        <w:numPr>
          <w:ilvl w:val="0"/>
          <w:numId w:val="44"/>
        </w:numPr>
        <w:spacing w:after="120"/>
        <w:contextualSpacing/>
        <w:rPr>
          <w:sz w:val="24"/>
          <w:szCs w:val="24"/>
        </w:rPr>
      </w:pPr>
      <w:r w:rsidRPr="00DE7287">
        <w:rPr>
          <w:sz w:val="24"/>
          <w:szCs w:val="24"/>
        </w:rPr>
        <w:t>FEM EQNA-1013-210 - Environnement S.A. AS32M CAPS NO</w:t>
      </w:r>
      <w:r w:rsidRPr="00DE7287">
        <w:rPr>
          <w:sz w:val="24"/>
          <w:szCs w:val="24"/>
          <w:vertAlign w:val="subscript"/>
        </w:rPr>
        <w:t xml:space="preserve">2 </w:t>
      </w:r>
      <w:r w:rsidRPr="00DE7287">
        <w:rPr>
          <w:sz w:val="24"/>
          <w:szCs w:val="24"/>
        </w:rPr>
        <w:t>Analyzer</w:t>
      </w:r>
    </w:p>
    <w:p w14:paraId="5D82CCC7" w14:textId="64086E6D" w:rsidR="00BB4246" w:rsidRPr="00DE7287" w:rsidRDefault="00BB4246" w:rsidP="00BB4246">
      <w:pPr>
        <w:numPr>
          <w:ilvl w:val="0"/>
          <w:numId w:val="44"/>
        </w:numPr>
        <w:spacing w:after="120"/>
        <w:contextualSpacing/>
        <w:rPr>
          <w:sz w:val="24"/>
          <w:szCs w:val="24"/>
        </w:rPr>
      </w:pPr>
      <w:r w:rsidRPr="00DE7287">
        <w:rPr>
          <w:sz w:val="24"/>
          <w:szCs w:val="24"/>
        </w:rPr>
        <w:t>FEM EQNA-0217-242 - Ecotech Serinus 60 CAPS NO</w:t>
      </w:r>
      <w:r w:rsidRPr="00DE7287">
        <w:rPr>
          <w:sz w:val="24"/>
          <w:szCs w:val="24"/>
          <w:vertAlign w:val="subscript"/>
        </w:rPr>
        <w:t>2</w:t>
      </w:r>
      <w:r w:rsidRPr="00DE7287">
        <w:rPr>
          <w:sz w:val="24"/>
          <w:szCs w:val="24"/>
        </w:rPr>
        <w:t xml:space="preserve"> Analyzer </w:t>
      </w:r>
    </w:p>
    <w:p w14:paraId="7DF6DA56" w14:textId="5C30BE29" w:rsidR="00BB4246" w:rsidRPr="00DE7287" w:rsidRDefault="00BB4246" w:rsidP="00BB4246">
      <w:pPr>
        <w:numPr>
          <w:ilvl w:val="0"/>
          <w:numId w:val="44"/>
        </w:numPr>
        <w:spacing w:after="120"/>
        <w:contextualSpacing/>
        <w:rPr>
          <w:sz w:val="24"/>
          <w:szCs w:val="24"/>
        </w:rPr>
      </w:pPr>
      <w:r w:rsidRPr="00DE7287">
        <w:rPr>
          <w:sz w:val="24"/>
          <w:szCs w:val="24"/>
        </w:rPr>
        <w:t>FEM designation available from supplier - Aerodyne Research, Inc. CAPS NO</w:t>
      </w:r>
      <w:r w:rsidRPr="00DE7287">
        <w:rPr>
          <w:sz w:val="24"/>
          <w:szCs w:val="24"/>
          <w:vertAlign w:val="subscript"/>
        </w:rPr>
        <w:t>2</w:t>
      </w:r>
      <w:r w:rsidRPr="00DE7287">
        <w:rPr>
          <w:sz w:val="24"/>
          <w:szCs w:val="24"/>
        </w:rPr>
        <w:t xml:space="preserve"> Monitor</w:t>
      </w:r>
    </w:p>
    <w:p w14:paraId="0223129A" w14:textId="7892E68D" w:rsidR="00BB4246" w:rsidRPr="00DE7287" w:rsidRDefault="00BB4246" w:rsidP="006C3AE1">
      <w:pPr>
        <w:numPr>
          <w:ilvl w:val="0"/>
          <w:numId w:val="44"/>
        </w:numPr>
        <w:rPr>
          <w:sz w:val="24"/>
          <w:szCs w:val="24"/>
        </w:rPr>
      </w:pPr>
      <w:r w:rsidRPr="00DE7287">
        <w:rPr>
          <w:sz w:val="24"/>
          <w:szCs w:val="24"/>
        </w:rPr>
        <w:t>FEM EQNA-0320-256 - Teledyne API Model N500 CAPS NO</w:t>
      </w:r>
      <w:r w:rsidRPr="00DE7287">
        <w:rPr>
          <w:sz w:val="24"/>
          <w:szCs w:val="24"/>
          <w:vertAlign w:val="subscript"/>
        </w:rPr>
        <w:t>2</w:t>
      </w:r>
      <w:r w:rsidRPr="00DE7287">
        <w:rPr>
          <w:sz w:val="24"/>
          <w:szCs w:val="24"/>
        </w:rPr>
        <w:t>/NOx/NO Analyzer</w:t>
      </w:r>
    </w:p>
    <w:p w14:paraId="2A598C63" w14:textId="5B3F57EF" w:rsidR="00807A3C" w:rsidRPr="003673FF" w:rsidRDefault="00BB4246" w:rsidP="006C3AE1">
      <w:pPr>
        <w:numPr>
          <w:ilvl w:val="0"/>
          <w:numId w:val="44"/>
        </w:numPr>
        <w:spacing w:after="120"/>
      </w:pPr>
      <w:r w:rsidRPr="003673FF">
        <w:rPr>
          <w:sz w:val="24"/>
          <w:szCs w:val="24"/>
        </w:rPr>
        <w:t>FEM EQNA-0512-200 - Teledyne API Model T200UP Photolytic Conversion NO</w:t>
      </w:r>
      <w:r w:rsidRPr="003673FF">
        <w:rPr>
          <w:sz w:val="24"/>
          <w:szCs w:val="24"/>
          <w:vertAlign w:val="subscript"/>
        </w:rPr>
        <w:t>2</w:t>
      </w:r>
      <w:r w:rsidRPr="003673FF">
        <w:rPr>
          <w:sz w:val="24"/>
          <w:szCs w:val="24"/>
        </w:rPr>
        <w:t xml:space="preserve"> Analyzer</w:t>
      </w:r>
    </w:p>
    <w:p w14:paraId="78824C5D" w14:textId="0E2F6EB0" w:rsidR="00807A3C" w:rsidRPr="00717307" w:rsidRDefault="00807A3C" w:rsidP="00335809">
      <w:pPr>
        <w:spacing w:after="120"/>
        <w:rPr>
          <w:sz w:val="24"/>
          <w:szCs w:val="24"/>
        </w:rPr>
      </w:pPr>
      <w:bookmarkStart w:id="137" w:name="_Toc47612923"/>
      <w:bookmarkStart w:id="138" w:name="_Toc47613354"/>
      <w:r w:rsidRPr="00335809">
        <w:rPr>
          <w:sz w:val="24"/>
          <w:szCs w:val="24"/>
        </w:rPr>
        <w:t>The CAPS true NO</w:t>
      </w:r>
      <w:r w:rsidRPr="00335809">
        <w:rPr>
          <w:sz w:val="24"/>
          <w:szCs w:val="24"/>
          <w:vertAlign w:val="subscript"/>
        </w:rPr>
        <w:t>2</w:t>
      </w:r>
      <w:r w:rsidRPr="00335809">
        <w:rPr>
          <w:sz w:val="24"/>
          <w:szCs w:val="24"/>
        </w:rPr>
        <w:t xml:space="preserve"> analyzer ingests a sampled air parcel and using a specific wavelength of light, determines the concentration of NO</w:t>
      </w:r>
      <w:r w:rsidRPr="00335809">
        <w:rPr>
          <w:sz w:val="24"/>
          <w:szCs w:val="24"/>
          <w:vertAlign w:val="subscript"/>
        </w:rPr>
        <w:t>2</w:t>
      </w:r>
      <w:r w:rsidRPr="00335809">
        <w:rPr>
          <w:sz w:val="24"/>
          <w:szCs w:val="24"/>
        </w:rPr>
        <w:t xml:space="preserve"> in the air parcel relative to the loss of signal in </w:t>
      </w:r>
      <w:r w:rsidR="00DE7287" w:rsidRPr="00335809">
        <w:rPr>
          <w:sz w:val="24"/>
          <w:szCs w:val="24"/>
        </w:rPr>
        <w:t>the instrument</w:t>
      </w:r>
      <w:r w:rsidRPr="00335809">
        <w:rPr>
          <w:sz w:val="24"/>
          <w:szCs w:val="24"/>
        </w:rPr>
        <w:t xml:space="preserve"> optical cell. For photolytic conversion instruments, the instrument employs two channels, one </w:t>
      </w:r>
      <w:r w:rsidR="00DE7287" w:rsidRPr="00335809">
        <w:rPr>
          <w:sz w:val="24"/>
          <w:szCs w:val="24"/>
        </w:rPr>
        <w:t xml:space="preserve">channel </w:t>
      </w:r>
      <w:r w:rsidRPr="00335809">
        <w:rPr>
          <w:sz w:val="24"/>
          <w:szCs w:val="24"/>
        </w:rPr>
        <w:t>that converts NO</w:t>
      </w:r>
      <w:r w:rsidRPr="00335809">
        <w:rPr>
          <w:sz w:val="24"/>
          <w:szCs w:val="24"/>
          <w:vertAlign w:val="subscript"/>
        </w:rPr>
        <w:t>2</w:t>
      </w:r>
      <w:r w:rsidRPr="00335809">
        <w:rPr>
          <w:sz w:val="24"/>
          <w:szCs w:val="24"/>
        </w:rPr>
        <w:t xml:space="preserve"> to NO </w:t>
      </w:r>
      <w:r w:rsidR="00DE7287" w:rsidRPr="00335809">
        <w:rPr>
          <w:sz w:val="24"/>
          <w:szCs w:val="24"/>
        </w:rPr>
        <w:t xml:space="preserve">at a precise </w:t>
      </w:r>
      <w:r w:rsidRPr="00335809">
        <w:rPr>
          <w:sz w:val="24"/>
          <w:szCs w:val="24"/>
        </w:rPr>
        <w:t>wavelength of light efficient for converting NO</w:t>
      </w:r>
      <w:r w:rsidRPr="00335809">
        <w:rPr>
          <w:sz w:val="24"/>
          <w:szCs w:val="24"/>
          <w:vertAlign w:val="subscript"/>
        </w:rPr>
        <w:t>2</w:t>
      </w:r>
      <w:r w:rsidRPr="00335809">
        <w:rPr>
          <w:sz w:val="24"/>
          <w:szCs w:val="24"/>
        </w:rPr>
        <w:t xml:space="preserve"> to NO with few interferences, and one </w:t>
      </w:r>
      <w:r w:rsidR="00DE7287" w:rsidRPr="00335809">
        <w:rPr>
          <w:sz w:val="24"/>
          <w:szCs w:val="24"/>
        </w:rPr>
        <w:t xml:space="preserve">channel </w:t>
      </w:r>
      <w:r w:rsidRPr="00335809">
        <w:rPr>
          <w:sz w:val="24"/>
          <w:szCs w:val="24"/>
        </w:rPr>
        <w:t xml:space="preserve">without conversion, and measures the </w:t>
      </w:r>
      <w:r w:rsidR="00BB4246" w:rsidRPr="00335809">
        <w:rPr>
          <w:sz w:val="24"/>
          <w:szCs w:val="24"/>
        </w:rPr>
        <w:t>concentration of NO</w:t>
      </w:r>
      <w:r w:rsidR="00BB4246" w:rsidRPr="00335809">
        <w:rPr>
          <w:sz w:val="24"/>
          <w:szCs w:val="24"/>
          <w:vertAlign w:val="subscript"/>
        </w:rPr>
        <w:t>2</w:t>
      </w:r>
      <w:r w:rsidR="00BB4246" w:rsidRPr="00335809">
        <w:rPr>
          <w:sz w:val="24"/>
          <w:szCs w:val="24"/>
        </w:rPr>
        <w:t xml:space="preserve"> by difference</w:t>
      </w:r>
      <w:r w:rsidR="00DE7287" w:rsidRPr="00335809">
        <w:rPr>
          <w:sz w:val="24"/>
          <w:szCs w:val="24"/>
        </w:rPr>
        <w:t xml:space="preserve"> using a chemiluminescent detector</w:t>
      </w:r>
      <w:r w:rsidR="00BB4246" w:rsidRPr="00335809">
        <w:rPr>
          <w:sz w:val="24"/>
          <w:szCs w:val="24"/>
        </w:rPr>
        <w:t>.</w:t>
      </w:r>
      <w:bookmarkEnd w:id="137"/>
      <w:bookmarkEnd w:id="138"/>
    </w:p>
    <w:p w14:paraId="69EF0002" w14:textId="2B22286C" w:rsidR="0016749C" w:rsidRDefault="00717307" w:rsidP="006C3AE1">
      <w:pPr>
        <w:pStyle w:val="Heading3"/>
        <w:spacing w:before="0" w:after="120"/>
      </w:pPr>
      <w:bookmarkStart w:id="139" w:name="_Hlk508543000"/>
      <w:bookmarkStart w:id="140" w:name="_Toc135466108"/>
      <w:r w:rsidRPr="00056B10">
        <w:rPr>
          <w:rFonts w:ascii="Times New Roman" w:hAnsi="Times New Roman" w:cs="Times New Roman"/>
          <w:b/>
          <w:bCs/>
          <w:color w:val="auto"/>
        </w:rPr>
        <w:t>B2.2</w:t>
      </w:r>
      <w:r w:rsidRPr="00BB5810">
        <w:rPr>
          <w:rFonts w:ascii="Times New Roman" w:hAnsi="Times New Roman" w:cs="Times New Roman"/>
          <w:b/>
          <w:color w:val="auto"/>
        </w:rPr>
        <w:tab/>
      </w:r>
      <w:r w:rsidRPr="00056B10">
        <w:rPr>
          <w:rFonts w:ascii="Times New Roman" w:hAnsi="Times New Roman" w:cs="Times New Roman"/>
          <w:b/>
          <w:bCs/>
          <w:color w:val="auto"/>
        </w:rPr>
        <w:t>Meteorology</w:t>
      </w:r>
      <w:bookmarkEnd w:id="139"/>
      <w:bookmarkEnd w:id="140"/>
    </w:p>
    <w:p w14:paraId="13069059" w14:textId="58757E7D" w:rsidR="00B46BF8" w:rsidRDefault="0E013F7C" w:rsidP="006C3AE1">
      <w:pPr>
        <w:spacing w:after="120"/>
        <w:rPr>
          <w:sz w:val="24"/>
          <w:szCs w:val="24"/>
        </w:rPr>
      </w:pPr>
      <w:r w:rsidRPr="0E013F7C">
        <w:rPr>
          <w:sz w:val="24"/>
          <w:szCs w:val="24"/>
        </w:rPr>
        <w:t xml:space="preserve">Meteorology measurements will include the parameters listed in Table B2-2. </w:t>
      </w:r>
    </w:p>
    <w:p w14:paraId="4023A1B5" w14:textId="672C529F" w:rsidR="00E753F5" w:rsidRPr="00EE56AB" w:rsidRDefault="0E013F7C" w:rsidP="00121EFE">
      <w:pPr>
        <w:pStyle w:val="Tablecaption"/>
      </w:pPr>
      <w:bookmarkStart w:id="141" w:name="_Toc135466192"/>
      <w:bookmarkStart w:id="142" w:name="_Hlk508543010"/>
      <w:r>
        <w:t>Table B2-2.</w:t>
      </w:r>
      <w:r w:rsidR="00F80D78">
        <w:t xml:space="preserve"> </w:t>
      </w:r>
      <w:r>
        <w:t>Meteorological Parameters</w:t>
      </w:r>
      <w:bookmarkEnd w:id="141"/>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16"/>
        <w:gridCol w:w="1479"/>
        <w:gridCol w:w="1410"/>
        <w:gridCol w:w="994"/>
        <w:gridCol w:w="1805"/>
        <w:gridCol w:w="726"/>
      </w:tblGrid>
      <w:tr w:rsidR="00E753F5" w:rsidRPr="008F00D1" w14:paraId="4B663675" w14:textId="77777777" w:rsidTr="00335809">
        <w:trPr>
          <w:cantSplit/>
          <w:trHeight w:val="810"/>
          <w:tblHeader/>
          <w:jc w:val="center"/>
        </w:trPr>
        <w:tc>
          <w:tcPr>
            <w:tcW w:w="1580" w:type="pct"/>
            <w:shd w:val="clear" w:color="auto" w:fill="BFBFBF" w:themeFill="background1" w:themeFillShade="BF"/>
            <w:vAlign w:val="center"/>
            <w:hideMark/>
          </w:tcPr>
          <w:bookmarkEnd w:id="142"/>
          <w:p w14:paraId="7E9AC732" w14:textId="77777777" w:rsidR="00E753F5" w:rsidRPr="008F00D1" w:rsidRDefault="0E013F7C" w:rsidP="0E013F7C">
            <w:pPr>
              <w:jc w:val="center"/>
              <w:rPr>
                <w:b/>
                <w:bCs/>
                <w:color w:val="000000" w:themeColor="text1"/>
              </w:rPr>
            </w:pPr>
            <w:r w:rsidRPr="0E013F7C">
              <w:rPr>
                <w:b/>
                <w:bCs/>
                <w:color w:val="000000" w:themeColor="text1"/>
              </w:rPr>
              <w:t>Parameter</w:t>
            </w:r>
          </w:p>
        </w:tc>
        <w:tc>
          <w:tcPr>
            <w:tcW w:w="810" w:type="pct"/>
            <w:shd w:val="clear" w:color="auto" w:fill="BFBFBF" w:themeFill="background1" w:themeFillShade="BF"/>
            <w:vAlign w:val="center"/>
            <w:hideMark/>
          </w:tcPr>
          <w:p w14:paraId="12D8C12A" w14:textId="77777777" w:rsidR="00E753F5" w:rsidRPr="008F00D1" w:rsidRDefault="0E013F7C" w:rsidP="0E013F7C">
            <w:pPr>
              <w:jc w:val="center"/>
              <w:rPr>
                <w:b/>
                <w:bCs/>
                <w:color w:val="000000" w:themeColor="text1"/>
              </w:rPr>
            </w:pPr>
            <w:r w:rsidRPr="0E013F7C">
              <w:rPr>
                <w:b/>
                <w:bCs/>
                <w:color w:val="000000" w:themeColor="text1"/>
              </w:rPr>
              <w:t>AQS Parameter Code</w:t>
            </w:r>
          </w:p>
        </w:tc>
        <w:tc>
          <w:tcPr>
            <w:tcW w:w="760" w:type="pct"/>
            <w:shd w:val="clear" w:color="auto" w:fill="BFBFBF" w:themeFill="background1" w:themeFillShade="BF"/>
            <w:vAlign w:val="center"/>
            <w:hideMark/>
          </w:tcPr>
          <w:p w14:paraId="20772B05" w14:textId="77777777" w:rsidR="00E753F5" w:rsidRPr="008F00D1" w:rsidRDefault="0E013F7C" w:rsidP="0E013F7C">
            <w:pPr>
              <w:jc w:val="center"/>
              <w:rPr>
                <w:b/>
                <w:bCs/>
                <w:color w:val="000000" w:themeColor="text1"/>
              </w:rPr>
            </w:pPr>
            <w:r w:rsidRPr="0E013F7C">
              <w:rPr>
                <w:b/>
                <w:bCs/>
                <w:color w:val="000000" w:themeColor="text1"/>
              </w:rPr>
              <w:t>Duration</w:t>
            </w:r>
          </w:p>
        </w:tc>
        <w:tc>
          <w:tcPr>
            <w:tcW w:w="532" w:type="pct"/>
            <w:shd w:val="clear" w:color="auto" w:fill="BFBFBF" w:themeFill="background1" w:themeFillShade="BF"/>
            <w:vAlign w:val="center"/>
            <w:hideMark/>
          </w:tcPr>
          <w:p w14:paraId="16BA3297" w14:textId="77777777" w:rsidR="00E753F5" w:rsidRPr="008F00D1" w:rsidRDefault="0E013F7C" w:rsidP="0E013F7C">
            <w:pPr>
              <w:jc w:val="center"/>
              <w:rPr>
                <w:b/>
                <w:bCs/>
                <w:color w:val="000000" w:themeColor="text1"/>
              </w:rPr>
            </w:pPr>
            <w:r w:rsidRPr="0E013F7C">
              <w:rPr>
                <w:b/>
                <w:bCs/>
                <w:color w:val="000000" w:themeColor="text1"/>
              </w:rPr>
              <w:t>AQS Duration Code</w:t>
            </w:r>
          </w:p>
        </w:tc>
        <w:tc>
          <w:tcPr>
            <w:tcW w:w="965" w:type="pct"/>
            <w:shd w:val="clear" w:color="auto" w:fill="BFBFBF" w:themeFill="background1" w:themeFillShade="BF"/>
            <w:vAlign w:val="center"/>
            <w:hideMark/>
          </w:tcPr>
          <w:p w14:paraId="0033812F" w14:textId="2BA2DA97" w:rsidR="00E753F5" w:rsidRPr="008F00D1" w:rsidRDefault="00FD6E9D" w:rsidP="0E013F7C">
            <w:pPr>
              <w:jc w:val="center"/>
              <w:rPr>
                <w:b/>
                <w:bCs/>
                <w:color w:val="000000" w:themeColor="text1"/>
              </w:rPr>
            </w:pPr>
            <w:r>
              <w:rPr>
                <w:b/>
                <w:bCs/>
                <w:color w:val="000000" w:themeColor="text1"/>
              </w:rPr>
              <w:t xml:space="preserve">Example </w:t>
            </w:r>
            <w:r w:rsidR="0E013F7C" w:rsidRPr="0E013F7C">
              <w:rPr>
                <w:b/>
                <w:bCs/>
                <w:color w:val="000000" w:themeColor="text1"/>
              </w:rPr>
              <w:t>Reported Unit</w:t>
            </w:r>
            <w:r w:rsidR="00F56893" w:rsidRPr="00F56893">
              <w:rPr>
                <w:b/>
                <w:bCs/>
                <w:color w:val="000000" w:themeColor="text1"/>
                <w:vertAlign w:val="superscript"/>
              </w:rPr>
              <w:t>a</w:t>
            </w:r>
          </w:p>
        </w:tc>
        <w:tc>
          <w:tcPr>
            <w:tcW w:w="353" w:type="pct"/>
            <w:shd w:val="clear" w:color="auto" w:fill="BFBFBF" w:themeFill="background1" w:themeFillShade="BF"/>
            <w:vAlign w:val="center"/>
            <w:hideMark/>
          </w:tcPr>
          <w:p w14:paraId="52EF8FA3" w14:textId="0898C74F" w:rsidR="00E753F5" w:rsidRPr="008F00D1" w:rsidRDefault="0E013F7C" w:rsidP="0E013F7C">
            <w:pPr>
              <w:jc w:val="center"/>
              <w:rPr>
                <w:b/>
                <w:bCs/>
                <w:color w:val="000000" w:themeColor="text1"/>
              </w:rPr>
            </w:pPr>
            <w:r w:rsidRPr="0E013F7C">
              <w:rPr>
                <w:b/>
                <w:bCs/>
                <w:color w:val="000000" w:themeColor="text1"/>
              </w:rPr>
              <w:t>AQS Unit Code</w:t>
            </w:r>
            <w:r w:rsidR="00D02DE1" w:rsidRPr="00F56893">
              <w:rPr>
                <w:b/>
                <w:bCs/>
                <w:color w:val="000000" w:themeColor="text1"/>
                <w:vertAlign w:val="superscript"/>
              </w:rPr>
              <w:t>a</w:t>
            </w:r>
          </w:p>
        </w:tc>
      </w:tr>
      <w:tr w:rsidR="00E753F5" w:rsidRPr="008F00D1" w14:paraId="16DCF3E7" w14:textId="77777777" w:rsidTr="0E013F7C">
        <w:trPr>
          <w:trHeight w:val="300"/>
          <w:jc w:val="center"/>
        </w:trPr>
        <w:tc>
          <w:tcPr>
            <w:tcW w:w="1580" w:type="pct"/>
            <w:shd w:val="clear" w:color="auto" w:fill="auto"/>
            <w:noWrap/>
            <w:vAlign w:val="center"/>
            <w:hideMark/>
          </w:tcPr>
          <w:p w14:paraId="2B44115A" w14:textId="4583FF6C" w:rsidR="00E753F5" w:rsidRPr="008F00D1" w:rsidRDefault="0E013F7C" w:rsidP="0E013F7C">
            <w:pPr>
              <w:jc w:val="center"/>
              <w:rPr>
                <w:color w:val="000000" w:themeColor="text1"/>
              </w:rPr>
            </w:pPr>
            <w:r w:rsidRPr="0E013F7C">
              <w:rPr>
                <w:color w:val="000000" w:themeColor="text1"/>
              </w:rPr>
              <w:t>Ambient Temperature</w:t>
            </w:r>
          </w:p>
        </w:tc>
        <w:tc>
          <w:tcPr>
            <w:tcW w:w="810" w:type="pct"/>
            <w:shd w:val="clear" w:color="auto" w:fill="auto"/>
            <w:noWrap/>
            <w:vAlign w:val="center"/>
            <w:hideMark/>
          </w:tcPr>
          <w:p w14:paraId="6D5A8448" w14:textId="2F1108E6" w:rsidR="00E753F5" w:rsidRPr="008F00D1" w:rsidRDefault="0E013F7C" w:rsidP="0E013F7C">
            <w:pPr>
              <w:jc w:val="center"/>
              <w:rPr>
                <w:color w:val="000000" w:themeColor="text1"/>
              </w:rPr>
            </w:pPr>
            <w:r w:rsidRPr="0E013F7C">
              <w:rPr>
                <w:color w:val="000000" w:themeColor="text1"/>
              </w:rPr>
              <w:t>62101</w:t>
            </w:r>
          </w:p>
        </w:tc>
        <w:tc>
          <w:tcPr>
            <w:tcW w:w="760" w:type="pct"/>
            <w:shd w:val="clear" w:color="auto" w:fill="auto"/>
            <w:noWrap/>
            <w:vAlign w:val="center"/>
            <w:hideMark/>
          </w:tcPr>
          <w:p w14:paraId="4491AF26" w14:textId="7EBCF505" w:rsidR="00E753F5" w:rsidRPr="008F00D1" w:rsidRDefault="0E013F7C" w:rsidP="0E013F7C">
            <w:pPr>
              <w:jc w:val="center"/>
              <w:rPr>
                <w:color w:val="000000" w:themeColor="text1"/>
              </w:rPr>
            </w:pPr>
            <w:r w:rsidRPr="0E013F7C">
              <w:rPr>
                <w:color w:val="000000" w:themeColor="text1"/>
              </w:rPr>
              <w:t>hourly average</w:t>
            </w:r>
          </w:p>
        </w:tc>
        <w:tc>
          <w:tcPr>
            <w:tcW w:w="532" w:type="pct"/>
            <w:shd w:val="clear" w:color="auto" w:fill="auto"/>
            <w:noWrap/>
            <w:vAlign w:val="center"/>
            <w:hideMark/>
          </w:tcPr>
          <w:p w14:paraId="23F91B59" w14:textId="484828DF" w:rsidR="00E753F5" w:rsidRPr="008F00D1" w:rsidRDefault="0E013F7C" w:rsidP="0E013F7C">
            <w:pPr>
              <w:jc w:val="center"/>
              <w:rPr>
                <w:color w:val="000000" w:themeColor="text1"/>
              </w:rPr>
            </w:pPr>
            <w:r w:rsidRPr="0E013F7C">
              <w:rPr>
                <w:color w:val="000000" w:themeColor="text1"/>
              </w:rPr>
              <w:t>1</w:t>
            </w:r>
          </w:p>
        </w:tc>
        <w:tc>
          <w:tcPr>
            <w:tcW w:w="965" w:type="pct"/>
            <w:shd w:val="clear" w:color="auto" w:fill="auto"/>
            <w:noWrap/>
            <w:vAlign w:val="center"/>
            <w:hideMark/>
          </w:tcPr>
          <w:p w14:paraId="269AF74E" w14:textId="39D01B83" w:rsidR="00E753F5" w:rsidRPr="008F00D1" w:rsidRDefault="0E013F7C" w:rsidP="0E013F7C">
            <w:pPr>
              <w:jc w:val="center"/>
              <w:rPr>
                <w:color w:val="000000" w:themeColor="text1"/>
              </w:rPr>
            </w:pPr>
            <w:r w:rsidRPr="0E013F7C">
              <w:rPr>
                <w:color w:val="000000" w:themeColor="text1"/>
              </w:rPr>
              <w:t>°C</w:t>
            </w:r>
          </w:p>
        </w:tc>
        <w:tc>
          <w:tcPr>
            <w:tcW w:w="353" w:type="pct"/>
            <w:shd w:val="clear" w:color="auto" w:fill="auto"/>
            <w:noWrap/>
            <w:vAlign w:val="center"/>
            <w:hideMark/>
          </w:tcPr>
          <w:p w14:paraId="220E3A3D" w14:textId="7338A9E2" w:rsidR="00E753F5" w:rsidRPr="008F00D1" w:rsidRDefault="0E013F7C" w:rsidP="0E013F7C">
            <w:pPr>
              <w:jc w:val="center"/>
              <w:rPr>
                <w:color w:val="000000" w:themeColor="text1"/>
              </w:rPr>
            </w:pPr>
            <w:r w:rsidRPr="0E013F7C">
              <w:rPr>
                <w:color w:val="000000" w:themeColor="text1"/>
              </w:rPr>
              <w:t>17</w:t>
            </w:r>
          </w:p>
        </w:tc>
      </w:tr>
      <w:tr w:rsidR="00E753F5" w:rsidRPr="008F00D1" w14:paraId="7E0C2F3D" w14:textId="77777777" w:rsidTr="0E013F7C">
        <w:trPr>
          <w:trHeight w:val="300"/>
          <w:jc w:val="center"/>
        </w:trPr>
        <w:tc>
          <w:tcPr>
            <w:tcW w:w="1580" w:type="pct"/>
            <w:shd w:val="clear" w:color="auto" w:fill="auto"/>
            <w:noWrap/>
            <w:vAlign w:val="center"/>
            <w:hideMark/>
          </w:tcPr>
          <w:p w14:paraId="3585B22C" w14:textId="2C7DD65C" w:rsidR="00E753F5" w:rsidRPr="008F00D1" w:rsidRDefault="0E013F7C" w:rsidP="0E013F7C">
            <w:pPr>
              <w:jc w:val="center"/>
              <w:rPr>
                <w:color w:val="000000" w:themeColor="text1"/>
              </w:rPr>
            </w:pPr>
            <w:r w:rsidRPr="0E013F7C">
              <w:rPr>
                <w:color w:val="000000" w:themeColor="text1"/>
              </w:rPr>
              <w:t>Relative Humidity</w:t>
            </w:r>
          </w:p>
        </w:tc>
        <w:tc>
          <w:tcPr>
            <w:tcW w:w="810" w:type="pct"/>
            <w:shd w:val="clear" w:color="auto" w:fill="auto"/>
            <w:noWrap/>
            <w:vAlign w:val="center"/>
            <w:hideMark/>
          </w:tcPr>
          <w:p w14:paraId="6510FFE0" w14:textId="654E7534" w:rsidR="00E753F5" w:rsidRPr="008F00D1" w:rsidRDefault="0E013F7C" w:rsidP="0E013F7C">
            <w:pPr>
              <w:jc w:val="center"/>
              <w:rPr>
                <w:color w:val="000000" w:themeColor="text1"/>
              </w:rPr>
            </w:pPr>
            <w:r w:rsidRPr="0E013F7C">
              <w:rPr>
                <w:color w:val="000000" w:themeColor="text1"/>
              </w:rPr>
              <w:t>62201</w:t>
            </w:r>
          </w:p>
        </w:tc>
        <w:tc>
          <w:tcPr>
            <w:tcW w:w="760" w:type="pct"/>
            <w:shd w:val="clear" w:color="auto" w:fill="auto"/>
            <w:noWrap/>
            <w:vAlign w:val="center"/>
            <w:hideMark/>
          </w:tcPr>
          <w:p w14:paraId="58350F90" w14:textId="46512DB5" w:rsidR="00E753F5" w:rsidRPr="008F00D1" w:rsidRDefault="0E013F7C" w:rsidP="0E013F7C">
            <w:pPr>
              <w:jc w:val="center"/>
              <w:rPr>
                <w:color w:val="000000" w:themeColor="text1"/>
              </w:rPr>
            </w:pPr>
            <w:r w:rsidRPr="0E013F7C">
              <w:rPr>
                <w:color w:val="000000" w:themeColor="text1"/>
              </w:rPr>
              <w:t>hourly average</w:t>
            </w:r>
          </w:p>
        </w:tc>
        <w:tc>
          <w:tcPr>
            <w:tcW w:w="532" w:type="pct"/>
            <w:shd w:val="clear" w:color="auto" w:fill="auto"/>
            <w:noWrap/>
            <w:vAlign w:val="center"/>
            <w:hideMark/>
          </w:tcPr>
          <w:p w14:paraId="06A2E354" w14:textId="1C893A6E" w:rsidR="00E753F5" w:rsidRPr="008F00D1" w:rsidRDefault="0E013F7C" w:rsidP="0E013F7C">
            <w:pPr>
              <w:jc w:val="center"/>
              <w:rPr>
                <w:color w:val="000000" w:themeColor="text1"/>
              </w:rPr>
            </w:pPr>
            <w:r w:rsidRPr="0E013F7C">
              <w:rPr>
                <w:color w:val="000000" w:themeColor="text1"/>
              </w:rPr>
              <w:t>1</w:t>
            </w:r>
          </w:p>
        </w:tc>
        <w:tc>
          <w:tcPr>
            <w:tcW w:w="965" w:type="pct"/>
            <w:shd w:val="clear" w:color="auto" w:fill="auto"/>
            <w:noWrap/>
            <w:vAlign w:val="center"/>
            <w:hideMark/>
          </w:tcPr>
          <w:p w14:paraId="31F7C317" w14:textId="4A5B93AA" w:rsidR="00E753F5" w:rsidRPr="008F00D1" w:rsidRDefault="0E013F7C" w:rsidP="0E013F7C">
            <w:pPr>
              <w:jc w:val="center"/>
              <w:rPr>
                <w:color w:val="000000" w:themeColor="text1"/>
              </w:rPr>
            </w:pPr>
            <w:r w:rsidRPr="0E013F7C">
              <w:rPr>
                <w:color w:val="000000" w:themeColor="text1"/>
              </w:rPr>
              <w:t>% relative humidity</w:t>
            </w:r>
          </w:p>
        </w:tc>
        <w:tc>
          <w:tcPr>
            <w:tcW w:w="353" w:type="pct"/>
            <w:shd w:val="clear" w:color="auto" w:fill="auto"/>
            <w:noWrap/>
            <w:vAlign w:val="center"/>
            <w:hideMark/>
          </w:tcPr>
          <w:p w14:paraId="09041E54" w14:textId="54C37AC0" w:rsidR="00E753F5" w:rsidRPr="008F00D1" w:rsidRDefault="0E013F7C" w:rsidP="0E013F7C">
            <w:pPr>
              <w:jc w:val="center"/>
              <w:rPr>
                <w:color w:val="000000" w:themeColor="text1"/>
              </w:rPr>
            </w:pPr>
            <w:r w:rsidRPr="0E013F7C">
              <w:rPr>
                <w:color w:val="000000" w:themeColor="text1"/>
              </w:rPr>
              <w:t>19</w:t>
            </w:r>
          </w:p>
        </w:tc>
      </w:tr>
      <w:tr w:rsidR="00E753F5" w:rsidRPr="008F00D1" w14:paraId="3222BE03" w14:textId="77777777" w:rsidTr="0E013F7C">
        <w:trPr>
          <w:trHeight w:val="300"/>
          <w:jc w:val="center"/>
        </w:trPr>
        <w:tc>
          <w:tcPr>
            <w:tcW w:w="1580" w:type="pct"/>
            <w:shd w:val="clear" w:color="auto" w:fill="auto"/>
            <w:noWrap/>
            <w:vAlign w:val="center"/>
            <w:hideMark/>
          </w:tcPr>
          <w:p w14:paraId="347D363D" w14:textId="0D1DEBE0" w:rsidR="00E753F5" w:rsidRPr="008F00D1" w:rsidRDefault="0E013F7C" w:rsidP="0E013F7C">
            <w:pPr>
              <w:jc w:val="center"/>
              <w:rPr>
                <w:color w:val="000000" w:themeColor="text1"/>
              </w:rPr>
            </w:pPr>
            <w:r w:rsidRPr="0E013F7C">
              <w:rPr>
                <w:color w:val="000000" w:themeColor="text1"/>
              </w:rPr>
              <w:t>Barometric Pressure</w:t>
            </w:r>
          </w:p>
        </w:tc>
        <w:tc>
          <w:tcPr>
            <w:tcW w:w="810" w:type="pct"/>
            <w:shd w:val="clear" w:color="auto" w:fill="auto"/>
            <w:noWrap/>
            <w:vAlign w:val="center"/>
            <w:hideMark/>
          </w:tcPr>
          <w:p w14:paraId="42969E66" w14:textId="0F1C8A60" w:rsidR="00E753F5" w:rsidRPr="008F00D1" w:rsidRDefault="0E013F7C" w:rsidP="0E013F7C">
            <w:pPr>
              <w:jc w:val="center"/>
              <w:rPr>
                <w:color w:val="000000" w:themeColor="text1"/>
              </w:rPr>
            </w:pPr>
            <w:r w:rsidRPr="0E013F7C">
              <w:rPr>
                <w:color w:val="000000" w:themeColor="text1"/>
              </w:rPr>
              <w:t>64101</w:t>
            </w:r>
          </w:p>
        </w:tc>
        <w:tc>
          <w:tcPr>
            <w:tcW w:w="760" w:type="pct"/>
            <w:shd w:val="clear" w:color="auto" w:fill="auto"/>
            <w:noWrap/>
            <w:vAlign w:val="center"/>
            <w:hideMark/>
          </w:tcPr>
          <w:p w14:paraId="27477989" w14:textId="3D026778" w:rsidR="00E753F5" w:rsidRPr="008F00D1" w:rsidRDefault="0E013F7C" w:rsidP="0E013F7C">
            <w:pPr>
              <w:jc w:val="center"/>
              <w:rPr>
                <w:color w:val="000000" w:themeColor="text1"/>
              </w:rPr>
            </w:pPr>
            <w:r w:rsidRPr="0E013F7C">
              <w:rPr>
                <w:color w:val="000000" w:themeColor="text1"/>
              </w:rPr>
              <w:t>hourly average</w:t>
            </w:r>
          </w:p>
        </w:tc>
        <w:tc>
          <w:tcPr>
            <w:tcW w:w="532" w:type="pct"/>
            <w:shd w:val="clear" w:color="auto" w:fill="auto"/>
            <w:noWrap/>
            <w:vAlign w:val="center"/>
            <w:hideMark/>
          </w:tcPr>
          <w:p w14:paraId="7C0E455F" w14:textId="0F698DAA" w:rsidR="00E753F5" w:rsidRPr="008F00D1" w:rsidRDefault="0E013F7C" w:rsidP="0E013F7C">
            <w:pPr>
              <w:jc w:val="center"/>
              <w:rPr>
                <w:color w:val="000000" w:themeColor="text1"/>
              </w:rPr>
            </w:pPr>
            <w:r w:rsidRPr="0E013F7C">
              <w:rPr>
                <w:color w:val="000000" w:themeColor="text1"/>
              </w:rPr>
              <w:t>1</w:t>
            </w:r>
          </w:p>
        </w:tc>
        <w:tc>
          <w:tcPr>
            <w:tcW w:w="965" w:type="pct"/>
            <w:shd w:val="clear" w:color="auto" w:fill="auto"/>
            <w:noWrap/>
            <w:vAlign w:val="center"/>
            <w:hideMark/>
          </w:tcPr>
          <w:p w14:paraId="4A884E17" w14:textId="7F66CB65" w:rsidR="00E753F5" w:rsidRPr="008F00D1" w:rsidRDefault="0E013F7C" w:rsidP="0E013F7C">
            <w:pPr>
              <w:jc w:val="center"/>
              <w:rPr>
                <w:color w:val="000000" w:themeColor="text1"/>
              </w:rPr>
            </w:pPr>
            <w:r w:rsidRPr="0E013F7C">
              <w:rPr>
                <w:color w:val="000000" w:themeColor="text1"/>
              </w:rPr>
              <w:t>millibar (hPa)</w:t>
            </w:r>
          </w:p>
        </w:tc>
        <w:tc>
          <w:tcPr>
            <w:tcW w:w="353" w:type="pct"/>
            <w:shd w:val="clear" w:color="auto" w:fill="auto"/>
            <w:noWrap/>
            <w:vAlign w:val="center"/>
            <w:hideMark/>
          </w:tcPr>
          <w:p w14:paraId="6A289681" w14:textId="03DF4ABC" w:rsidR="00E753F5" w:rsidRPr="008F00D1" w:rsidRDefault="0E013F7C" w:rsidP="0E013F7C">
            <w:pPr>
              <w:jc w:val="center"/>
              <w:rPr>
                <w:color w:val="000000" w:themeColor="text1"/>
              </w:rPr>
            </w:pPr>
            <w:r w:rsidRPr="0E013F7C">
              <w:rPr>
                <w:color w:val="000000" w:themeColor="text1"/>
              </w:rPr>
              <w:t>16</w:t>
            </w:r>
          </w:p>
        </w:tc>
      </w:tr>
      <w:tr w:rsidR="00E753F5" w14:paraId="1338ED69" w14:textId="77777777" w:rsidTr="0E013F7C">
        <w:trPr>
          <w:trHeight w:val="300"/>
          <w:jc w:val="center"/>
        </w:trPr>
        <w:tc>
          <w:tcPr>
            <w:tcW w:w="1580" w:type="pct"/>
            <w:shd w:val="clear" w:color="auto" w:fill="auto"/>
            <w:noWrap/>
            <w:vAlign w:val="center"/>
            <w:hideMark/>
          </w:tcPr>
          <w:p w14:paraId="79E0492F" w14:textId="217E5838" w:rsidR="00E753F5" w:rsidRPr="008F00D1" w:rsidRDefault="0E013F7C" w:rsidP="0E013F7C">
            <w:pPr>
              <w:jc w:val="center"/>
              <w:rPr>
                <w:color w:val="000000" w:themeColor="text1"/>
              </w:rPr>
            </w:pPr>
            <w:r w:rsidRPr="0E013F7C">
              <w:rPr>
                <w:color w:val="000000" w:themeColor="text1"/>
              </w:rPr>
              <w:t>Wind Speed</w:t>
            </w:r>
          </w:p>
        </w:tc>
        <w:tc>
          <w:tcPr>
            <w:tcW w:w="810" w:type="pct"/>
            <w:shd w:val="clear" w:color="auto" w:fill="auto"/>
            <w:noWrap/>
            <w:vAlign w:val="center"/>
            <w:hideMark/>
          </w:tcPr>
          <w:p w14:paraId="2C6496F2" w14:textId="18AA83D9" w:rsidR="00E753F5" w:rsidRPr="008F00D1" w:rsidRDefault="0E013F7C" w:rsidP="0E013F7C">
            <w:pPr>
              <w:jc w:val="center"/>
              <w:rPr>
                <w:color w:val="000000" w:themeColor="text1"/>
              </w:rPr>
            </w:pPr>
            <w:r w:rsidRPr="0E013F7C">
              <w:rPr>
                <w:color w:val="000000" w:themeColor="text1"/>
              </w:rPr>
              <w:t>61103</w:t>
            </w:r>
          </w:p>
        </w:tc>
        <w:tc>
          <w:tcPr>
            <w:tcW w:w="760" w:type="pct"/>
            <w:shd w:val="clear" w:color="auto" w:fill="auto"/>
            <w:noWrap/>
            <w:vAlign w:val="center"/>
            <w:hideMark/>
          </w:tcPr>
          <w:p w14:paraId="29FF99F5" w14:textId="3216F136" w:rsidR="00E753F5" w:rsidRPr="008F00D1" w:rsidRDefault="0E013F7C" w:rsidP="0E013F7C">
            <w:pPr>
              <w:jc w:val="center"/>
              <w:rPr>
                <w:color w:val="000000" w:themeColor="text1"/>
              </w:rPr>
            </w:pPr>
            <w:r w:rsidRPr="0E013F7C">
              <w:rPr>
                <w:color w:val="000000" w:themeColor="text1"/>
              </w:rPr>
              <w:t>hourly average</w:t>
            </w:r>
          </w:p>
        </w:tc>
        <w:tc>
          <w:tcPr>
            <w:tcW w:w="532" w:type="pct"/>
            <w:shd w:val="clear" w:color="auto" w:fill="auto"/>
            <w:noWrap/>
            <w:vAlign w:val="center"/>
            <w:hideMark/>
          </w:tcPr>
          <w:p w14:paraId="4DC20FE3" w14:textId="2042223F" w:rsidR="00E753F5" w:rsidRPr="008F00D1" w:rsidRDefault="0E013F7C" w:rsidP="0E013F7C">
            <w:pPr>
              <w:jc w:val="center"/>
              <w:rPr>
                <w:color w:val="000000" w:themeColor="text1"/>
              </w:rPr>
            </w:pPr>
            <w:r w:rsidRPr="0E013F7C">
              <w:rPr>
                <w:color w:val="000000" w:themeColor="text1"/>
              </w:rPr>
              <w:t>1</w:t>
            </w:r>
          </w:p>
        </w:tc>
        <w:tc>
          <w:tcPr>
            <w:tcW w:w="965" w:type="pct"/>
            <w:shd w:val="clear" w:color="auto" w:fill="auto"/>
            <w:noWrap/>
            <w:vAlign w:val="center"/>
            <w:hideMark/>
          </w:tcPr>
          <w:p w14:paraId="28E86709" w14:textId="5A40C4D1" w:rsidR="00E753F5" w:rsidRPr="008F00D1" w:rsidRDefault="0E013F7C" w:rsidP="0E013F7C">
            <w:pPr>
              <w:jc w:val="center"/>
              <w:rPr>
                <w:color w:val="000000" w:themeColor="text1"/>
              </w:rPr>
            </w:pPr>
            <w:r w:rsidRPr="0E013F7C">
              <w:rPr>
                <w:color w:val="000000" w:themeColor="text1"/>
              </w:rPr>
              <w:t>m/s</w:t>
            </w:r>
          </w:p>
        </w:tc>
        <w:tc>
          <w:tcPr>
            <w:tcW w:w="353" w:type="pct"/>
            <w:shd w:val="clear" w:color="auto" w:fill="auto"/>
            <w:noWrap/>
            <w:vAlign w:val="center"/>
            <w:hideMark/>
          </w:tcPr>
          <w:p w14:paraId="76C58980" w14:textId="7475D93B" w:rsidR="00E753F5" w:rsidRPr="0085347E" w:rsidRDefault="0E013F7C" w:rsidP="0E013F7C">
            <w:pPr>
              <w:jc w:val="center"/>
              <w:rPr>
                <w:color w:val="000000" w:themeColor="text1"/>
              </w:rPr>
            </w:pPr>
            <w:r w:rsidRPr="0E013F7C">
              <w:rPr>
                <w:color w:val="000000" w:themeColor="text1"/>
              </w:rPr>
              <w:t>11</w:t>
            </w:r>
          </w:p>
        </w:tc>
      </w:tr>
      <w:tr w:rsidR="00E753F5" w14:paraId="08C0B9CA" w14:textId="77777777" w:rsidTr="0E013F7C">
        <w:trPr>
          <w:trHeight w:val="300"/>
          <w:jc w:val="center"/>
        </w:trPr>
        <w:tc>
          <w:tcPr>
            <w:tcW w:w="1580" w:type="pct"/>
            <w:shd w:val="clear" w:color="auto" w:fill="auto"/>
            <w:noWrap/>
            <w:vAlign w:val="center"/>
            <w:hideMark/>
          </w:tcPr>
          <w:p w14:paraId="09F89D01" w14:textId="07EBDB34" w:rsidR="00E753F5" w:rsidRPr="0085347E" w:rsidRDefault="0E013F7C" w:rsidP="0E013F7C">
            <w:pPr>
              <w:jc w:val="center"/>
              <w:rPr>
                <w:color w:val="000000" w:themeColor="text1"/>
              </w:rPr>
            </w:pPr>
            <w:r w:rsidRPr="0E013F7C">
              <w:rPr>
                <w:color w:val="000000" w:themeColor="text1"/>
              </w:rPr>
              <w:t>Wind Direction</w:t>
            </w:r>
          </w:p>
        </w:tc>
        <w:tc>
          <w:tcPr>
            <w:tcW w:w="810" w:type="pct"/>
            <w:shd w:val="clear" w:color="auto" w:fill="auto"/>
            <w:noWrap/>
            <w:vAlign w:val="center"/>
            <w:hideMark/>
          </w:tcPr>
          <w:p w14:paraId="21ABEA42" w14:textId="3CEA609E" w:rsidR="00E753F5" w:rsidRPr="0085347E" w:rsidRDefault="0E013F7C" w:rsidP="0E013F7C">
            <w:pPr>
              <w:jc w:val="center"/>
              <w:rPr>
                <w:color w:val="000000" w:themeColor="text1"/>
              </w:rPr>
            </w:pPr>
            <w:r w:rsidRPr="0E013F7C">
              <w:rPr>
                <w:color w:val="000000" w:themeColor="text1"/>
              </w:rPr>
              <w:t>61104</w:t>
            </w:r>
          </w:p>
        </w:tc>
        <w:tc>
          <w:tcPr>
            <w:tcW w:w="760" w:type="pct"/>
            <w:shd w:val="clear" w:color="auto" w:fill="auto"/>
            <w:noWrap/>
            <w:vAlign w:val="center"/>
            <w:hideMark/>
          </w:tcPr>
          <w:p w14:paraId="5B46B6F9" w14:textId="61AED0CB" w:rsidR="00E753F5" w:rsidRPr="0085347E" w:rsidRDefault="0E013F7C" w:rsidP="0E013F7C">
            <w:pPr>
              <w:jc w:val="center"/>
              <w:rPr>
                <w:color w:val="000000" w:themeColor="text1"/>
              </w:rPr>
            </w:pPr>
            <w:r w:rsidRPr="0E013F7C">
              <w:rPr>
                <w:color w:val="000000" w:themeColor="text1"/>
              </w:rPr>
              <w:t>hourly average</w:t>
            </w:r>
          </w:p>
        </w:tc>
        <w:tc>
          <w:tcPr>
            <w:tcW w:w="532" w:type="pct"/>
            <w:shd w:val="clear" w:color="auto" w:fill="auto"/>
            <w:noWrap/>
            <w:vAlign w:val="center"/>
            <w:hideMark/>
          </w:tcPr>
          <w:p w14:paraId="42E655DC" w14:textId="5BC1C0EF" w:rsidR="00E753F5" w:rsidRPr="0085347E" w:rsidRDefault="0E013F7C" w:rsidP="0E013F7C">
            <w:pPr>
              <w:jc w:val="center"/>
              <w:rPr>
                <w:color w:val="000000" w:themeColor="text1"/>
              </w:rPr>
            </w:pPr>
            <w:r w:rsidRPr="0E013F7C">
              <w:rPr>
                <w:color w:val="000000" w:themeColor="text1"/>
              </w:rPr>
              <w:t>1</w:t>
            </w:r>
          </w:p>
        </w:tc>
        <w:tc>
          <w:tcPr>
            <w:tcW w:w="965" w:type="pct"/>
            <w:shd w:val="clear" w:color="auto" w:fill="auto"/>
            <w:noWrap/>
            <w:vAlign w:val="center"/>
            <w:hideMark/>
          </w:tcPr>
          <w:p w14:paraId="1978A5E0" w14:textId="0C5FBCE1" w:rsidR="00E753F5" w:rsidRPr="0085347E" w:rsidRDefault="0E013F7C" w:rsidP="0E013F7C">
            <w:pPr>
              <w:jc w:val="center"/>
              <w:rPr>
                <w:color w:val="000000" w:themeColor="text1"/>
              </w:rPr>
            </w:pPr>
            <w:r w:rsidRPr="0E013F7C">
              <w:rPr>
                <w:color w:val="000000" w:themeColor="text1"/>
              </w:rPr>
              <w:t>degrees compass</w:t>
            </w:r>
          </w:p>
        </w:tc>
        <w:tc>
          <w:tcPr>
            <w:tcW w:w="353" w:type="pct"/>
            <w:shd w:val="clear" w:color="auto" w:fill="auto"/>
            <w:noWrap/>
            <w:vAlign w:val="center"/>
            <w:hideMark/>
          </w:tcPr>
          <w:p w14:paraId="44804AC1" w14:textId="09293AE1" w:rsidR="00E753F5" w:rsidRPr="0085347E" w:rsidRDefault="0E013F7C" w:rsidP="0E013F7C">
            <w:pPr>
              <w:jc w:val="center"/>
              <w:rPr>
                <w:color w:val="000000" w:themeColor="text1"/>
              </w:rPr>
            </w:pPr>
            <w:r w:rsidRPr="0E013F7C">
              <w:rPr>
                <w:color w:val="000000" w:themeColor="text1"/>
              </w:rPr>
              <w:t>14</w:t>
            </w:r>
          </w:p>
        </w:tc>
      </w:tr>
      <w:tr w:rsidR="00E753F5" w14:paraId="4A6B6E03" w14:textId="77777777" w:rsidTr="0E013F7C">
        <w:trPr>
          <w:trHeight w:val="300"/>
          <w:jc w:val="center"/>
        </w:trPr>
        <w:tc>
          <w:tcPr>
            <w:tcW w:w="1580" w:type="pct"/>
            <w:shd w:val="clear" w:color="auto" w:fill="auto"/>
            <w:noWrap/>
            <w:vAlign w:val="center"/>
            <w:hideMark/>
          </w:tcPr>
          <w:p w14:paraId="64A42E88" w14:textId="45580069" w:rsidR="00E753F5" w:rsidRPr="0085347E" w:rsidRDefault="0E013F7C" w:rsidP="0E013F7C">
            <w:pPr>
              <w:jc w:val="center"/>
              <w:rPr>
                <w:color w:val="000000" w:themeColor="text1"/>
              </w:rPr>
            </w:pPr>
            <w:r w:rsidRPr="0E013F7C">
              <w:rPr>
                <w:color w:val="000000" w:themeColor="text1"/>
              </w:rPr>
              <w:t>Solar Radiation</w:t>
            </w:r>
          </w:p>
        </w:tc>
        <w:tc>
          <w:tcPr>
            <w:tcW w:w="810" w:type="pct"/>
            <w:shd w:val="clear" w:color="auto" w:fill="auto"/>
            <w:noWrap/>
            <w:vAlign w:val="center"/>
            <w:hideMark/>
          </w:tcPr>
          <w:p w14:paraId="099A016F" w14:textId="1F48D983" w:rsidR="00E753F5" w:rsidRPr="0085347E" w:rsidRDefault="0E013F7C" w:rsidP="0E013F7C">
            <w:pPr>
              <w:jc w:val="center"/>
              <w:rPr>
                <w:color w:val="000000" w:themeColor="text1"/>
              </w:rPr>
            </w:pPr>
            <w:r w:rsidRPr="0E013F7C">
              <w:rPr>
                <w:color w:val="000000" w:themeColor="text1"/>
              </w:rPr>
              <w:t>63301</w:t>
            </w:r>
          </w:p>
        </w:tc>
        <w:tc>
          <w:tcPr>
            <w:tcW w:w="760" w:type="pct"/>
            <w:shd w:val="clear" w:color="auto" w:fill="auto"/>
            <w:noWrap/>
            <w:vAlign w:val="center"/>
            <w:hideMark/>
          </w:tcPr>
          <w:p w14:paraId="7435B39F" w14:textId="02A2968A" w:rsidR="00E753F5" w:rsidRPr="0085347E" w:rsidRDefault="0E013F7C" w:rsidP="0E013F7C">
            <w:pPr>
              <w:jc w:val="center"/>
              <w:rPr>
                <w:color w:val="000000" w:themeColor="text1"/>
              </w:rPr>
            </w:pPr>
            <w:r w:rsidRPr="0E013F7C">
              <w:rPr>
                <w:color w:val="000000" w:themeColor="text1"/>
              </w:rPr>
              <w:t>hourly average</w:t>
            </w:r>
          </w:p>
        </w:tc>
        <w:tc>
          <w:tcPr>
            <w:tcW w:w="532" w:type="pct"/>
            <w:shd w:val="clear" w:color="auto" w:fill="auto"/>
            <w:noWrap/>
            <w:vAlign w:val="center"/>
            <w:hideMark/>
          </w:tcPr>
          <w:p w14:paraId="4B38D2B9" w14:textId="7085E488" w:rsidR="00E753F5" w:rsidRPr="0085347E" w:rsidRDefault="0E013F7C" w:rsidP="0E013F7C">
            <w:pPr>
              <w:jc w:val="center"/>
              <w:rPr>
                <w:color w:val="000000" w:themeColor="text1"/>
              </w:rPr>
            </w:pPr>
            <w:r w:rsidRPr="0E013F7C">
              <w:rPr>
                <w:color w:val="000000" w:themeColor="text1"/>
              </w:rPr>
              <w:t>1</w:t>
            </w:r>
          </w:p>
        </w:tc>
        <w:tc>
          <w:tcPr>
            <w:tcW w:w="965" w:type="pct"/>
            <w:shd w:val="clear" w:color="auto" w:fill="auto"/>
            <w:noWrap/>
            <w:vAlign w:val="center"/>
            <w:hideMark/>
          </w:tcPr>
          <w:p w14:paraId="5DF8D5B4" w14:textId="36F3AC74" w:rsidR="00E753F5" w:rsidRPr="0085347E" w:rsidRDefault="0E013F7C" w:rsidP="0E013F7C">
            <w:pPr>
              <w:jc w:val="center"/>
              <w:rPr>
                <w:color w:val="000000" w:themeColor="text1"/>
              </w:rPr>
            </w:pPr>
            <w:r w:rsidRPr="0E013F7C">
              <w:rPr>
                <w:color w:val="000000" w:themeColor="text1"/>
              </w:rPr>
              <w:t>Watt/m</w:t>
            </w:r>
            <w:r w:rsidRPr="0E013F7C">
              <w:rPr>
                <w:color w:val="000000" w:themeColor="text1"/>
                <w:vertAlign w:val="superscript"/>
              </w:rPr>
              <w:t>2</w:t>
            </w:r>
          </w:p>
        </w:tc>
        <w:tc>
          <w:tcPr>
            <w:tcW w:w="353" w:type="pct"/>
            <w:shd w:val="clear" w:color="auto" w:fill="auto"/>
            <w:noWrap/>
            <w:vAlign w:val="center"/>
            <w:hideMark/>
          </w:tcPr>
          <w:p w14:paraId="2E2B33B5" w14:textId="51B9844B" w:rsidR="00E753F5" w:rsidRPr="0085347E" w:rsidRDefault="0E013F7C" w:rsidP="0E013F7C">
            <w:pPr>
              <w:jc w:val="center"/>
              <w:rPr>
                <w:color w:val="000000" w:themeColor="text1"/>
              </w:rPr>
            </w:pPr>
            <w:r w:rsidRPr="0E013F7C">
              <w:rPr>
                <w:color w:val="000000" w:themeColor="text1"/>
              </w:rPr>
              <w:t>79</w:t>
            </w:r>
          </w:p>
        </w:tc>
      </w:tr>
      <w:tr w:rsidR="00E753F5" w14:paraId="0E411CF3" w14:textId="77777777" w:rsidTr="0E013F7C">
        <w:trPr>
          <w:trHeight w:val="300"/>
          <w:jc w:val="center"/>
        </w:trPr>
        <w:tc>
          <w:tcPr>
            <w:tcW w:w="1580" w:type="pct"/>
            <w:shd w:val="clear" w:color="auto" w:fill="auto"/>
            <w:noWrap/>
            <w:vAlign w:val="center"/>
            <w:hideMark/>
          </w:tcPr>
          <w:p w14:paraId="166838F7" w14:textId="25766439" w:rsidR="00E753F5" w:rsidRPr="0085347E" w:rsidRDefault="0E013F7C" w:rsidP="0E013F7C">
            <w:pPr>
              <w:jc w:val="center"/>
              <w:rPr>
                <w:color w:val="000000" w:themeColor="text1"/>
              </w:rPr>
            </w:pPr>
            <w:r w:rsidRPr="0E013F7C">
              <w:rPr>
                <w:color w:val="000000" w:themeColor="text1"/>
              </w:rPr>
              <w:t>Ultraviolet Radiation</w:t>
            </w:r>
          </w:p>
        </w:tc>
        <w:tc>
          <w:tcPr>
            <w:tcW w:w="810" w:type="pct"/>
            <w:shd w:val="clear" w:color="auto" w:fill="auto"/>
            <w:noWrap/>
            <w:vAlign w:val="center"/>
            <w:hideMark/>
          </w:tcPr>
          <w:p w14:paraId="375E2755" w14:textId="0AB8D95B" w:rsidR="00E753F5" w:rsidRPr="0085347E" w:rsidRDefault="0E013F7C" w:rsidP="0E013F7C">
            <w:pPr>
              <w:jc w:val="center"/>
              <w:rPr>
                <w:color w:val="000000" w:themeColor="text1"/>
              </w:rPr>
            </w:pPr>
            <w:r w:rsidRPr="0E013F7C">
              <w:rPr>
                <w:color w:val="000000" w:themeColor="text1"/>
              </w:rPr>
              <w:t>63302</w:t>
            </w:r>
          </w:p>
        </w:tc>
        <w:tc>
          <w:tcPr>
            <w:tcW w:w="760" w:type="pct"/>
            <w:shd w:val="clear" w:color="auto" w:fill="auto"/>
            <w:noWrap/>
            <w:vAlign w:val="center"/>
            <w:hideMark/>
          </w:tcPr>
          <w:p w14:paraId="3217CC49" w14:textId="286EC5B1" w:rsidR="00E753F5" w:rsidRPr="0085347E" w:rsidRDefault="0E013F7C" w:rsidP="0E013F7C">
            <w:pPr>
              <w:jc w:val="center"/>
              <w:rPr>
                <w:color w:val="000000" w:themeColor="text1"/>
              </w:rPr>
            </w:pPr>
            <w:r w:rsidRPr="0E013F7C">
              <w:rPr>
                <w:color w:val="000000" w:themeColor="text1"/>
              </w:rPr>
              <w:t>hourly average</w:t>
            </w:r>
          </w:p>
        </w:tc>
        <w:tc>
          <w:tcPr>
            <w:tcW w:w="532" w:type="pct"/>
            <w:shd w:val="clear" w:color="auto" w:fill="auto"/>
            <w:noWrap/>
            <w:vAlign w:val="center"/>
            <w:hideMark/>
          </w:tcPr>
          <w:p w14:paraId="5604CF48" w14:textId="4EAB6A8C" w:rsidR="00E753F5" w:rsidRPr="0085347E" w:rsidRDefault="0E013F7C" w:rsidP="0E013F7C">
            <w:pPr>
              <w:jc w:val="center"/>
              <w:rPr>
                <w:color w:val="000000" w:themeColor="text1"/>
              </w:rPr>
            </w:pPr>
            <w:r w:rsidRPr="0E013F7C">
              <w:rPr>
                <w:color w:val="000000" w:themeColor="text1"/>
              </w:rPr>
              <w:t>1</w:t>
            </w:r>
          </w:p>
        </w:tc>
        <w:tc>
          <w:tcPr>
            <w:tcW w:w="965" w:type="pct"/>
            <w:shd w:val="clear" w:color="auto" w:fill="auto"/>
            <w:noWrap/>
            <w:vAlign w:val="center"/>
            <w:hideMark/>
          </w:tcPr>
          <w:p w14:paraId="1190D0EE" w14:textId="64FE1479" w:rsidR="00E753F5" w:rsidRPr="0085347E" w:rsidRDefault="0E013F7C" w:rsidP="0E013F7C">
            <w:pPr>
              <w:jc w:val="center"/>
              <w:rPr>
                <w:color w:val="000000" w:themeColor="text1"/>
              </w:rPr>
            </w:pPr>
            <w:r w:rsidRPr="0E013F7C">
              <w:rPr>
                <w:color w:val="000000" w:themeColor="text1"/>
              </w:rPr>
              <w:t>Watt/m</w:t>
            </w:r>
            <w:r w:rsidRPr="0E013F7C">
              <w:rPr>
                <w:color w:val="000000" w:themeColor="text1"/>
                <w:vertAlign w:val="superscript"/>
              </w:rPr>
              <w:t>2</w:t>
            </w:r>
          </w:p>
        </w:tc>
        <w:tc>
          <w:tcPr>
            <w:tcW w:w="353" w:type="pct"/>
            <w:shd w:val="clear" w:color="auto" w:fill="auto"/>
            <w:noWrap/>
            <w:vAlign w:val="center"/>
            <w:hideMark/>
          </w:tcPr>
          <w:p w14:paraId="7BABF0C8" w14:textId="5BED3B66" w:rsidR="00E753F5" w:rsidRPr="0085347E" w:rsidRDefault="0E013F7C" w:rsidP="0E013F7C">
            <w:pPr>
              <w:jc w:val="center"/>
              <w:rPr>
                <w:color w:val="000000" w:themeColor="text1"/>
              </w:rPr>
            </w:pPr>
            <w:r w:rsidRPr="0E013F7C">
              <w:rPr>
                <w:color w:val="000000" w:themeColor="text1"/>
              </w:rPr>
              <w:t>79</w:t>
            </w:r>
          </w:p>
        </w:tc>
      </w:tr>
      <w:tr w:rsidR="00E753F5" w14:paraId="2AFC6DAA" w14:textId="77777777" w:rsidTr="0E013F7C">
        <w:trPr>
          <w:trHeight w:val="300"/>
          <w:jc w:val="center"/>
        </w:trPr>
        <w:tc>
          <w:tcPr>
            <w:tcW w:w="1580" w:type="pct"/>
            <w:shd w:val="clear" w:color="auto" w:fill="auto"/>
            <w:noWrap/>
            <w:vAlign w:val="center"/>
            <w:hideMark/>
          </w:tcPr>
          <w:p w14:paraId="73004627" w14:textId="7B59836D" w:rsidR="00E753F5" w:rsidRPr="0085347E" w:rsidRDefault="0E013F7C" w:rsidP="0E013F7C">
            <w:pPr>
              <w:jc w:val="center"/>
              <w:rPr>
                <w:color w:val="000000" w:themeColor="text1"/>
              </w:rPr>
            </w:pPr>
            <w:r w:rsidRPr="0E013F7C">
              <w:rPr>
                <w:color w:val="000000" w:themeColor="text1"/>
              </w:rPr>
              <w:t>Precipitation</w:t>
            </w:r>
          </w:p>
        </w:tc>
        <w:tc>
          <w:tcPr>
            <w:tcW w:w="810" w:type="pct"/>
            <w:shd w:val="clear" w:color="auto" w:fill="auto"/>
            <w:noWrap/>
            <w:vAlign w:val="center"/>
            <w:hideMark/>
          </w:tcPr>
          <w:p w14:paraId="6C9048FE" w14:textId="7D44D136" w:rsidR="00E753F5" w:rsidRPr="0085347E" w:rsidRDefault="0E013F7C" w:rsidP="0E013F7C">
            <w:pPr>
              <w:jc w:val="center"/>
              <w:rPr>
                <w:color w:val="000000" w:themeColor="text1"/>
              </w:rPr>
            </w:pPr>
            <w:r w:rsidRPr="0E013F7C">
              <w:rPr>
                <w:color w:val="000000" w:themeColor="text1"/>
              </w:rPr>
              <w:t>65102</w:t>
            </w:r>
          </w:p>
        </w:tc>
        <w:tc>
          <w:tcPr>
            <w:tcW w:w="760" w:type="pct"/>
            <w:shd w:val="clear" w:color="auto" w:fill="auto"/>
            <w:noWrap/>
            <w:vAlign w:val="center"/>
            <w:hideMark/>
          </w:tcPr>
          <w:p w14:paraId="764D17CE" w14:textId="2AABE896" w:rsidR="00E753F5" w:rsidRPr="0085347E" w:rsidRDefault="0E013F7C" w:rsidP="0E013F7C">
            <w:pPr>
              <w:jc w:val="center"/>
              <w:rPr>
                <w:color w:val="000000" w:themeColor="text1"/>
              </w:rPr>
            </w:pPr>
            <w:r w:rsidRPr="0E013F7C">
              <w:rPr>
                <w:color w:val="000000" w:themeColor="text1"/>
              </w:rPr>
              <w:t>hourly average</w:t>
            </w:r>
          </w:p>
        </w:tc>
        <w:tc>
          <w:tcPr>
            <w:tcW w:w="532" w:type="pct"/>
            <w:shd w:val="clear" w:color="auto" w:fill="auto"/>
            <w:noWrap/>
            <w:vAlign w:val="center"/>
            <w:hideMark/>
          </w:tcPr>
          <w:p w14:paraId="06972A75" w14:textId="38F5D70F" w:rsidR="00E753F5" w:rsidRPr="0085347E" w:rsidRDefault="0E013F7C" w:rsidP="0E013F7C">
            <w:pPr>
              <w:jc w:val="center"/>
              <w:rPr>
                <w:color w:val="000000" w:themeColor="text1"/>
              </w:rPr>
            </w:pPr>
            <w:r w:rsidRPr="0E013F7C">
              <w:rPr>
                <w:color w:val="000000" w:themeColor="text1"/>
              </w:rPr>
              <w:t>1</w:t>
            </w:r>
          </w:p>
        </w:tc>
        <w:tc>
          <w:tcPr>
            <w:tcW w:w="965" w:type="pct"/>
            <w:shd w:val="clear" w:color="auto" w:fill="auto"/>
            <w:noWrap/>
            <w:vAlign w:val="center"/>
            <w:hideMark/>
          </w:tcPr>
          <w:p w14:paraId="70447E47" w14:textId="4F8C26BC" w:rsidR="00E753F5" w:rsidRPr="0085347E" w:rsidRDefault="0E013F7C" w:rsidP="0E013F7C">
            <w:pPr>
              <w:jc w:val="center"/>
              <w:rPr>
                <w:color w:val="000000" w:themeColor="text1"/>
              </w:rPr>
            </w:pPr>
            <w:r w:rsidRPr="0E013F7C">
              <w:rPr>
                <w:color w:val="000000" w:themeColor="text1"/>
              </w:rPr>
              <w:t>mm</w:t>
            </w:r>
          </w:p>
        </w:tc>
        <w:tc>
          <w:tcPr>
            <w:tcW w:w="353" w:type="pct"/>
            <w:shd w:val="clear" w:color="auto" w:fill="auto"/>
            <w:noWrap/>
            <w:vAlign w:val="center"/>
            <w:hideMark/>
          </w:tcPr>
          <w:p w14:paraId="0EAD5757" w14:textId="57D82A2B" w:rsidR="00E753F5" w:rsidRPr="0085347E" w:rsidRDefault="0E013F7C" w:rsidP="0E013F7C">
            <w:pPr>
              <w:jc w:val="center"/>
              <w:rPr>
                <w:color w:val="000000" w:themeColor="text1"/>
              </w:rPr>
            </w:pPr>
            <w:r w:rsidRPr="0E013F7C">
              <w:rPr>
                <w:color w:val="000000" w:themeColor="text1"/>
              </w:rPr>
              <w:t>29</w:t>
            </w:r>
          </w:p>
        </w:tc>
      </w:tr>
      <w:tr w:rsidR="00E753F5" w14:paraId="18F46BFC" w14:textId="77777777" w:rsidTr="0E013F7C">
        <w:trPr>
          <w:trHeight w:val="300"/>
          <w:jc w:val="center"/>
        </w:trPr>
        <w:tc>
          <w:tcPr>
            <w:tcW w:w="1580" w:type="pct"/>
            <w:shd w:val="clear" w:color="auto" w:fill="auto"/>
            <w:noWrap/>
            <w:vAlign w:val="center"/>
            <w:hideMark/>
          </w:tcPr>
          <w:p w14:paraId="3107CA0E" w14:textId="36E0784E" w:rsidR="00E753F5" w:rsidRPr="0085347E" w:rsidRDefault="0E013F7C" w:rsidP="0E013F7C">
            <w:pPr>
              <w:jc w:val="center"/>
              <w:rPr>
                <w:color w:val="000000" w:themeColor="text1"/>
              </w:rPr>
            </w:pPr>
            <w:r w:rsidRPr="0E013F7C">
              <w:rPr>
                <w:color w:val="000000" w:themeColor="text1"/>
              </w:rPr>
              <w:t>Mixing Layer Height</w:t>
            </w:r>
          </w:p>
        </w:tc>
        <w:tc>
          <w:tcPr>
            <w:tcW w:w="810" w:type="pct"/>
            <w:shd w:val="clear" w:color="auto" w:fill="auto"/>
            <w:noWrap/>
            <w:vAlign w:val="center"/>
            <w:hideMark/>
          </w:tcPr>
          <w:p w14:paraId="12DF56E0" w14:textId="6AC0B303" w:rsidR="00E753F5" w:rsidRPr="0085347E" w:rsidRDefault="0E013F7C" w:rsidP="0E013F7C">
            <w:pPr>
              <w:jc w:val="center"/>
              <w:rPr>
                <w:color w:val="000000" w:themeColor="text1"/>
              </w:rPr>
            </w:pPr>
            <w:r w:rsidRPr="0E013F7C">
              <w:rPr>
                <w:color w:val="000000" w:themeColor="text1"/>
              </w:rPr>
              <w:t>61301</w:t>
            </w:r>
          </w:p>
        </w:tc>
        <w:tc>
          <w:tcPr>
            <w:tcW w:w="760" w:type="pct"/>
            <w:shd w:val="clear" w:color="auto" w:fill="auto"/>
            <w:noWrap/>
            <w:vAlign w:val="center"/>
            <w:hideMark/>
          </w:tcPr>
          <w:p w14:paraId="1D149669" w14:textId="10BCBE35" w:rsidR="00E753F5" w:rsidRPr="0085347E" w:rsidRDefault="0E013F7C" w:rsidP="0E013F7C">
            <w:pPr>
              <w:jc w:val="center"/>
              <w:rPr>
                <w:color w:val="000000" w:themeColor="text1"/>
              </w:rPr>
            </w:pPr>
            <w:r w:rsidRPr="0E013F7C">
              <w:rPr>
                <w:color w:val="000000" w:themeColor="text1"/>
              </w:rPr>
              <w:t>hourly average</w:t>
            </w:r>
          </w:p>
        </w:tc>
        <w:tc>
          <w:tcPr>
            <w:tcW w:w="532" w:type="pct"/>
            <w:shd w:val="clear" w:color="auto" w:fill="auto"/>
            <w:noWrap/>
            <w:vAlign w:val="center"/>
            <w:hideMark/>
          </w:tcPr>
          <w:p w14:paraId="39DAF51D" w14:textId="3EF0AB32" w:rsidR="00E753F5" w:rsidRPr="0085347E" w:rsidRDefault="0E013F7C" w:rsidP="0E013F7C">
            <w:pPr>
              <w:jc w:val="center"/>
              <w:rPr>
                <w:color w:val="000000" w:themeColor="text1"/>
              </w:rPr>
            </w:pPr>
            <w:r w:rsidRPr="0E013F7C">
              <w:rPr>
                <w:color w:val="000000" w:themeColor="text1"/>
              </w:rPr>
              <w:t>1</w:t>
            </w:r>
          </w:p>
        </w:tc>
        <w:tc>
          <w:tcPr>
            <w:tcW w:w="965" w:type="pct"/>
            <w:shd w:val="clear" w:color="auto" w:fill="auto"/>
            <w:noWrap/>
            <w:vAlign w:val="center"/>
            <w:hideMark/>
          </w:tcPr>
          <w:p w14:paraId="1FFA3181" w14:textId="22660DAE" w:rsidR="00E753F5" w:rsidRPr="0085347E" w:rsidRDefault="0E013F7C" w:rsidP="0E013F7C">
            <w:pPr>
              <w:jc w:val="center"/>
              <w:rPr>
                <w:color w:val="000000" w:themeColor="text1"/>
              </w:rPr>
            </w:pPr>
            <w:r w:rsidRPr="0E013F7C">
              <w:rPr>
                <w:color w:val="000000" w:themeColor="text1"/>
              </w:rPr>
              <w:t>m</w:t>
            </w:r>
          </w:p>
        </w:tc>
        <w:tc>
          <w:tcPr>
            <w:tcW w:w="353" w:type="pct"/>
            <w:shd w:val="clear" w:color="auto" w:fill="auto"/>
            <w:noWrap/>
            <w:vAlign w:val="center"/>
            <w:hideMark/>
          </w:tcPr>
          <w:p w14:paraId="5C49DEC7" w14:textId="4706CCDA" w:rsidR="00E753F5" w:rsidRPr="0085347E" w:rsidRDefault="0E013F7C" w:rsidP="0E013F7C">
            <w:pPr>
              <w:jc w:val="center"/>
              <w:rPr>
                <w:color w:val="000000" w:themeColor="text1"/>
              </w:rPr>
            </w:pPr>
            <w:r w:rsidRPr="0E013F7C">
              <w:rPr>
                <w:color w:val="000000" w:themeColor="text1"/>
              </w:rPr>
              <w:t>58</w:t>
            </w:r>
          </w:p>
        </w:tc>
      </w:tr>
    </w:tbl>
    <w:p w14:paraId="2F315800" w14:textId="7C5E4D70" w:rsidR="0016749C" w:rsidRPr="00335809" w:rsidRDefault="00335809" w:rsidP="00666BEB">
      <w:pPr>
        <w:spacing w:before="40"/>
        <w:ind w:left="180" w:hanging="94"/>
      </w:pPr>
      <w:r w:rsidRPr="00335809">
        <w:rPr>
          <w:vertAlign w:val="superscript"/>
        </w:rPr>
        <w:t>a</w:t>
      </w:r>
      <w:r>
        <w:t xml:space="preserve"> </w:t>
      </w:r>
      <w:r w:rsidR="00F56893" w:rsidRPr="00335809">
        <w:t xml:space="preserve">Listed units are one of several standard units accepted by AQS for the given parameter. Monitoring agencies may report </w:t>
      </w:r>
      <w:r w:rsidR="00305A82" w:rsidRPr="00335809">
        <w:t>measurement data in any standard unit accepted by AQS.</w:t>
      </w:r>
    </w:p>
    <w:p w14:paraId="0238CEAC" w14:textId="2D5DA3B6" w:rsidR="00194AAC" w:rsidRDefault="00194AAC" w:rsidP="00194AAC">
      <w:pPr>
        <w:spacing w:after="120"/>
        <w:rPr>
          <w:sz w:val="24"/>
          <w:szCs w:val="24"/>
        </w:rPr>
      </w:pPr>
    </w:p>
    <w:p w14:paraId="5D72B991" w14:textId="3F15BA94" w:rsidR="00194AAC" w:rsidRPr="006C3AE1" w:rsidRDefault="00194AAC" w:rsidP="006C3AE1">
      <w:pPr>
        <w:spacing w:after="120"/>
        <w:rPr>
          <w:sz w:val="24"/>
          <w:szCs w:val="24"/>
        </w:rPr>
      </w:pPr>
      <w:r w:rsidRPr="006C3AE1">
        <w:rPr>
          <w:sz w:val="24"/>
          <w:szCs w:val="24"/>
        </w:rPr>
        <w:lastRenderedPageBreak/>
        <w:t xml:space="preserve">These measurement methods will meet the criteria specified in Table 0-1 of </w:t>
      </w:r>
      <w:r w:rsidRPr="006C3AE1">
        <w:rPr>
          <w:i/>
          <w:iCs/>
          <w:sz w:val="24"/>
          <w:szCs w:val="24"/>
        </w:rPr>
        <w:t xml:space="preserve">Quality Assurance Handbook for Air Pollution Measurement Systems. Volume IV - Meteorological Measurements </w:t>
      </w:r>
      <w:r w:rsidRPr="006C3AE1">
        <w:rPr>
          <w:sz w:val="24"/>
          <w:szCs w:val="24"/>
        </w:rPr>
        <w:t>(EPA-454/B-08-002) available at the following link:</w:t>
      </w:r>
    </w:p>
    <w:p w14:paraId="1C391F0A" w14:textId="28D1251C" w:rsidR="00DA4D73" w:rsidRPr="00DA4D73" w:rsidRDefault="00DA4D73" w:rsidP="006C3AE1">
      <w:pPr>
        <w:rPr>
          <w:rStyle w:val="Hyperlink"/>
        </w:rPr>
      </w:pPr>
      <w:r>
        <w:rPr>
          <w:sz w:val="24"/>
          <w:szCs w:val="24"/>
        </w:rPr>
        <w:fldChar w:fldCharType="begin"/>
      </w:r>
      <w:r>
        <w:rPr>
          <w:sz w:val="24"/>
          <w:szCs w:val="24"/>
        </w:rPr>
        <w:instrText xml:space="preserve"> HYPERLINK "https://www.epa.gov/sites/default/files/2021-04/documents/volume_iv_meteorological_measurements.pdf" </w:instrText>
      </w:r>
      <w:r>
        <w:rPr>
          <w:sz w:val="24"/>
          <w:szCs w:val="24"/>
        </w:rPr>
      </w:r>
      <w:r>
        <w:rPr>
          <w:sz w:val="24"/>
          <w:szCs w:val="24"/>
        </w:rPr>
        <w:fldChar w:fldCharType="separate"/>
      </w:r>
      <w:r w:rsidRPr="002B74A4">
        <w:rPr>
          <w:rStyle w:val="Hyperlink"/>
          <w:sz w:val="24"/>
          <w:szCs w:val="24"/>
        </w:rPr>
        <w:t>https://www.epa.gov/sites/default/files/2021-04/documents/volume_iv_meteorological_measurements.pdf</w:t>
      </w:r>
    </w:p>
    <w:p w14:paraId="03B4002B" w14:textId="77777777" w:rsidR="00123C48" w:rsidRDefault="00DA4D73" w:rsidP="006C3AE1">
      <w:pPr>
        <w:rPr>
          <w:sz w:val="24"/>
          <w:szCs w:val="24"/>
        </w:rPr>
      </w:pPr>
      <w:r>
        <w:rPr>
          <w:sz w:val="24"/>
          <w:szCs w:val="24"/>
        </w:rPr>
        <w:fldChar w:fldCharType="end"/>
      </w:r>
    </w:p>
    <w:p w14:paraId="39A5EBB2" w14:textId="32176125" w:rsidR="00194AAC" w:rsidRPr="00814CA6" w:rsidRDefault="00194AAC" w:rsidP="00814CA6">
      <w:pPr>
        <w:spacing w:after="120"/>
        <w:rPr>
          <w:sz w:val="24"/>
          <w:szCs w:val="24"/>
        </w:rPr>
      </w:pPr>
      <w:r w:rsidRPr="006C3AE1">
        <w:rPr>
          <w:sz w:val="24"/>
          <w:szCs w:val="24"/>
        </w:rPr>
        <w:t>Results will be measured continuously and reported as the hourly average.</w:t>
      </w:r>
      <w:r w:rsidR="00C26D51">
        <w:rPr>
          <w:sz w:val="24"/>
          <w:szCs w:val="24"/>
        </w:rPr>
        <w:t xml:space="preserve"> Mixing layer height is currently not covered in Table 0-1 of </w:t>
      </w:r>
      <w:r w:rsidR="00C26D51" w:rsidRPr="006C3AE1">
        <w:rPr>
          <w:i/>
          <w:iCs/>
          <w:sz w:val="24"/>
          <w:szCs w:val="24"/>
        </w:rPr>
        <w:t xml:space="preserve">Quality Assurance Handbook for Air Pollution Measurement Systems. Volume IV - Meteorological Measurements </w:t>
      </w:r>
      <w:r w:rsidR="00C26D51" w:rsidRPr="006C3AE1">
        <w:rPr>
          <w:sz w:val="24"/>
          <w:szCs w:val="24"/>
        </w:rPr>
        <w:t>(EPA-454/B-08-002)</w:t>
      </w:r>
      <w:r w:rsidR="00C26D51">
        <w:rPr>
          <w:sz w:val="24"/>
          <w:szCs w:val="24"/>
        </w:rPr>
        <w:t xml:space="preserve">. At the time of publishing this document, EPA is </w:t>
      </w:r>
      <w:r w:rsidR="00227284">
        <w:rPr>
          <w:sz w:val="24"/>
          <w:szCs w:val="24"/>
        </w:rPr>
        <w:t>finalizing</w:t>
      </w:r>
      <w:r w:rsidR="00C26D51">
        <w:rPr>
          <w:sz w:val="24"/>
          <w:szCs w:val="24"/>
        </w:rPr>
        <w:t xml:space="preserve"> </w:t>
      </w:r>
      <w:r w:rsidR="0045456A">
        <w:rPr>
          <w:sz w:val="24"/>
          <w:szCs w:val="24"/>
        </w:rPr>
        <w:t>a QAPP</w:t>
      </w:r>
      <w:r w:rsidR="00C26D51">
        <w:rPr>
          <w:sz w:val="24"/>
          <w:szCs w:val="24"/>
        </w:rPr>
        <w:t xml:space="preserve"> for ceilometers </w:t>
      </w:r>
      <w:r w:rsidR="0045456A">
        <w:rPr>
          <w:sz w:val="24"/>
          <w:szCs w:val="24"/>
        </w:rPr>
        <w:t xml:space="preserve">and anticipates </w:t>
      </w:r>
      <w:r w:rsidR="00227284">
        <w:rPr>
          <w:sz w:val="24"/>
          <w:szCs w:val="24"/>
        </w:rPr>
        <w:t>revising</w:t>
      </w:r>
      <w:r w:rsidR="0045456A">
        <w:rPr>
          <w:sz w:val="24"/>
          <w:szCs w:val="24"/>
        </w:rPr>
        <w:t xml:space="preserve"> the</w:t>
      </w:r>
      <w:r w:rsidR="005D0A83">
        <w:rPr>
          <w:sz w:val="24"/>
          <w:szCs w:val="24"/>
        </w:rPr>
        <w:t xml:space="preserve"> </w:t>
      </w:r>
      <w:r w:rsidR="00737E66">
        <w:rPr>
          <w:sz w:val="24"/>
          <w:szCs w:val="24"/>
        </w:rPr>
        <w:t>meteorological</w:t>
      </w:r>
      <w:r w:rsidR="005D0A83">
        <w:rPr>
          <w:sz w:val="24"/>
          <w:szCs w:val="24"/>
        </w:rPr>
        <w:t xml:space="preserve"> measurements</w:t>
      </w:r>
      <w:r w:rsidR="0045456A">
        <w:rPr>
          <w:sz w:val="24"/>
          <w:szCs w:val="24"/>
        </w:rPr>
        <w:t xml:space="preserve"> </w:t>
      </w:r>
      <w:r w:rsidR="00227284">
        <w:rPr>
          <w:sz w:val="24"/>
          <w:szCs w:val="24"/>
        </w:rPr>
        <w:t>handbook</w:t>
      </w:r>
      <w:r w:rsidR="00737E66">
        <w:rPr>
          <w:sz w:val="24"/>
          <w:szCs w:val="24"/>
        </w:rPr>
        <w:t xml:space="preserve"> soon</w:t>
      </w:r>
      <w:r w:rsidR="00C26D51">
        <w:rPr>
          <w:sz w:val="24"/>
          <w:szCs w:val="24"/>
        </w:rPr>
        <w:t>.</w:t>
      </w:r>
    </w:p>
    <w:p w14:paraId="7623AC0E" w14:textId="2E8277A6" w:rsidR="0016749C" w:rsidRDefault="00717307" w:rsidP="006C3AE1">
      <w:pPr>
        <w:pStyle w:val="Heading2"/>
        <w:spacing w:before="0" w:after="120"/>
      </w:pPr>
      <w:bookmarkStart w:id="143" w:name="_Hlk508543024"/>
      <w:bookmarkStart w:id="144" w:name="_Toc135466109"/>
      <w:r w:rsidRPr="00056B10">
        <w:rPr>
          <w:rFonts w:ascii="Times New Roman" w:hAnsi="Times New Roman" w:cs="Times New Roman"/>
          <w:b/>
          <w:bCs/>
          <w:color w:val="auto"/>
        </w:rPr>
        <w:t>B3</w:t>
      </w:r>
      <w:r w:rsidRPr="00BB5810">
        <w:rPr>
          <w:rFonts w:ascii="Times New Roman" w:hAnsi="Times New Roman" w:cs="Times New Roman"/>
          <w:b/>
          <w:color w:val="auto"/>
        </w:rPr>
        <w:tab/>
      </w:r>
      <w:r w:rsidRPr="00056B10">
        <w:rPr>
          <w:rFonts w:ascii="Times New Roman" w:hAnsi="Times New Roman" w:cs="Times New Roman"/>
          <w:b/>
          <w:bCs/>
          <w:color w:val="auto"/>
        </w:rPr>
        <w:t>Sample Handling and Custody</w:t>
      </w:r>
      <w:bookmarkEnd w:id="143"/>
      <w:bookmarkEnd w:id="144"/>
    </w:p>
    <w:p w14:paraId="690885E8" w14:textId="4744B66D" w:rsidR="00BD1555" w:rsidRPr="00814CA6" w:rsidRDefault="0E013F7C" w:rsidP="00814CA6">
      <w:pPr>
        <w:spacing w:after="120"/>
        <w:rPr>
          <w:color w:val="000000" w:themeColor="text1"/>
          <w:sz w:val="24"/>
          <w:szCs w:val="24"/>
        </w:rPr>
      </w:pPr>
      <w:r w:rsidRPr="0E013F7C">
        <w:rPr>
          <w:color w:val="000000" w:themeColor="text1"/>
          <w:sz w:val="24"/>
          <w:szCs w:val="24"/>
        </w:rPr>
        <w:t>Sample handling procedures apply to chemical parameter measurements and must be consistently followed to ensure reported concentrations meet the MQOs. Chemical analysis methods for the PAMS Required Site measurements are continuous with the exception of carbonyls by TO-11A; therefore, custody requirements only apply to carbonyls sample collection, handling, and analysis.</w:t>
      </w:r>
    </w:p>
    <w:p w14:paraId="518C9EBA" w14:textId="3BA660E5" w:rsidR="00717307" w:rsidRPr="006A2755" w:rsidRDefault="0E013F7C" w:rsidP="00814CA6">
      <w:pPr>
        <w:spacing w:after="120"/>
        <w:rPr>
          <w:color w:val="000000" w:themeColor="text1"/>
          <w:sz w:val="24"/>
          <w:szCs w:val="24"/>
        </w:rPr>
      </w:pPr>
      <w:r w:rsidRPr="0E013F7C">
        <w:rPr>
          <w:color w:val="000000" w:themeColor="text1"/>
          <w:sz w:val="24"/>
          <w:szCs w:val="24"/>
        </w:rPr>
        <w:t>Sample custody procedures are required to avoid misplacement of samples or confusion of one sample with another, and to provide documentation to assist in identification and resolution of instances where sample identity or integrity is called into question.</w:t>
      </w:r>
      <w:r w:rsidR="00F80D78">
        <w:rPr>
          <w:color w:val="000000" w:themeColor="text1"/>
          <w:sz w:val="24"/>
          <w:szCs w:val="24"/>
        </w:rPr>
        <w:t xml:space="preserve"> </w:t>
      </w:r>
      <w:r w:rsidRPr="0E013F7C">
        <w:rPr>
          <w:color w:val="000000" w:themeColor="text1"/>
          <w:sz w:val="24"/>
          <w:szCs w:val="24"/>
        </w:rPr>
        <w:t>A sample is considered to be in custody if it is in one’s actual physical possession or stored in a secured area restricted to authorized personnel.</w:t>
      </w:r>
      <w:r w:rsidR="00F80D78">
        <w:rPr>
          <w:color w:val="000000" w:themeColor="text1"/>
          <w:sz w:val="24"/>
          <w:szCs w:val="24"/>
        </w:rPr>
        <w:t xml:space="preserve"> </w:t>
      </w:r>
      <w:r w:rsidRPr="0E013F7C">
        <w:rPr>
          <w:color w:val="000000" w:themeColor="text1"/>
          <w:sz w:val="24"/>
          <w:szCs w:val="24"/>
          <w:highlight w:val="yellow"/>
        </w:rPr>
        <w:t>Monitoring agencies will specify the sample handling and custody policies and procedures in their individual QAPP</w:t>
      </w:r>
      <w:r w:rsidR="00F34910">
        <w:rPr>
          <w:color w:val="000000" w:themeColor="text1"/>
          <w:sz w:val="24"/>
          <w:szCs w:val="24"/>
          <w:highlight w:val="yellow"/>
        </w:rPr>
        <w:t xml:space="preserve"> or will include </w:t>
      </w:r>
      <w:r w:rsidR="0070529D">
        <w:rPr>
          <w:color w:val="000000" w:themeColor="text1"/>
          <w:sz w:val="24"/>
          <w:szCs w:val="24"/>
          <w:highlight w:val="yellow"/>
        </w:rPr>
        <w:t>by reference.</w:t>
      </w:r>
    </w:p>
    <w:p w14:paraId="424E6412" w14:textId="5E34E6E8" w:rsidR="0016749C" w:rsidRDefault="00717307" w:rsidP="006C3AE1">
      <w:pPr>
        <w:pStyle w:val="Heading3"/>
        <w:spacing w:before="0" w:after="120"/>
      </w:pPr>
      <w:bookmarkStart w:id="145" w:name="_Toc135466110"/>
      <w:r w:rsidRPr="00056B10">
        <w:rPr>
          <w:rFonts w:ascii="Times New Roman" w:hAnsi="Times New Roman" w:cs="Times New Roman"/>
          <w:b/>
          <w:bCs/>
          <w:color w:val="auto"/>
        </w:rPr>
        <w:t>B3.1</w:t>
      </w:r>
      <w:r w:rsidRPr="00BB5810">
        <w:rPr>
          <w:rFonts w:ascii="Times New Roman" w:hAnsi="Times New Roman" w:cs="Times New Roman"/>
          <w:b/>
          <w:color w:val="auto"/>
        </w:rPr>
        <w:tab/>
      </w:r>
      <w:r w:rsidRPr="00056B10">
        <w:rPr>
          <w:rFonts w:ascii="Times New Roman" w:hAnsi="Times New Roman" w:cs="Times New Roman"/>
          <w:b/>
          <w:bCs/>
          <w:color w:val="auto"/>
        </w:rPr>
        <w:t>Carbonyls by TO-11A</w:t>
      </w:r>
      <w:bookmarkEnd w:id="145"/>
    </w:p>
    <w:p w14:paraId="48E146CF" w14:textId="01B61447" w:rsidR="00717307" w:rsidRPr="00717307" w:rsidRDefault="0E013F7C" w:rsidP="006C3AE1">
      <w:pPr>
        <w:spacing w:after="120"/>
        <w:rPr>
          <w:sz w:val="24"/>
          <w:szCs w:val="24"/>
        </w:rPr>
      </w:pPr>
      <w:r w:rsidRPr="0E013F7C">
        <w:rPr>
          <w:sz w:val="24"/>
          <w:szCs w:val="24"/>
        </w:rPr>
        <w:t>New cartridges will be stored at ≤ 4°C upon receipt.</w:t>
      </w:r>
      <w:r w:rsidR="00F80D78">
        <w:rPr>
          <w:sz w:val="24"/>
          <w:szCs w:val="24"/>
        </w:rPr>
        <w:t xml:space="preserve"> </w:t>
      </w:r>
      <w:r w:rsidRPr="0E013F7C">
        <w:rPr>
          <w:sz w:val="24"/>
          <w:szCs w:val="24"/>
        </w:rPr>
        <w:t>New Waters cartridges are typically shipped at ambient temperature and Supelco cartridges are typically shipped at sub-ambient temperatures.</w:t>
      </w:r>
      <w:r w:rsidR="00F80D78">
        <w:rPr>
          <w:sz w:val="24"/>
          <w:szCs w:val="24"/>
        </w:rPr>
        <w:t xml:space="preserve"> </w:t>
      </w:r>
      <w:r w:rsidRPr="0E013F7C">
        <w:rPr>
          <w:sz w:val="24"/>
          <w:szCs w:val="24"/>
        </w:rPr>
        <w:t xml:space="preserve">Both cartridge types are typically provided </w:t>
      </w:r>
      <w:r w:rsidR="003E7AC1" w:rsidRPr="0E013F7C">
        <w:rPr>
          <w:sz w:val="24"/>
          <w:szCs w:val="24"/>
        </w:rPr>
        <w:t xml:space="preserve">sealed </w:t>
      </w:r>
      <w:r w:rsidRPr="0E013F7C">
        <w:rPr>
          <w:sz w:val="24"/>
          <w:szCs w:val="24"/>
        </w:rPr>
        <w:t>individually in a foil pouch.</w:t>
      </w:r>
      <w:r w:rsidR="00F80D78">
        <w:rPr>
          <w:sz w:val="24"/>
          <w:szCs w:val="24"/>
        </w:rPr>
        <w:t xml:space="preserve"> </w:t>
      </w:r>
      <w:r w:rsidRPr="0E013F7C">
        <w:rPr>
          <w:sz w:val="24"/>
          <w:szCs w:val="24"/>
        </w:rPr>
        <w:t>To maintain cartridge integrity and limit potential contamination, the sealed foil cartridge storage pouch will not be opened until the cartridge is to be used in the field or laboratory.</w:t>
      </w:r>
      <w:r w:rsidR="00F80D78">
        <w:rPr>
          <w:sz w:val="24"/>
          <w:szCs w:val="24"/>
        </w:rPr>
        <w:t xml:space="preserve"> </w:t>
      </w:r>
      <w:r w:rsidRPr="0E013F7C">
        <w:rPr>
          <w:sz w:val="24"/>
          <w:szCs w:val="24"/>
        </w:rPr>
        <w:t xml:space="preserve">Moreover: </w:t>
      </w:r>
    </w:p>
    <w:p w14:paraId="05664819" w14:textId="031C062F" w:rsidR="00717307" w:rsidRPr="00717307" w:rsidRDefault="0E013F7C" w:rsidP="0004280B">
      <w:pPr>
        <w:numPr>
          <w:ilvl w:val="0"/>
          <w:numId w:val="7"/>
        </w:numPr>
        <w:spacing w:after="120"/>
        <w:rPr>
          <w:sz w:val="24"/>
          <w:szCs w:val="24"/>
        </w:rPr>
      </w:pPr>
      <w:r w:rsidRPr="0E013F7C">
        <w:rPr>
          <w:sz w:val="24"/>
          <w:szCs w:val="24"/>
        </w:rPr>
        <w:t xml:space="preserve">Cartridges </w:t>
      </w:r>
      <w:r w:rsidR="00020B5C">
        <w:rPr>
          <w:sz w:val="24"/>
          <w:szCs w:val="24"/>
        </w:rPr>
        <w:t>should</w:t>
      </w:r>
      <w:r w:rsidRPr="0E013F7C">
        <w:rPr>
          <w:sz w:val="24"/>
          <w:szCs w:val="24"/>
        </w:rPr>
        <w:t xml:space="preserve"> only be handled with gloved hands (chemicals from hand sanitizers, lotions, etc., can contaminate sample cartridges). </w:t>
      </w:r>
    </w:p>
    <w:p w14:paraId="3FE892D7" w14:textId="19947EFC" w:rsidR="00717307" w:rsidRDefault="0E013F7C" w:rsidP="0004280B">
      <w:pPr>
        <w:numPr>
          <w:ilvl w:val="0"/>
          <w:numId w:val="7"/>
        </w:numPr>
        <w:spacing w:after="120"/>
        <w:rPr>
          <w:sz w:val="24"/>
          <w:szCs w:val="24"/>
        </w:rPr>
      </w:pPr>
      <w:r w:rsidRPr="0E013F7C">
        <w:rPr>
          <w:sz w:val="24"/>
          <w:szCs w:val="24"/>
        </w:rPr>
        <w:t>Markers containing volatile solvents (e.g., permanent markers such as Sharpie</w:t>
      </w:r>
      <w:r w:rsidRPr="0E013F7C">
        <w:rPr>
          <w:sz w:val="24"/>
          <w:szCs w:val="24"/>
          <w:vertAlign w:val="superscript"/>
        </w:rPr>
        <w:t>®</w:t>
      </w:r>
      <w:r w:rsidRPr="0E013F7C">
        <w:rPr>
          <w:sz w:val="24"/>
          <w:szCs w:val="24"/>
        </w:rPr>
        <w:t>) will not be used for marking on foil storage pouches.</w:t>
      </w:r>
      <w:r w:rsidR="00F80D78">
        <w:rPr>
          <w:sz w:val="24"/>
          <w:szCs w:val="24"/>
        </w:rPr>
        <w:t xml:space="preserve"> </w:t>
      </w:r>
      <w:r w:rsidRPr="0E013F7C">
        <w:rPr>
          <w:sz w:val="24"/>
          <w:szCs w:val="24"/>
        </w:rPr>
        <w:t>Ball-point pens or printed stick-on labels are preferred.</w:t>
      </w:r>
    </w:p>
    <w:p w14:paraId="20DFAFFA" w14:textId="497A0A36" w:rsidR="00890C90" w:rsidRPr="00717307" w:rsidRDefault="0E013F7C" w:rsidP="0004280B">
      <w:pPr>
        <w:numPr>
          <w:ilvl w:val="0"/>
          <w:numId w:val="7"/>
        </w:numPr>
        <w:spacing w:after="120"/>
        <w:rPr>
          <w:sz w:val="24"/>
          <w:szCs w:val="24"/>
        </w:rPr>
      </w:pPr>
      <w:r w:rsidRPr="0E013F7C">
        <w:rPr>
          <w:sz w:val="24"/>
          <w:szCs w:val="24"/>
        </w:rPr>
        <w:t>Cartridges will be labeled in such a manner to uniquely identify the cartridge, i.e., to permit the identification of the sampling date, time, and whether it is a primary sample or field QC sample (precision sample [such as collocated or duplicate], field blank, or trip blank).</w:t>
      </w:r>
    </w:p>
    <w:p w14:paraId="7AEDDF69" w14:textId="362218E4" w:rsidR="00B36BA6" w:rsidRPr="00A14C9A" w:rsidRDefault="0E013F7C" w:rsidP="00B36BA6">
      <w:pPr>
        <w:numPr>
          <w:ilvl w:val="0"/>
          <w:numId w:val="7"/>
        </w:numPr>
        <w:spacing w:after="120"/>
      </w:pPr>
      <w:r w:rsidRPr="0E013F7C">
        <w:rPr>
          <w:sz w:val="24"/>
          <w:szCs w:val="24"/>
        </w:rPr>
        <w:t>Cartridge storage areas will be free of carbonyls.</w:t>
      </w:r>
      <w:r w:rsidR="00F80D78">
        <w:rPr>
          <w:sz w:val="24"/>
          <w:szCs w:val="24"/>
        </w:rPr>
        <w:t xml:space="preserve"> </w:t>
      </w:r>
      <w:r w:rsidRPr="0E013F7C">
        <w:rPr>
          <w:sz w:val="24"/>
          <w:szCs w:val="24"/>
        </w:rPr>
        <w:t>Climate-controlled storage units will not be used for storage of solvents or carbonyl-containing solutions or standards.</w:t>
      </w:r>
    </w:p>
    <w:p w14:paraId="3A135F83" w14:textId="31D4050B" w:rsidR="00717307" w:rsidRPr="00717307" w:rsidRDefault="0E013F7C" w:rsidP="00814CA6">
      <w:pPr>
        <w:spacing w:after="120"/>
        <w:rPr>
          <w:sz w:val="24"/>
          <w:szCs w:val="24"/>
        </w:rPr>
      </w:pPr>
      <w:r w:rsidRPr="0E013F7C">
        <w:rPr>
          <w:sz w:val="24"/>
          <w:szCs w:val="24"/>
        </w:rPr>
        <w:lastRenderedPageBreak/>
        <w:t xml:space="preserve">Upon retrieval, each field-collected cartridge must be sealed in </w:t>
      </w:r>
      <w:r w:rsidR="00A14C9A">
        <w:rPr>
          <w:sz w:val="24"/>
          <w:szCs w:val="24"/>
        </w:rPr>
        <w:t>its</w:t>
      </w:r>
      <w:r w:rsidRPr="0E013F7C">
        <w:rPr>
          <w:sz w:val="24"/>
          <w:szCs w:val="24"/>
        </w:rPr>
        <w:t xml:space="preserve"> individual foil pouch, and placed immediately in refrigerated storage (e.g., refrigerator onsite or cooler with ice packs).</w:t>
      </w:r>
      <w:r w:rsidR="00F80D78">
        <w:rPr>
          <w:sz w:val="24"/>
          <w:szCs w:val="24"/>
        </w:rPr>
        <w:t xml:space="preserve"> </w:t>
      </w:r>
      <w:r w:rsidRPr="0E013F7C">
        <w:rPr>
          <w:sz w:val="24"/>
          <w:szCs w:val="24"/>
        </w:rPr>
        <w:t>Collection details will be documented appropriately on the sample collection form (whether hard copy or electronic) and sample storage information will be recorded on the COC form</w:t>
      </w:r>
      <w:r w:rsidR="0059097E">
        <w:rPr>
          <w:sz w:val="24"/>
          <w:szCs w:val="24"/>
        </w:rPr>
        <w:t xml:space="preserve"> or similar form</w:t>
      </w:r>
      <w:r w:rsidR="00486BCD">
        <w:rPr>
          <w:sz w:val="24"/>
          <w:szCs w:val="24"/>
        </w:rPr>
        <w:t xml:space="preserve"> or database (such as </w:t>
      </w:r>
      <w:r w:rsidR="00062F7E">
        <w:rPr>
          <w:sz w:val="24"/>
          <w:szCs w:val="24"/>
        </w:rPr>
        <w:t xml:space="preserve">a </w:t>
      </w:r>
      <w:r w:rsidR="008E77D0">
        <w:rPr>
          <w:sz w:val="24"/>
          <w:szCs w:val="24"/>
        </w:rPr>
        <w:t>laboratory information management system</w:t>
      </w:r>
      <w:r w:rsidR="00062F7E">
        <w:rPr>
          <w:sz w:val="24"/>
          <w:szCs w:val="24"/>
        </w:rPr>
        <w:t xml:space="preserve"> [LIMS]</w:t>
      </w:r>
      <w:r w:rsidR="00486BCD">
        <w:rPr>
          <w:sz w:val="24"/>
          <w:szCs w:val="24"/>
        </w:rPr>
        <w:t>)</w:t>
      </w:r>
      <w:r w:rsidRPr="0E013F7C">
        <w:rPr>
          <w:sz w:val="24"/>
          <w:szCs w:val="24"/>
        </w:rPr>
        <w:t>.</w:t>
      </w:r>
      <w:r w:rsidR="00F80D78">
        <w:rPr>
          <w:sz w:val="24"/>
          <w:szCs w:val="24"/>
        </w:rPr>
        <w:t xml:space="preserve"> </w:t>
      </w:r>
      <w:r w:rsidRPr="0E013F7C">
        <w:rPr>
          <w:sz w:val="24"/>
          <w:szCs w:val="24"/>
        </w:rPr>
        <w:t>To ensure that samples arrive at the laboratory under refrigeration, samples will be hand-carried or shipped by overnight courier/shipper.</w:t>
      </w:r>
      <w:r w:rsidR="00F80D78">
        <w:rPr>
          <w:sz w:val="24"/>
          <w:szCs w:val="24"/>
        </w:rPr>
        <w:t xml:space="preserve"> </w:t>
      </w:r>
      <w:r w:rsidRPr="0E013F7C">
        <w:rPr>
          <w:sz w:val="24"/>
          <w:szCs w:val="24"/>
        </w:rPr>
        <w:t xml:space="preserve">Experience has shown that extended shipping times will result in samples arriving at the laboratory at elevated temperatures (&gt; 4°C). </w:t>
      </w:r>
    </w:p>
    <w:p w14:paraId="451251B7" w14:textId="639666CC" w:rsidR="00E431D5" w:rsidRDefault="00E431D5" w:rsidP="00BD06BE">
      <w:pPr>
        <w:pStyle w:val="Heading41"/>
      </w:pPr>
      <w:bookmarkStart w:id="146" w:name="_Hlk508543049"/>
      <w:bookmarkStart w:id="147" w:name="_Toc135466111"/>
      <w:r w:rsidRPr="00056B10">
        <w:t>B3.1.</w:t>
      </w:r>
      <w:r w:rsidR="00874721" w:rsidRPr="00840C9E">
        <w:t>1</w:t>
      </w:r>
      <w:r w:rsidR="00874721" w:rsidRPr="00BB5810">
        <w:tab/>
      </w:r>
      <w:r w:rsidRPr="00056B10">
        <w:t xml:space="preserve">Chain </w:t>
      </w:r>
      <w:r w:rsidRPr="00840C9E">
        <w:t>of Custody</w:t>
      </w:r>
      <w:bookmarkEnd w:id="146"/>
      <w:bookmarkEnd w:id="147"/>
    </w:p>
    <w:p w14:paraId="10566A32" w14:textId="6B838B35" w:rsidR="00717307" w:rsidRPr="00717307" w:rsidRDefault="0E013F7C" w:rsidP="006C3AE1">
      <w:pPr>
        <w:spacing w:after="120"/>
        <w:rPr>
          <w:sz w:val="24"/>
          <w:szCs w:val="24"/>
        </w:rPr>
      </w:pPr>
      <w:r w:rsidRPr="0E013F7C">
        <w:rPr>
          <w:sz w:val="24"/>
          <w:szCs w:val="24"/>
        </w:rPr>
        <w:t xml:space="preserve">Blank cartridge media may originate at the analysis laboratory; therefore, COC procedures may be prescribed by the </w:t>
      </w:r>
      <w:r w:rsidR="0022083D">
        <w:rPr>
          <w:sz w:val="24"/>
          <w:szCs w:val="24"/>
        </w:rPr>
        <w:t>ASL</w:t>
      </w:r>
      <w:r w:rsidRPr="0E013F7C">
        <w:rPr>
          <w:sz w:val="24"/>
          <w:szCs w:val="24"/>
        </w:rPr>
        <w:t>.</w:t>
      </w:r>
      <w:r w:rsidR="00F80D78">
        <w:rPr>
          <w:sz w:val="24"/>
          <w:szCs w:val="24"/>
        </w:rPr>
        <w:t xml:space="preserve"> </w:t>
      </w:r>
      <w:r w:rsidRPr="0E013F7C">
        <w:rPr>
          <w:sz w:val="24"/>
          <w:szCs w:val="24"/>
        </w:rPr>
        <w:t>Regardless of the origin of the new cartridge media, each cartridge, whether an ambient sample or field QC sample (such as a trip blank or field blank) will be listed on a COC form documenting the transfer of the sample cartridges from their origin, through collection, and transport to and receipt by the analysis laboratory.</w:t>
      </w:r>
      <w:r w:rsidR="00F80D78">
        <w:rPr>
          <w:sz w:val="24"/>
          <w:szCs w:val="24"/>
        </w:rPr>
        <w:t xml:space="preserve"> </w:t>
      </w:r>
      <w:r w:rsidRPr="0E013F7C">
        <w:rPr>
          <w:sz w:val="24"/>
          <w:szCs w:val="24"/>
        </w:rPr>
        <w:t xml:space="preserve">The following information must minimally be recorded on the </w:t>
      </w:r>
      <w:r w:rsidR="00E44801">
        <w:rPr>
          <w:sz w:val="24"/>
          <w:szCs w:val="24"/>
        </w:rPr>
        <w:t>COC</w:t>
      </w:r>
      <w:r w:rsidRPr="0E013F7C">
        <w:rPr>
          <w:sz w:val="24"/>
          <w:szCs w:val="24"/>
        </w:rPr>
        <w:t xml:space="preserve"> form (an example form is included in Appendix C): </w:t>
      </w:r>
    </w:p>
    <w:p w14:paraId="5E34B942" w14:textId="7E7F7FE1" w:rsidR="00717307" w:rsidRPr="009375E6" w:rsidRDefault="0E013F7C" w:rsidP="0022083D">
      <w:pPr>
        <w:numPr>
          <w:ilvl w:val="0"/>
          <w:numId w:val="8"/>
        </w:numPr>
        <w:spacing w:after="120"/>
        <w:rPr>
          <w:sz w:val="24"/>
          <w:szCs w:val="24"/>
        </w:rPr>
      </w:pPr>
      <w:r w:rsidRPr="0E013F7C">
        <w:rPr>
          <w:sz w:val="24"/>
          <w:szCs w:val="24"/>
        </w:rPr>
        <w:t>Origin of cartridges (e.g., analysis laboratory or field office)</w:t>
      </w:r>
    </w:p>
    <w:p w14:paraId="27B4028D" w14:textId="7C59D88A" w:rsidR="00717307" w:rsidRPr="00717307" w:rsidRDefault="0E013F7C" w:rsidP="006C3AE1">
      <w:pPr>
        <w:numPr>
          <w:ilvl w:val="0"/>
          <w:numId w:val="8"/>
        </w:numPr>
        <w:spacing w:after="120"/>
        <w:rPr>
          <w:sz w:val="24"/>
          <w:szCs w:val="24"/>
        </w:rPr>
      </w:pPr>
      <w:r w:rsidRPr="0E013F7C">
        <w:rPr>
          <w:sz w:val="24"/>
          <w:szCs w:val="24"/>
        </w:rPr>
        <w:t xml:space="preserve">Transfer of cartridges between individuals – dates, times, and signatures of individuals relinquishing and receiving cartridges </w:t>
      </w:r>
    </w:p>
    <w:p w14:paraId="3FD2B271" w14:textId="10A2B69C" w:rsidR="00717307" w:rsidRPr="00717307" w:rsidRDefault="0E013F7C" w:rsidP="004E4CEC">
      <w:pPr>
        <w:numPr>
          <w:ilvl w:val="1"/>
          <w:numId w:val="8"/>
        </w:numPr>
        <w:contextualSpacing/>
        <w:rPr>
          <w:sz w:val="24"/>
          <w:szCs w:val="24"/>
        </w:rPr>
      </w:pPr>
      <w:r w:rsidRPr="0E013F7C">
        <w:rPr>
          <w:sz w:val="24"/>
          <w:szCs w:val="24"/>
        </w:rPr>
        <w:t xml:space="preserve">Relinquishing cartridges to site operator (either by handoff or shipment by courier) </w:t>
      </w:r>
    </w:p>
    <w:p w14:paraId="11145D04" w14:textId="1DD52570" w:rsidR="00717307" w:rsidRPr="00717307" w:rsidRDefault="0E013F7C" w:rsidP="004E4CEC">
      <w:pPr>
        <w:numPr>
          <w:ilvl w:val="1"/>
          <w:numId w:val="8"/>
        </w:numPr>
        <w:contextualSpacing/>
        <w:rPr>
          <w:sz w:val="24"/>
          <w:szCs w:val="24"/>
        </w:rPr>
      </w:pPr>
      <w:r w:rsidRPr="0E013F7C">
        <w:rPr>
          <w:sz w:val="24"/>
          <w:szCs w:val="24"/>
        </w:rPr>
        <w:t>Receipt of cartridges by site operator</w:t>
      </w:r>
    </w:p>
    <w:p w14:paraId="157E4EF3" w14:textId="77777777" w:rsidR="009375E6" w:rsidRPr="0052056E" w:rsidRDefault="0E013F7C" w:rsidP="004E4CEC">
      <w:pPr>
        <w:pStyle w:val="Default"/>
        <w:numPr>
          <w:ilvl w:val="1"/>
          <w:numId w:val="8"/>
        </w:numPr>
      </w:pPr>
      <w:r>
        <w:t xml:space="preserve">Relinquishing of sampled cartridges by site operator following retrieval (for handoff to analysis laboratory or shipment with courier) </w:t>
      </w:r>
    </w:p>
    <w:p w14:paraId="55410C43" w14:textId="00AD37D2" w:rsidR="00717307" w:rsidRPr="006A2755" w:rsidRDefault="0E013F7C" w:rsidP="0E013F7C">
      <w:pPr>
        <w:pStyle w:val="Default"/>
        <w:ind w:left="2070" w:hanging="630"/>
        <w:rPr>
          <w:i/>
          <w:iCs/>
        </w:rPr>
      </w:pPr>
      <w:r w:rsidRPr="0E013F7C">
        <w:rPr>
          <w:i/>
          <w:iCs/>
        </w:rPr>
        <w:t>Note:</w:t>
      </w:r>
      <w:r w:rsidR="00F80D78">
        <w:rPr>
          <w:i/>
          <w:iCs/>
        </w:rPr>
        <w:t xml:space="preserve"> </w:t>
      </w:r>
      <w:r w:rsidRPr="0E013F7C">
        <w:rPr>
          <w:i/>
          <w:iCs/>
        </w:rPr>
        <w:t>Shipping couriers are not expected to sign COC forms.</w:t>
      </w:r>
      <w:r w:rsidR="00F80D78">
        <w:rPr>
          <w:i/>
          <w:iCs/>
        </w:rPr>
        <w:t xml:space="preserve"> </w:t>
      </w:r>
      <w:r w:rsidRPr="0E013F7C">
        <w:rPr>
          <w:i/>
          <w:iCs/>
        </w:rPr>
        <w:t>The individual relinquishing the samples to the shipper/courier will indicate relinquishment to the shipper/courier on the COC form.</w:t>
      </w:r>
      <w:r w:rsidR="00F80D78">
        <w:rPr>
          <w:i/>
          <w:iCs/>
        </w:rPr>
        <w:t xml:space="preserve"> </w:t>
      </w:r>
      <w:r w:rsidRPr="0E013F7C">
        <w:rPr>
          <w:i/>
          <w:iCs/>
        </w:rPr>
        <w:t>Custody is presumed to be with the courier until received at the laboratory.</w:t>
      </w:r>
    </w:p>
    <w:p w14:paraId="4F59EAC4" w14:textId="4D4433B8" w:rsidR="009375E6" w:rsidRDefault="0E013F7C" w:rsidP="0022083D">
      <w:pPr>
        <w:numPr>
          <w:ilvl w:val="1"/>
          <w:numId w:val="8"/>
        </w:numPr>
        <w:spacing w:after="120"/>
        <w:rPr>
          <w:sz w:val="24"/>
          <w:szCs w:val="24"/>
        </w:rPr>
      </w:pPr>
      <w:r w:rsidRPr="0E013F7C">
        <w:rPr>
          <w:sz w:val="24"/>
          <w:szCs w:val="24"/>
        </w:rPr>
        <w:t>Receipt of field-collected cartridges by analysis laboratory</w:t>
      </w:r>
    </w:p>
    <w:p w14:paraId="28F78ABC" w14:textId="77777777" w:rsidR="0050297E" w:rsidRDefault="0E013F7C" w:rsidP="004E4CEC">
      <w:pPr>
        <w:numPr>
          <w:ilvl w:val="0"/>
          <w:numId w:val="8"/>
        </w:numPr>
        <w:contextualSpacing/>
        <w:rPr>
          <w:sz w:val="24"/>
          <w:szCs w:val="24"/>
        </w:rPr>
      </w:pPr>
      <w:r w:rsidRPr="0E013F7C">
        <w:rPr>
          <w:sz w:val="24"/>
          <w:szCs w:val="24"/>
        </w:rPr>
        <w:t>Unique identifier(s) for each sample, sample collection date(s), and site(s) location information</w:t>
      </w:r>
    </w:p>
    <w:p w14:paraId="3B804DD1" w14:textId="150A048B" w:rsidR="00717307" w:rsidRPr="00717307" w:rsidRDefault="0E013F7C" w:rsidP="001D514F">
      <w:pPr>
        <w:numPr>
          <w:ilvl w:val="0"/>
          <w:numId w:val="8"/>
        </w:numPr>
        <w:spacing w:after="120"/>
        <w:contextualSpacing/>
        <w:rPr>
          <w:sz w:val="24"/>
          <w:szCs w:val="24"/>
        </w:rPr>
      </w:pPr>
      <w:r w:rsidRPr="0E013F7C">
        <w:rPr>
          <w:sz w:val="24"/>
          <w:szCs w:val="24"/>
        </w:rPr>
        <w:t>Storage of cartridges at each point during transfer between individuals, including during shipment</w:t>
      </w:r>
    </w:p>
    <w:p w14:paraId="64810A79" w14:textId="753A687F" w:rsidR="009375E6" w:rsidRPr="009375E6" w:rsidRDefault="0E013F7C" w:rsidP="004E4CEC">
      <w:pPr>
        <w:pStyle w:val="ListParagraph"/>
        <w:numPr>
          <w:ilvl w:val="1"/>
          <w:numId w:val="17"/>
        </w:numPr>
        <w:ind w:left="1530"/>
      </w:pPr>
      <w:r w:rsidRPr="0E013F7C">
        <w:rPr>
          <w:rFonts w:eastAsiaTheme="minorEastAsia"/>
          <w:color w:val="000000" w:themeColor="text1"/>
          <w:sz w:val="24"/>
          <w:szCs w:val="24"/>
        </w:rPr>
        <w:t>Storage of field-collected cartridges at the monitoring site, if applicable (e.g., stored at ≤ 4°C in onsite refrigerator, etc.)</w:t>
      </w:r>
    </w:p>
    <w:p w14:paraId="1E449354" w14:textId="74ED948D" w:rsidR="009375E6" w:rsidRDefault="0E013F7C" w:rsidP="004E4CEC">
      <w:pPr>
        <w:pStyle w:val="Default"/>
        <w:numPr>
          <w:ilvl w:val="1"/>
          <w:numId w:val="17"/>
        </w:numPr>
        <w:ind w:left="1530"/>
      </w:pPr>
      <w:r>
        <w:t xml:space="preserve">Shipping conditions (e.g., on ice packs) and associated information for tracking or evaluating the shipping conditions </w:t>
      </w:r>
      <w:r w:rsidR="007D0FE3">
        <w:t>–</w:t>
      </w:r>
      <w:r>
        <w:t xml:space="preserve"> such as thermometers placed in a shipping cooler</w:t>
      </w:r>
    </w:p>
    <w:p w14:paraId="50D79F41" w14:textId="64FF6B83" w:rsidR="00BD1555" w:rsidRPr="00DE7287" w:rsidRDefault="0E013F7C" w:rsidP="006C3AE1">
      <w:pPr>
        <w:pStyle w:val="Default"/>
        <w:numPr>
          <w:ilvl w:val="1"/>
          <w:numId w:val="17"/>
        </w:numPr>
        <w:spacing w:after="120"/>
        <w:ind w:left="1530"/>
      </w:pPr>
      <w:r>
        <w:t>Upon receipt at the laboratory – document thermometer used for measuring temperature as received and location for storage within laboratory (e.g., uniquely identified refrigerator)</w:t>
      </w:r>
    </w:p>
    <w:p w14:paraId="6836784D" w14:textId="7AC0040C" w:rsidR="0047758C" w:rsidRPr="005204BC" w:rsidRDefault="0E013F7C" w:rsidP="006C3AE1">
      <w:pPr>
        <w:spacing w:after="120"/>
        <w:rPr>
          <w:sz w:val="24"/>
          <w:szCs w:val="24"/>
        </w:rPr>
      </w:pPr>
      <w:r w:rsidRPr="0E013F7C">
        <w:rPr>
          <w:sz w:val="24"/>
          <w:szCs w:val="24"/>
        </w:rPr>
        <w:lastRenderedPageBreak/>
        <w:t>Note that the convention for recording custody information for the samples can include recording transfers and storage on the field collection data sheet; however, it may be more convenient to include a separate COC form for each shipment that encompasses all samples in the shipment.</w:t>
      </w:r>
      <w:r w:rsidR="00F80D78">
        <w:rPr>
          <w:sz w:val="24"/>
          <w:szCs w:val="24"/>
        </w:rPr>
        <w:t xml:space="preserve"> </w:t>
      </w:r>
      <w:r w:rsidRPr="0E013F7C">
        <w:rPr>
          <w:sz w:val="24"/>
          <w:szCs w:val="24"/>
        </w:rPr>
        <w:t>A separate dedicated COC form reduces the number of instances where staff transferring cartridge custody are required to sign (sample custodians need only sign one or two COC forms rather multiple field collection forms).</w:t>
      </w:r>
    </w:p>
    <w:p w14:paraId="19FB7FE2" w14:textId="68E80A29" w:rsidR="00717307" w:rsidRPr="00717307" w:rsidRDefault="0E013F7C" w:rsidP="00814CA6">
      <w:pPr>
        <w:spacing w:after="120"/>
        <w:rPr>
          <w:sz w:val="24"/>
          <w:szCs w:val="24"/>
        </w:rPr>
      </w:pPr>
      <w:r w:rsidRPr="0E013F7C">
        <w:rPr>
          <w:sz w:val="24"/>
          <w:szCs w:val="24"/>
        </w:rPr>
        <w:t>Laboratory sample custodians</w:t>
      </w:r>
      <w:r w:rsidR="006937A8">
        <w:rPr>
          <w:sz w:val="24"/>
          <w:szCs w:val="24"/>
        </w:rPr>
        <w:t xml:space="preserve">, or designated individuals responsible for assuring sample custody, </w:t>
      </w:r>
      <w:r w:rsidRPr="0E013F7C">
        <w:rPr>
          <w:sz w:val="24"/>
          <w:szCs w:val="24"/>
        </w:rPr>
        <w:t>will ensure that sample custody documentation is complete</w:t>
      </w:r>
      <w:r w:rsidR="00FF26F2">
        <w:rPr>
          <w:sz w:val="24"/>
          <w:szCs w:val="24"/>
        </w:rPr>
        <w:t>.</w:t>
      </w:r>
      <w:r w:rsidR="00F80D78">
        <w:rPr>
          <w:sz w:val="24"/>
          <w:szCs w:val="24"/>
        </w:rPr>
        <w:t xml:space="preserve"> </w:t>
      </w:r>
      <w:r w:rsidR="00FF26F2">
        <w:rPr>
          <w:sz w:val="24"/>
          <w:szCs w:val="24"/>
        </w:rPr>
        <w:t xml:space="preserve">Site operators </w:t>
      </w:r>
      <w:r w:rsidRPr="0E013F7C">
        <w:rPr>
          <w:sz w:val="24"/>
          <w:szCs w:val="24"/>
        </w:rPr>
        <w:t xml:space="preserve">will </w:t>
      </w:r>
      <w:r w:rsidR="00FF26F2">
        <w:rPr>
          <w:sz w:val="24"/>
          <w:szCs w:val="24"/>
        </w:rPr>
        <w:t xml:space="preserve">be </w:t>
      </w:r>
      <w:r w:rsidRPr="0E013F7C">
        <w:rPr>
          <w:sz w:val="24"/>
          <w:szCs w:val="24"/>
        </w:rPr>
        <w:t>contact</w:t>
      </w:r>
      <w:r w:rsidR="00FF26F2">
        <w:rPr>
          <w:sz w:val="24"/>
          <w:szCs w:val="24"/>
        </w:rPr>
        <w:t>ed</w:t>
      </w:r>
      <w:r w:rsidRPr="0E013F7C">
        <w:rPr>
          <w:sz w:val="24"/>
          <w:szCs w:val="24"/>
        </w:rPr>
        <w:t>, as appropriate, to complete missing information.</w:t>
      </w:r>
      <w:r w:rsidR="00F80D78">
        <w:rPr>
          <w:sz w:val="24"/>
          <w:szCs w:val="24"/>
        </w:rPr>
        <w:t xml:space="preserve"> </w:t>
      </w:r>
      <w:r w:rsidRPr="0E013F7C">
        <w:rPr>
          <w:sz w:val="24"/>
          <w:szCs w:val="24"/>
        </w:rPr>
        <w:t>COC documentation will be maintained in accordance with Section A9.</w:t>
      </w:r>
    </w:p>
    <w:p w14:paraId="3A31D367" w14:textId="7C1A9B1A" w:rsidR="0016749C" w:rsidRDefault="00717307" w:rsidP="006C3AE1">
      <w:pPr>
        <w:pStyle w:val="Heading2"/>
        <w:spacing w:before="0" w:after="120"/>
      </w:pPr>
      <w:bookmarkStart w:id="148" w:name="_Hlk508543064"/>
      <w:bookmarkStart w:id="149" w:name="_Toc135466112"/>
      <w:r w:rsidRPr="0E013F7C">
        <w:rPr>
          <w:rFonts w:ascii="Times New Roman" w:hAnsi="Times New Roman" w:cs="Times New Roman"/>
          <w:b/>
          <w:bCs/>
          <w:color w:val="auto"/>
        </w:rPr>
        <w:t>B4</w:t>
      </w:r>
      <w:r w:rsidRPr="003E1EE0">
        <w:rPr>
          <w:rFonts w:ascii="Times New Roman" w:hAnsi="Times New Roman" w:cs="Times New Roman"/>
          <w:b/>
          <w:color w:val="auto"/>
        </w:rPr>
        <w:tab/>
      </w:r>
      <w:r w:rsidRPr="0E013F7C">
        <w:rPr>
          <w:rFonts w:ascii="Times New Roman" w:hAnsi="Times New Roman" w:cs="Times New Roman"/>
          <w:b/>
          <w:bCs/>
          <w:color w:val="auto"/>
        </w:rPr>
        <w:t>Analytical Methods</w:t>
      </w:r>
      <w:bookmarkEnd w:id="148"/>
      <w:bookmarkEnd w:id="149"/>
    </w:p>
    <w:p w14:paraId="0C303BA3" w14:textId="673833C0" w:rsidR="0016749C" w:rsidRPr="00814CA6" w:rsidRDefault="0E013F7C" w:rsidP="00814CA6">
      <w:pPr>
        <w:spacing w:after="120"/>
        <w:rPr>
          <w:sz w:val="24"/>
          <w:szCs w:val="24"/>
        </w:rPr>
      </w:pPr>
      <w:r w:rsidRPr="0E013F7C">
        <w:rPr>
          <w:sz w:val="24"/>
          <w:szCs w:val="24"/>
        </w:rPr>
        <w:t>The analytical methods to be employed for the PAMS Required Site Network covered by thi</w:t>
      </w:r>
      <w:r w:rsidR="00BE5892">
        <w:rPr>
          <w:sz w:val="24"/>
          <w:szCs w:val="24"/>
        </w:rPr>
        <w:t xml:space="preserve">s </w:t>
      </w:r>
      <w:r w:rsidRPr="0E013F7C">
        <w:rPr>
          <w:sz w:val="24"/>
          <w:szCs w:val="24"/>
        </w:rPr>
        <w:t>QAPP include methods for the determination of carbonyls</w:t>
      </w:r>
      <w:r w:rsidR="00BE5892">
        <w:rPr>
          <w:sz w:val="24"/>
          <w:szCs w:val="24"/>
        </w:rPr>
        <w:t>,</w:t>
      </w:r>
      <w:r w:rsidRPr="0E013F7C">
        <w:rPr>
          <w:sz w:val="24"/>
          <w:szCs w:val="24"/>
        </w:rPr>
        <w:t xml:space="preserve"> speciated VO</w:t>
      </w:r>
      <w:r w:rsidRPr="00DE7287">
        <w:rPr>
          <w:sz w:val="24"/>
          <w:szCs w:val="24"/>
        </w:rPr>
        <w:t>Cs</w:t>
      </w:r>
      <w:r w:rsidR="00BE5892" w:rsidRPr="00DE7287">
        <w:rPr>
          <w:sz w:val="24"/>
          <w:szCs w:val="24"/>
        </w:rPr>
        <w:t>, and true NO</w:t>
      </w:r>
      <w:r w:rsidR="00BE5892" w:rsidRPr="006C3AE1">
        <w:rPr>
          <w:sz w:val="24"/>
          <w:szCs w:val="24"/>
          <w:vertAlign w:val="subscript"/>
        </w:rPr>
        <w:t>2</w:t>
      </w:r>
      <w:r w:rsidRPr="00DE7287">
        <w:rPr>
          <w:sz w:val="24"/>
          <w:szCs w:val="24"/>
        </w:rPr>
        <w:t>.</w:t>
      </w:r>
      <w:r w:rsidR="00F80D78">
        <w:rPr>
          <w:sz w:val="24"/>
          <w:szCs w:val="24"/>
        </w:rPr>
        <w:t xml:space="preserve"> </w:t>
      </w:r>
    </w:p>
    <w:p w14:paraId="2E413A6C" w14:textId="0149D66C" w:rsidR="0016749C" w:rsidRDefault="00717307" w:rsidP="006C3AE1">
      <w:pPr>
        <w:pStyle w:val="Heading3"/>
        <w:spacing w:before="0" w:after="120"/>
      </w:pPr>
      <w:bookmarkStart w:id="150" w:name="_Hlk508543075"/>
      <w:bookmarkStart w:id="151" w:name="_Toc135466113"/>
      <w:r w:rsidRPr="00056B10">
        <w:rPr>
          <w:rFonts w:ascii="Times New Roman" w:hAnsi="Times New Roman" w:cs="Times New Roman"/>
          <w:b/>
          <w:bCs/>
          <w:color w:val="auto"/>
        </w:rPr>
        <w:t>B4.1</w:t>
      </w:r>
      <w:r w:rsidRPr="00BB5810">
        <w:rPr>
          <w:rFonts w:ascii="Times New Roman" w:hAnsi="Times New Roman" w:cs="Times New Roman"/>
          <w:b/>
          <w:color w:val="auto"/>
        </w:rPr>
        <w:tab/>
      </w:r>
      <w:r w:rsidRPr="00056B10">
        <w:rPr>
          <w:rFonts w:ascii="Times New Roman" w:hAnsi="Times New Roman" w:cs="Times New Roman"/>
          <w:b/>
          <w:bCs/>
          <w:color w:val="auto"/>
        </w:rPr>
        <w:t>Carbonyls by TO-1</w:t>
      </w:r>
      <w:r w:rsidRPr="00840C9E">
        <w:rPr>
          <w:rFonts w:ascii="Times New Roman" w:hAnsi="Times New Roman" w:cs="Times New Roman"/>
          <w:b/>
          <w:bCs/>
          <w:color w:val="auto"/>
        </w:rPr>
        <w:t>1A</w:t>
      </w:r>
      <w:bookmarkEnd w:id="150"/>
      <w:bookmarkEnd w:id="151"/>
    </w:p>
    <w:p w14:paraId="084B6B6B" w14:textId="1A9CCCF0" w:rsidR="00717307" w:rsidRPr="00717307" w:rsidRDefault="0E013F7C" w:rsidP="00814CA6">
      <w:pPr>
        <w:spacing w:after="120"/>
        <w:rPr>
          <w:sz w:val="24"/>
          <w:szCs w:val="24"/>
        </w:rPr>
      </w:pPr>
      <w:r w:rsidRPr="0E013F7C">
        <w:rPr>
          <w:sz w:val="24"/>
          <w:szCs w:val="24"/>
        </w:rPr>
        <w:t xml:space="preserve">Samples collected for carbonyls analysis (refer to Section B2.1.2) will be extracted and analyzed </w:t>
      </w:r>
      <w:r w:rsidR="00735833">
        <w:rPr>
          <w:sz w:val="24"/>
          <w:szCs w:val="24"/>
        </w:rPr>
        <w:t xml:space="preserve">per </w:t>
      </w:r>
      <w:r w:rsidR="00F72F1F">
        <w:rPr>
          <w:sz w:val="24"/>
          <w:szCs w:val="24"/>
        </w:rPr>
        <w:t>EPA Compendium Method TO-11A</w:t>
      </w:r>
      <w:r w:rsidR="00717BDF">
        <w:rPr>
          <w:sz w:val="24"/>
          <w:szCs w:val="24"/>
        </w:rPr>
        <w:t xml:space="preserve"> and will meet the performance specifications listed in Table B</w:t>
      </w:r>
      <w:r w:rsidR="0059533D">
        <w:rPr>
          <w:sz w:val="24"/>
          <w:szCs w:val="24"/>
        </w:rPr>
        <w:t>5-</w:t>
      </w:r>
      <w:r w:rsidR="00DE7287">
        <w:rPr>
          <w:sz w:val="24"/>
          <w:szCs w:val="24"/>
        </w:rPr>
        <w:t>5</w:t>
      </w:r>
      <w:r w:rsidR="00F72F1F">
        <w:rPr>
          <w:sz w:val="24"/>
          <w:szCs w:val="24"/>
        </w:rPr>
        <w:t>.</w:t>
      </w:r>
      <w:r w:rsidR="00F80D78">
        <w:rPr>
          <w:sz w:val="24"/>
          <w:szCs w:val="24"/>
        </w:rPr>
        <w:t xml:space="preserve"> </w:t>
      </w:r>
      <w:r w:rsidR="00F72F1F">
        <w:rPr>
          <w:sz w:val="24"/>
          <w:szCs w:val="24"/>
        </w:rPr>
        <w:t xml:space="preserve">This method is </w:t>
      </w:r>
      <w:r w:rsidRPr="0E013F7C">
        <w:rPr>
          <w:sz w:val="24"/>
          <w:szCs w:val="24"/>
        </w:rPr>
        <w:t xml:space="preserve">described in the national SOPs for the collection of analysis of carbonyls for the PAMS Required Site Network, which describe the procedures for solvent extraction of derivatized carbonyl-hydrazones collected on the DNPH cartridge samples, analysis of these extracts by HPLC </w:t>
      </w:r>
      <w:r w:rsidR="00776D9C">
        <w:rPr>
          <w:sz w:val="24"/>
          <w:szCs w:val="24"/>
        </w:rPr>
        <w:t xml:space="preserve">or UHPLC </w:t>
      </w:r>
      <w:r w:rsidRPr="0E013F7C">
        <w:rPr>
          <w:sz w:val="24"/>
          <w:szCs w:val="24"/>
        </w:rPr>
        <w:t>with UV detection, and the necessary QC procedures.</w:t>
      </w:r>
      <w:r w:rsidR="00F80D78">
        <w:rPr>
          <w:sz w:val="24"/>
          <w:szCs w:val="24"/>
        </w:rPr>
        <w:t xml:space="preserve"> </w:t>
      </w:r>
      <w:r w:rsidRPr="0E013F7C">
        <w:rPr>
          <w:sz w:val="24"/>
          <w:szCs w:val="24"/>
        </w:rPr>
        <w:t>Ambient air and QC samples must be extracted for analysis within 14 days of collection.</w:t>
      </w:r>
      <w:r w:rsidR="00F80D78">
        <w:rPr>
          <w:sz w:val="24"/>
          <w:szCs w:val="24"/>
        </w:rPr>
        <w:t xml:space="preserve"> </w:t>
      </w:r>
      <w:r w:rsidRPr="0E013F7C">
        <w:rPr>
          <w:sz w:val="24"/>
          <w:szCs w:val="24"/>
        </w:rPr>
        <w:t xml:space="preserve">Extracts are then analyzed by HPLC </w:t>
      </w:r>
      <w:r w:rsidR="00AD7932">
        <w:rPr>
          <w:sz w:val="24"/>
          <w:szCs w:val="24"/>
        </w:rPr>
        <w:t xml:space="preserve">or UHPLC </w:t>
      </w:r>
      <w:r w:rsidRPr="0E013F7C">
        <w:rPr>
          <w:sz w:val="24"/>
          <w:szCs w:val="24"/>
        </w:rPr>
        <w:t xml:space="preserve">with UV at 360 </w:t>
      </w:r>
      <w:r w:rsidR="00E33278">
        <w:rPr>
          <w:sz w:val="24"/>
          <w:szCs w:val="24"/>
        </w:rPr>
        <w:t>nanometers (</w:t>
      </w:r>
      <w:r w:rsidRPr="0E013F7C">
        <w:rPr>
          <w:sz w:val="24"/>
          <w:szCs w:val="24"/>
        </w:rPr>
        <w:t>nm</w:t>
      </w:r>
      <w:r w:rsidR="00E33278">
        <w:rPr>
          <w:sz w:val="24"/>
          <w:szCs w:val="24"/>
        </w:rPr>
        <w:t>)</w:t>
      </w:r>
      <w:r w:rsidRPr="0E013F7C">
        <w:rPr>
          <w:sz w:val="24"/>
          <w:szCs w:val="24"/>
        </w:rPr>
        <w:t xml:space="preserve"> within 30 days of extraction and the carbonyl concentrations in the ambient air sample calculated from the measured concentrations in the sample extracts and the volume of air sampled onto the cartridge.</w:t>
      </w:r>
      <w:r w:rsidR="00F80D78">
        <w:rPr>
          <w:sz w:val="24"/>
          <w:szCs w:val="24"/>
        </w:rPr>
        <w:t xml:space="preserve"> </w:t>
      </w:r>
      <w:r w:rsidR="00AD7932">
        <w:rPr>
          <w:sz w:val="24"/>
          <w:szCs w:val="24"/>
        </w:rPr>
        <w:t xml:space="preserve">Alternative detectors (such as </w:t>
      </w:r>
      <w:r w:rsidR="007649A6">
        <w:rPr>
          <w:sz w:val="24"/>
          <w:szCs w:val="24"/>
        </w:rPr>
        <w:t>time-of-flight [TOF]) and alternative wavelengths (e.g.</w:t>
      </w:r>
      <w:r w:rsidR="00E75354">
        <w:rPr>
          <w:sz w:val="24"/>
          <w:szCs w:val="24"/>
        </w:rPr>
        <w:t>,</w:t>
      </w:r>
      <w:r w:rsidR="007649A6">
        <w:rPr>
          <w:sz w:val="24"/>
          <w:szCs w:val="24"/>
        </w:rPr>
        <w:t xml:space="preserve"> 365 nm) may be employed, if </w:t>
      </w:r>
      <w:r w:rsidR="001C367A">
        <w:rPr>
          <w:sz w:val="24"/>
          <w:szCs w:val="24"/>
        </w:rPr>
        <w:t xml:space="preserve">method performance criteria (listed in </w:t>
      </w:r>
      <w:r w:rsidR="00AF01DB">
        <w:rPr>
          <w:sz w:val="24"/>
          <w:szCs w:val="24"/>
        </w:rPr>
        <w:t>Table B5-</w:t>
      </w:r>
      <w:r w:rsidR="00240AAF">
        <w:rPr>
          <w:sz w:val="24"/>
          <w:szCs w:val="24"/>
        </w:rPr>
        <w:t>5</w:t>
      </w:r>
      <w:r w:rsidR="001C367A">
        <w:rPr>
          <w:sz w:val="24"/>
          <w:szCs w:val="24"/>
        </w:rPr>
        <w:t>) are met.</w:t>
      </w:r>
    </w:p>
    <w:p w14:paraId="3D274856" w14:textId="6BC03A3D" w:rsidR="0016749C" w:rsidRDefault="00717307" w:rsidP="006C3AE1">
      <w:pPr>
        <w:pStyle w:val="Heading3"/>
        <w:spacing w:before="0" w:after="120"/>
      </w:pPr>
      <w:bookmarkStart w:id="152" w:name="_Hlk508543087"/>
      <w:bookmarkStart w:id="153" w:name="_Toc135466114"/>
      <w:r w:rsidRPr="00056B10">
        <w:rPr>
          <w:rFonts w:ascii="Times New Roman" w:hAnsi="Times New Roman" w:cs="Times New Roman"/>
          <w:b/>
          <w:bCs/>
          <w:color w:val="auto"/>
        </w:rPr>
        <w:t>B4.</w:t>
      </w:r>
      <w:r w:rsidR="002C3B33" w:rsidRPr="00840C9E">
        <w:rPr>
          <w:rFonts w:ascii="Times New Roman" w:hAnsi="Times New Roman" w:cs="Times New Roman"/>
          <w:b/>
          <w:bCs/>
          <w:color w:val="auto"/>
        </w:rPr>
        <w:t>2</w:t>
      </w:r>
      <w:r w:rsidRPr="00BB5810">
        <w:rPr>
          <w:rFonts w:ascii="Times New Roman" w:hAnsi="Times New Roman" w:cs="Times New Roman"/>
          <w:b/>
          <w:color w:val="auto"/>
        </w:rPr>
        <w:tab/>
      </w:r>
      <w:r w:rsidR="0050297E" w:rsidRPr="00056B10">
        <w:rPr>
          <w:rFonts w:ascii="Times New Roman" w:hAnsi="Times New Roman" w:cs="Times New Roman"/>
          <w:b/>
          <w:bCs/>
          <w:color w:val="auto"/>
        </w:rPr>
        <w:t xml:space="preserve">Speciated </w:t>
      </w:r>
      <w:r w:rsidRPr="00840C9E">
        <w:rPr>
          <w:rFonts w:ascii="Times New Roman" w:hAnsi="Times New Roman" w:cs="Times New Roman"/>
          <w:b/>
          <w:bCs/>
          <w:color w:val="auto"/>
        </w:rPr>
        <w:t>VOCs by Auto-GC</w:t>
      </w:r>
      <w:bookmarkEnd w:id="152"/>
      <w:bookmarkEnd w:id="153"/>
    </w:p>
    <w:p w14:paraId="7DEAD12A" w14:textId="158B9A47" w:rsidR="00717307" w:rsidRPr="00717307" w:rsidRDefault="0E013F7C" w:rsidP="00814CA6">
      <w:pPr>
        <w:spacing w:after="120"/>
        <w:rPr>
          <w:sz w:val="24"/>
          <w:szCs w:val="24"/>
        </w:rPr>
      </w:pPr>
      <w:r w:rsidRPr="0E013F7C">
        <w:rPr>
          <w:sz w:val="24"/>
          <w:szCs w:val="24"/>
        </w:rPr>
        <w:t>Auto-GC systems will be used for the analysis of VOCs.</w:t>
      </w:r>
      <w:r w:rsidR="00F80D78">
        <w:rPr>
          <w:sz w:val="24"/>
          <w:szCs w:val="24"/>
        </w:rPr>
        <w:t xml:space="preserve"> </w:t>
      </w:r>
      <w:r w:rsidRPr="0E013F7C">
        <w:rPr>
          <w:sz w:val="24"/>
          <w:szCs w:val="24"/>
        </w:rPr>
        <w:t>The auto-GC systems collect and preconcentrate VOCs from the ambient atmosphere and subsequently separate the VOCs for detection by FID.</w:t>
      </w:r>
      <w:r w:rsidR="00F80D78">
        <w:rPr>
          <w:sz w:val="24"/>
          <w:szCs w:val="24"/>
        </w:rPr>
        <w:t xml:space="preserve"> </w:t>
      </w:r>
      <w:r w:rsidRPr="0E013F7C">
        <w:rPr>
          <w:sz w:val="24"/>
          <w:szCs w:val="24"/>
        </w:rPr>
        <w:t>Procedures for the setup, calibration, operation, and shutdown of auto-GCs are described in PAMS Required Site SOPs listed in Section B2.1.2.</w:t>
      </w:r>
      <w:r w:rsidR="00F80D78">
        <w:rPr>
          <w:sz w:val="24"/>
          <w:szCs w:val="24"/>
        </w:rPr>
        <w:t xml:space="preserve"> </w:t>
      </w:r>
      <w:r w:rsidRPr="0E013F7C">
        <w:rPr>
          <w:sz w:val="24"/>
          <w:szCs w:val="24"/>
        </w:rPr>
        <w:t xml:space="preserve">Analysis of speciated VOCs by auto-GC is considered a continuous method, therefore there are no discrete samples collected on media which may be retained. </w:t>
      </w:r>
    </w:p>
    <w:p w14:paraId="3F995843" w14:textId="216596C5" w:rsidR="00011920" w:rsidRDefault="0E013F7C" w:rsidP="00814CA6">
      <w:pPr>
        <w:spacing w:after="120"/>
        <w:rPr>
          <w:sz w:val="24"/>
          <w:szCs w:val="24"/>
        </w:rPr>
      </w:pPr>
      <w:r w:rsidRPr="0E013F7C">
        <w:rPr>
          <w:sz w:val="24"/>
          <w:szCs w:val="24"/>
        </w:rPr>
        <w:t xml:space="preserve">Additional details on auto-GC sampling methods, including technical guidance regarding moisture management, are provided in Section 4.2.3 of Revision </w:t>
      </w:r>
      <w:r w:rsidR="004A64E3">
        <w:rPr>
          <w:sz w:val="24"/>
          <w:szCs w:val="24"/>
        </w:rPr>
        <w:t>3</w:t>
      </w:r>
      <w:r w:rsidRPr="0E013F7C">
        <w:rPr>
          <w:sz w:val="24"/>
          <w:szCs w:val="24"/>
        </w:rPr>
        <w:t xml:space="preserve"> of the PAMS TAD.</w:t>
      </w:r>
      <w:r w:rsidR="00F80D78">
        <w:rPr>
          <w:sz w:val="24"/>
          <w:szCs w:val="24"/>
        </w:rPr>
        <w:t xml:space="preserve"> </w:t>
      </w:r>
    </w:p>
    <w:p w14:paraId="7690C3DE" w14:textId="7A563761" w:rsidR="00011920" w:rsidRPr="006C3AE1" w:rsidRDefault="00011920" w:rsidP="006C3AE1">
      <w:pPr>
        <w:pStyle w:val="Heading3"/>
        <w:spacing w:after="120"/>
        <w:rPr>
          <w:highlight w:val="red"/>
        </w:rPr>
      </w:pPr>
      <w:bookmarkStart w:id="154" w:name="_Toc135466115"/>
      <w:r w:rsidRPr="006C3AE1">
        <w:rPr>
          <w:rFonts w:ascii="Times New Roman" w:hAnsi="Times New Roman" w:cs="Times New Roman"/>
          <w:b/>
          <w:bCs/>
          <w:color w:val="auto"/>
        </w:rPr>
        <w:t>B4.3</w:t>
      </w:r>
      <w:r w:rsidRPr="006C3AE1">
        <w:rPr>
          <w:rFonts w:ascii="Times New Roman" w:hAnsi="Times New Roman" w:cs="Times New Roman"/>
          <w:b/>
          <w:color w:val="auto"/>
        </w:rPr>
        <w:tab/>
      </w:r>
      <w:r w:rsidRPr="006C3AE1">
        <w:rPr>
          <w:rFonts w:ascii="Times New Roman" w:hAnsi="Times New Roman" w:cs="Times New Roman"/>
          <w:b/>
          <w:bCs/>
          <w:color w:val="auto"/>
        </w:rPr>
        <w:t>True NO</w:t>
      </w:r>
      <w:r w:rsidRPr="006C3AE1">
        <w:rPr>
          <w:rFonts w:ascii="Times New Roman" w:hAnsi="Times New Roman" w:cs="Times New Roman"/>
          <w:b/>
          <w:bCs/>
          <w:color w:val="auto"/>
          <w:vertAlign w:val="subscript"/>
        </w:rPr>
        <w:t>2</w:t>
      </w:r>
      <w:r w:rsidRPr="006C3AE1">
        <w:rPr>
          <w:rFonts w:ascii="Times New Roman" w:hAnsi="Times New Roman" w:cs="Times New Roman"/>
          <w:b/>
          <w:bCs/>
          <w:color w:val="auto"/>
        </w:rPr>
        <w:t xml:space="preserve"> by FEM</w:t>
      </w:r>
      <w:bookmarkEnd w:id="154"/>
    </w:p>
    <w:p w14:paraId="1A8FFC0F" w14:textId="1121F275" w:rsidR="00BE5892" w:rsidRPr="006C3AE1" w:rsidRDefault="00011920" w:rsidP="00814CA6">
      <w:pPr>
        <w:spacing w:after="120"/>
        <w:rPr>
          <w:sz w:val="24"/>
          <w:szCs w:val="24"/>
          <w:highlight w:val="red"/>
        </w:rPr>
      </w:pPr>
      <w:r w:rsidRPr="006C3AE1">
        <w:rPr>
          <w:sz w:val="24"/>
          <w:szCs w:val="24"/>
          <w:highlight w:val="red"/>
        </w:rPr>
        <w:t>True NO</w:t>
      </w:r>
      <w:r w:rsidRPr="006C3AE1">
        <w:rPr>
          <w:sz w:val="24"/>
          <w:szCs w:val="24"/>
          <w:highlight w:val="red"/>
          <w:vertAlign w:val="subscript"/>
        </w:rPr>
        <w:t>2</w:t>
      </w:r>
      <w:r w:rsidRPr="006C3AE1">
        <w:rPr>
          <w:sz w:val="24"/>
          <w:szCs w:val="24"/>
          <w:highlight w:val="red"/>
        </w:rPr>
        <w:t xml:space="preserve"> analyzers approved as FEMs will be employed for the analysis of true NO</w:t>
      </w:r>
      <w:r w:rsidRPr="006C3AE1">
        <w:rPr>
          <w:sz w:val="24"/>
          <w:szCs w:val="24"/>
          <w:highlight w:val="red"/>
          <w:vertAlign w:val="subscript"/>
        </w:rPr>
        <w:t>2</w:t>
      </w:r>
      <w:r w:rsidRPr="006C3AE1">
        <w:rPr>
          <w:sz w:val="24"/>
          <w:szCs w:val="24"/>
          <w:highlight w:val="red"/>
        </w:rPr>
        <w:t xml:space="preserve">. The analyzers continuously sample ambient air </w:t>
      </w:r>
      <w:r w:rsidR="00F52325" w:rsidRPr="006C3AE1">
        <w:rPr>
          <w:sz w:val="24"/>
          <w:szCs w:val="24"/>
          <w:highlight w:val="red"/>
        </w:rPr>
        <w:t xml:space="preserve">routed </w:t>
      </w:r>
      <w:r w:rsidR="00BE5892" w:rsidRPr="006C3AE1">
        <w:rPr>
          <w:sz w:val="24"/>
          <w:szCs w:val="24"/>
          <w:highlight w:val="red"/>
        </w:rPr>
        <w:t>through</w:t>
      </w:r>
      <w:r w:rsidRPr="006C3AE1">
        <w:rPr>
          <w:sz w:val="24"/>
          <w:szCs w:val="24"/>
          <w:highlight w:val="red"/>
        </w:rPr>
        <w:t xml:space="preserve"> a</w:t>
      </w:r>
      <w:r w:rsidR="00BE650A" w:rsidRPr="006C3AE1">
        <w:rPr>
          <w:sz w:val="24"/>
          <w:szCs w:val="24"/>
          <w:highlight w:val="red"/>
        </w:rPr>
        <w:t>n</w:t>
      </w:r>
      <w:r w:rsidRPr="006C3AE1">
        <w:rPr>
          <w:sz w:val="24"/>
          <w:szCs w:val="24"/>
          <w:highlight w:val="red"/>
        </w:rPr>
        <w:t xml:space="preserve"> </w:t>
      </w:r>
      <w:r w:rsidR="00BE650A" w:rsidRPr="006C3AE1">
        <w:rPr>
          <w:sz w:val="24"/>
          <w:szCs w:val="24"/>
          <w:highlight w:val="red"/>
        </w:rPr>
        <w:t xml:space="preserve">in-line </w:t>
      </w:r>
      <w:r w:rsidRPr="006C3AE1">
        <w:rPr>
          <w:sz w:val="24"/>
          <w:szCs w:val="24"/>
          <w:highlight w:val="red"/>
        </w:rPr>
        <w:t>particulate</w:t>
      </w:r>
      <w:r w:rsidR="00BE5892" w:rsidRPr="006C3AE1">
        <w:rPr>
          <w:sz w:val="24"/>
          <w:szCs w:val="24"/>
          <w:highlight w:val="red"/>
        </w:rPr>
        <w:t xml:space="preserve"> matter (PM)</w:t>
      </w:r>
      <w:r w:rsidRPr="006C3AE1">
        <w:rPr>
          <w:sz w:val="24"/>
          <w:szCs w:val="24"/>
          <w:highlight w:val="red"/>
        </w:rPr>
        <w:t xml:space="preserve"> </w:t>
      </w:r>
      <w:r w:rsidR="008F2954" w:rsidRPr="006C3AE1">
        <w:rPr>
          <w:sz w:val="24"/>
          <w:szCs w:val="24"/>
          <w:highlight w:val="red"/>
        </w:rPr>
        <w:t>filter;</w:t>
      </w:r>
      <w:r w:rsidR="00BE5892" w:rsidRPr="006C3AE1">
        <w:rPr>
          <w:sz w:val="24"/>
          <w:szCs w:val="24"/>
          <w:highlight w:val="red"/>
        </w:rPr>
        <w:t xml:space="preserve"> </w:t>
      </w:r>
      <w:r w:rsidR="00F52325" w:rsidRPr="006C3AE1">
        <w:rPr>
          <w:sz w:val="24"/>
          <w:szCs w:val="24"/>
          <w:highlight w:val="red"/>
        </w:rPr>
        <w:t>therefore</w:t>
      </w:r>
      <w:r w:rsidR="00BE5892" w:rsidRPr="006C3AE1">
        <w:rPr>
          <w:sz w:val="24"/>
          <w:szCs w:val="24"/>
          <w:highlight w:val="red"/>
        </w:rPr>
        <w:t xml:space="preserve"> no discrete samples are collected on media which may be retained.</w:t>
      </w:r>
    </w:p>
    <w:p w14:paraId="768C1D02" w14:textId="51839B30" w:rsidR="00717307" w:rsidRPr="006C3AE1" w:rsidRDefault="00BE650A" w:rsidP="00814CA6">
      <w:pPr>
        <w:spacing w:after="120"/>
        <w:rPr>
          <w:sz w:val="24"/>
          <w:szCs w:val="24"/>
        </w:rPr>
      </w:pPr>
      <w:r w:rsidRPr="006C3AE1">
        <w:rPr>
          <w:sz w:val="24"/>
          <w:szCs w:val="24"/>
          <w:highlight w:val="red"/>
        </w:rPr>
        <w:lastRenderedPageBreak/>
        <w:t>The analyzers are calibrated for NO</w:t>
      </w:r>
      <w:r w:rsidRPr="006C3AE1">
        <w:rPr>
          <w:sz w:val="24"/>
          <w:szCs w:val="24"/>
          <w:highlight w:val="red"/>
          <w:vertAlign w:val="subscript"/>
        </w:rPr>
        <w:t>2</w:t>
      </w:r>
      <w:r w:rsidRPr="006C3AE1">
        <w:rPr>
          <w:sz w:val="24"/>
          <w:szCs w:val="24"/>
          <w:highlight w:val="red"/>
        </w:rPr>
        <w:t xml:space="preserve"> response by providing the analyzer with </w:t>
      </w:r>
      <w:r w:rsidR="0017574E" w:rsidRPr="006C3AE1">
        <w:rPr>
          <w:sz w:val="24"/>
          <w:szCs w:val="24"/>
          <w:highlight w:val="red"/>
        </w:rPr>
        <w:t xml:space="preserve">a </w:t>
      </w:r>
      <w:r w:rsidR="008F2954" w:rsidRPr="006C3AE1">
        <w:rPr>
          <w:sz w:val="24"/>
          <w:szCs w:val="24"/>
          <w:highlight w:val="red"/>
        </w:rPr>
        <w:t>zero-concentration</w:t>
      </w:r>
      <w:r w:rsidR="0017574E" w:rsidRPr="006C3AE1">
        <w:rPr>
          <w:sz w:val="24"/>
          <w:szCs w:val="24"/>
          <w:highlight w:val="red"/>
        </w:rPr>
        <w:t xml:space="preserve"> gas and an upscale concentration of NO</w:t>
      </w:r>
      <w:r w:rsidR="0017574E" w:rsidRPr="006C3AE1">
        <w:rPr>
          <w:sz w:val="24"/>
          <w:szCs w:val="24"/>
          <w:highlight w:val="red"/>
          <w:vertAlign w:val="subscript"/>
        </w:rPr>
        <w:t>2</w:t>
      </w:r>
      <w:r w:rsidR="0017574E" w:rsidRPr="006C3AE1">
        <w:rPr>
          <w:sz w:val="24"/>
          <w:szCs w:val="24"/>
          <w:highlight w:val="red"/>
        </w:rPr>
        <w:t xml:space="preserve"> of approximately 80% of the desired measurement range. </w:t>
      </w:r>
      <w:r w:rsidR="00955278">
        <w:rPr>
          <w:sz w:val="24"/>
          <w:szCs w:val="24"/>
          <w:highlight w:val="red"/>
        </w:rPr>
        <w:t>A</w:t>
      </w:r>
      <w:r w:rsidR="0017574E" w:rsidRPr="006C3AE1">
        <w:rPr>
          <w:sz w:val="24"/>
          <w:szCs w:val="24"/>
          <w:highlight w:val="red"/>
        </w:rPr>
        <w:t xml:space="preserve"> multi-point verification (MPV)</w:t>
      </w:r>
      <w:r w:rsidR="00BE5892" w:rsidRPr="006C3AE1">
        <w:rPr>
          <w:sz w:val="24"/>
          <w:szCs w:val="24"/>
          <w:highlight w:val="red"/>
        </w:rPr>
        <w:t>, which involves analysis of a zero concentration point and four upscale standard NO</w:t>
      </w:r>
      <w:r w:rsidR="00BE5892" w:rsidRPr="006C3AE1">
        <w:rPr>
          <w:sz w:val="24"/>
          <w:szCs w:val="24"/>
          <w:highlight w:val="red"/>
          <w:vertAlign w:val="subscript"/>
        </w:rPr>
        <w:t>2</w:t>
      </w:r>
      <w:r w:rsidR="00BE5892" w:rsidRPr="006C3AE1">
        <w:rPr>
          <w:sz w:val="24"/>
          <w:szCs w:val="24"/>
          <w:highlight w:val="red"/>
        </w:rPr>
        <w:t xml:space="preserve"> concentrations</w:t>
      </w:r>
      <w:r w:rsidR="00955278">
        <w:rPr>
          <w:sz w:val="24"/>
          <w:szCs w:val="24"/>
          <w:highlight w:val="red"/>
        </w:rPr>
        <w:t>, is needed before and immediately following calibration</w:t>
      </w:r>
      <w:r w:rsidR="00955278" w:rsidRPr="00955278">
        <w:rPr>
          <w:sz w:val="24"/>
          <w:szCs w:val="24"/>
        </w:rPr>
        <w:t xml:space="preserve"> to establish “as-found” and “as-left” conditions of the instrument.</w:t>
      </w:r>
      <w:r w:rsidR="00955278">
        <w:rPr>
          <w:sz w:val="24"/>
          <w:szCs w:val="24"/>
          <w:highlight w:val="red"/>
        </w:rPr>
        <w:t xml:space="preserve"> </w:t>
      </w:r>
      <w:r w:rsidR="00BE5892" w:rsidRPr="006C3AE1">
        <w:rPr>
          <w:sz w:val="24"/>
          <w:szCs w:val="24"/>
          <w:highlight w:val="red"/>
        </w:rPr>
        <w:t>Following minimally every 14 days thereafter</w:t>
      </w:r>
      <w:r w:rsidR="00C63E22">
        <w:rPr>
          <w:sz w:val="24"/>
          <w:szCs w:val="24"/>
          <w:highlight w:val="red"/>
        </w:rPr>
        <w:t>,</w:t>
      </w:r>
      <w:r w:rsidR="00BE5892" w:rsidRPr="006C3AE1">
        <w:rPr>
          <w:sz w:val="24"/>
          <w:szCs w:val="24"/>
          <w:highlight w:val="red"/>
        </w:rPr>
        <w:t xml:space="preserve"> the analyzer is subject to a zero/span check to verify ongoing instrument calibration</w:t>
      </w:r>
      <w:r w:rsidR="00C63E22">
        <w:rPr>
          <w:sz w:val="24"/>
          <w:szCs w:val="24"/>
          <w:highlight w:val="red"/>
        </w:rPr>
        <w:t>.</w:t>
      </w:r>
      <w:r w:rsidR="00F80D78">
        <w:rPr>
          <w:sz w:val="24"/>
          <w:szCs w:val="24"/>
          <w:highlight w:val="red"/>
        </w:rPr>
        <w:t xml:space="preserve"> </w:t>
      </w:r>
      <w:r w:rsidR="00C63E22">
        <w:rPr>
          <w:sz w:val="24"/>
          <w:szCs w:val="24"/>
          <w:highlight w:val="red"/>
        </w:rPr>
        <w:t xml:space="preserve">See </w:t>
      </w:r>
      <w:r w:rsidR="00F52325" w:rsidRPr="006C3AE1">
        <w:rPr>
          <w:sz w:val="24"/>
          <w:szCs w:val="24"/>
          <w:highlight w:val="red"/>
        </w:rPr>
        <w:t xml:space="preserve">Table </w:t>
      </w:r>
      <w:r w:rsidR="00240AAF" w:rsidRPr="006C3AE1">
        <w:rPr>
          <w:sz w:val="24"/>
          <w:szCs w:val="24"/>
          <w:highlight w:val="red"/>
        </w:rPr>
        <w:t>B5-</w:t>
      </w:r>
      <w:r w:rsidR="00240AAF">
        <w:rPr>
          <w:sz w:val="24"/>
          <w:szCs w:val="24"/>
          <w:highlight w:val="red"/>
        </w:rPr>
        <w:t>3</w:t>
      </w:r>
      <w:r w:rsidR="00C63E22">
        <w:rPr>
          <w:sz w:val="24"/>
          <w:szCs w:val="24"/>
          <w:highlight w:val="red"/>
        </w:rPr>
        <w:t xml:space="preserve"> for QC acceptance criteria</w:t>
      </w:r>
      <w:r w:rsidR="00F52325" w:rsidRPr="006C3AE1">
        <w:rPr>
          <w:sz w:val="24"/>
          <w:szCs w:val="24"/>
          <w:highlight w:val="red"/>
        </w:rPr>
        <w:t>.</w:t>
      </w:r>
    </w:p>
    <w:p w14:paraId="0FB348E8" w14:textId="6BCDEB09" w:rsidR="0016749C" w:rsidRDefault="00717307" w:rsidP="006C3AE1">
      <w:pPr>
        <w:pStyle w:val="Heading2"/>
        <w:spacing w:before="0" w:after="120"/>
      </w:pPr>
      <w:bookmarkStart w:id="155" w:name="_Hlk508543099"/>
      <w:bookmarkStart w:id="156" w:name="_Toc135466116"/>
      <w:r w:rsidRPr="00056B10">
        <w:rPr>
          <w:rFonts w:ascii="Times New Roman" w:hAnsi="Times New Roman" w:cs="Times New Roman"/>
          <w:b/>
          <w:bCs/>
          <w:color w:val="auto"/>
        </w:rPr>
        <w:t>B5</w:t>
      </w:r>
      <w:r w:rsidRPr="00BB5810">
        <w:rPr>
          <w:rFonts w:ascii="Times New Roman" w:hAnsi="Times New Roman" w:cs="Times New Roman"/>
          <w:b/>
          <w:color w:val="auto"/>
        </w:rPr>
        <w:tab/>
      </w:r>
      <w:r w:rsidRPr="00056B10">
        <w:rPr>
          <w:rFonts w:ascii="Times New Roman" w:hAnsi="Times New Roman" w:cs="Times New Roman"/>
          <w:b/>
          <w:bCs/>
          <w:color w:val="auto"/>
        </w:rPr>
        <w:t>Quality Control</w:t>
      </w:r>
      <w:bookmarkEnd w:id="155"/>
      <w:bookmarkEnd w:id="156"/>
    </w:p>
    <w:p w14:paraId="6DA4B6AA" w14:textId="7645B3E0" w:rsidR="0016749C" w:rsidRPr="00814CA6" w:rsidRDefault="0E013F7C" w:rsidP="00814CA6">
      <w:pPr>
        <w:spacing w:after="120"/>
        <w:rPr>
          <w:color w:val="000000" w:themeColor="text1"/>
          <w:sz w:val="22"/>
          <w:szCs w:val="22"/>
        </w:rPr>
      </w:pPr>
      <w:r w:rsidRPr="0E013F7C">
        <w:rPr>
          <w:color w:val="000000" w:themeColor="text1"/>
          <w:sz w:val="24"/>
          <w:szCs w:val="24"/>
        </w:rPr>
        <w:t>QC is the overall system of technical activities that measures the performance of an ongoing process against established standards to verify that such performance meets the stated requirements established by the data user or stakeholder.</w:t>
      </w:r>
      <w:r w:rsidR="00F80D78">
        <w:rPr>
          <w:color w:val="000000" w:themeColor="text1"/>
          <w:sz w:val="24"/>
          <w:szCs w:val="24"/>
        </w:rPr>
        <w:t xml:space="preserve"> </w:t>
      </w:r>
      <w:r w:rsidRPr="0E013F7C">
        <w:rPr>
          <w:color w:val="000000" w:themeColor="text1"/>
          <w:sz w:val="24"/>
          <w:szCs w:val="24"/>
        </w:rPr>
        <w:t>In the case of the PAMS Required Site Network, QC activities ensure that the quality objectives and criteria for measurement data, as discussed in Section A7, are maintained so that the PAMS Required Site Program DQO can ultimately be met.</w:t>
      </w:r>
      <w:r w:rsidR="00F80D78">
        <w:rPr>
          <w:color w:val="000000" w:themeColor="text1"/>
          <w:sz w:val="24"/>
          <w:szCs w:val="24"/>
        </w:rPr>
        <w:t xml:space="preserve"> </w:t>
      </w:r>
      <w:r w:rsidRPr="0E013F7C">
        <w:rPr>
          <w:color w:val="000000" w:themeColor="text1"/>
          <w:sz w:val="24"/>
          <w:szCs w:val="24"/>
        </w:rPr>
        <w:t>QC checks and procedures will be performed at a frequency sufficient to ensure data of adequate quality are obtained while minimizing loss of data when nonconformances occur.</w:t>
      </w:r>
    </w:p>
    <w:p w14:paraId="282611E0" w14:textId="55BEB732" w:rsidR="0016749C" w:rsidRDefault="00717307" w:rsidP="006C3AE1">
      <w:pPr>
        <w:pStyle w:val="Heading3"/>
        <w:spacing w:before="0" w:after="120"/>
      </w:pPr>
      <w:bookmarkStart w:id="157" w:name="_Toc135466117"/>
      <w:bookmarkStart w:id="158" w:name="_Hlk508543111"/>
      <w:r w:rsidRPr="00056B10">
        <w:rPr>
          <w:rFonts w:ascii="Times New Roman" w:hAnsi="Times New Roman" w:cs="Times New Roman"/>
          <w:b/>
          <w:bCs/>
          <w:color w:val="auto"/>
        </w:rPr>
        <w:t>B5.1</w:t>
      </w:r>
      <w:r w:rsidRPr="00BB5810">
        <w:rPr>
          <w:rFonts w:ascii="Times New Roman" w:hAnsi="Times New Roman" w:cs="Times New Roman"/>
          <w:b/>
          <w:color w:val="auto"/>
        </w:rPr>
        <w:tab/>
      </w:r>
      <w:r w:rsidRPr="00056B10">
        <w:rPr>
          <w:rFonts w:ascii="Times New Roman" w:hAnsi="Times New Roman" w:cs="Times New Roman"/>
          <w:b/>
          <w:bCs/>
          <w:color w:val="auto"/>
        </w:rPr>
        <w:t>Quality Control for Field Activities</w:t>
      </w:r>
      <w:bookmarkEnd w:id="157"/>
      <w:r w:rsidRPr="00056B10">
        <w:rPr>
          <w:rFonts w:ascii="Times New Roman" w:hAnsi="Times New Roman" w:cs="Times New Roman"/>
          <w:b/>
          <w:bCs/>
          <w:color w:val="auto"/>
        </w:rPr>
        <w:t xml:space="preserve"> </w:t>
      </w:r>
      <w:bookmarkEnd w:id="158"/>
    </w:p>
    <w:p w14:paraId="2C0E0122" w14:textId="47C7904F" w:rsidR="00394E2C" w:rsidRDefault="0E013F7C" w:rsidP="00814CA6">
      <w:pPr>
        <w:spacing w:after="120"/>
        <w:rPr>
          <w:sz w:val="24"/>
          <w:szCs w:val="24"/>
        </w:rPr>
      </w:pPr>
      <w:r w:rsidRPr="0E013F7C">
        <w:rPr>
          <w:sz w:val="24"/>
          <w:szCs w:val="24"/>
        </w:rPr>
        <w:t>QC fo</w:t>
      </w:r>
      <w:r w:rsidRPr="00240AAF">
        <w:rPr>
          <w:sz w:val="24"/>
          <w:szCs w:val="24"/>
        </w:rPr>
        <w:t>r field activities relate to carbonyls sample collection, speciated</w:t>
      </w:r>
      <w:r w:rsidRPr="00240AAF" w:rsidDel="007D0FE3">
        <w:rPr>
          <w:sz w:val="24"/>
          <w:szCs w:val="24"/>
        </w:rPr>
        <w:t xml:space="preserve"> V</w:t>
      </w:r>
      <w:r w:rsidRPr="00240AAF">
        <w:rPr>
          <w:sz w:val="24"/>
          <w:szCs w:val="24"/>
        </w:rPr>
        <w:t xml:space="preserve">OC analysis, </w:t>
      </w:r>
      <w:r w:rsidR="00F52325" w:rsidRPr="00240AAF">
        <w:rPr>
          <w:sz w:val="24"/>
          <w:szCs w:val="24"/>
        </w:rPr>
        <w:t>true NO</w:t>
      </w:r>
      <w:r w:rsidR="00F52325" w:rsidRPr="006C3AE1">
        <w:rPr>
          <w:sz w:val="24"/>
          <w:szCs w:val="24"/>
          <w:vertAlign w:val="subscript"/>
        </w:rPr>
        <w:t>2</w:t>
      </w:r>
      <w:r w:rsidR="00F52325" w:rsidRPr="00240AAF">
        <w:rPr>
          <w:sz w:val="24"/>
          <w:szCs w:val="24"/>
        </w:rPr>
        <w:t xml:space="preserve"> analysis, </w:t>
      </w:r>
      <w:r w:rsidRPr="00240AAF">
        <w:rPr>
          <w:sz w:val="24"/>
          <w:szCs w:val="24"/>
        </w:rPr>
        <w:t>and m</w:t>
      </w:r>
      <w:r w:rsidRPr="0E013F7C">
        <w:rPr>
          <w:sz w:val="24"/>
          <w:szCs w:val="24"/>
        </w:rPr>
        <w:t>eteorological parameters.</w:t>
      </w:r>
    </w:p>
    <w:p w14:paraId="425E74BB" w14:textId="1086EDFB" w:rsidR="00394E2C" w:rsidRDefault="00394E2C" w:rsidP="00BD06BE">
      <w:pPr>
        <w:pStyle w:val="Heading41"/>
      </w:pPr>
      <w:bookmarkStart w:id="159" w:name="_Toc135466118"/>
      <w:bookmarkStart w:id="160" w:name="_Hlk508543130"/>
      <w:r w:rsidRPr="00056B10">
        <w:t>B5.1.1</w:t>
      </w:r>
      <w:r w:rsidRPr="00BB5810">
        <w:tab/>
      </w:r>
      <w:r w:rsidRPr="00056B10">
        <w:t>Quality Control for Carbonyls Sample Collection</w:t>
      </w:r>
      <w:bookmarkEnd w:id="159"/>
      <w:r w:rsidR="002C227D" w:rsidRPr="00840C9E">
        <w:t xml:space="preserve"> </w:t>
      </w:r>
      <w:bookmarkEnd w:id="160"/>
    </w:p>
    <w:p w14:paraId="6C49C75A" w14:textId="3F668646" w:rsidR="006167E8" w:rsidRDefault="0E013F7C" w:rsidP="006C3AE1">
      <w:pPr>
        <w:spacing w:after="120"/>
        <w:rPr>
          <w:sz w:val="24"/>
          <w:szCs w:val="24"/>
        </w:rPr>
      </w:pPr>
      <w:r w:rsidRPr="0E013F7C">
        <w:rPr>
          <w:sz w:val="24"/>
          <w:szCs w:val="24"/>
        </w:rPr>
        <w:t>Carbonyls sample collection QC includes the performance of quality checks on the sampling instrument to ensure the instrument is not imparting a positive bias (i.e., contaminating) to the collected samples, the instrument flow control is accurate, and the instrument clock is accurate.</w:t>
      </w:r>
      <w:r w:rsidR="00F80D78">
        <w:rPr>
          <w:sz w:val="24"/>
          <w:szCs w:val="24"/>
        </w:rPr>
        <w:t xml:space="preserve"> </w:t>
      </w:r>
      <w:r w:rsidRPr="0E013F7C">
        <w:rPr>
          <w:sz w:val="24"/>
          <w:szCs w:val="24"/>
        </w:rPr>
        <w:t>Carbonyl field QC samples include, as described in Table B5-1 and in the carbonyls sample collection SOP, field blanks and trip blanks, which characterize the level of contamination attributable to sample handling and transportation, and duplicate and/or collocated samples, which characterize the precision between samples collected from the same air mass.</w:t>
      </w:r>
    </w:p>
    <w:p w14:paraId="55D0714A" w14:textId="408E84B6" w:rsidR="00F52325" w:rsidRDefault="0E013F7C" w:rsidP="00814CA6">
      <w:pPr>
        <w:spacing w:after="120"/>
        <w:rPr>
          <w:b/>
          <w:iCs/>
          <w:sz w:val="24"/>
          <w:szCs w:val="24"/>
        </w:rPr>
      </w:pPr>
      <w:r w:rsidRPr="0E013F7C">
        <w:rPr>
          <w:sz w:val="24"/>
          <w:szCs w:val="24"/>
        </w:rPr>
        <w:t>For flow controller calibration verification and clock accuracy, corrective action will be taken immediately when nonconformances are observed.</w:t>
      </w:r>
      <w:r w:rsidR="00F80D78">
        <w:rPr>
          <w:sz w:val="24"/>
          <w:szCs w:val="24"/>
        </w:rPr>
        <w:t xml:space="preserve"> </w:t>
      </w:r>
      <w:r w:rsidR="00B25F22">
        <w:rPr>
          <w:sz w:val="24"/>
          <w:szCs w:val="24"/>
        </w:rPr>
        <w:t xml:space="preserve">When clock setting deviations are noted, the clock should be reset and the offset </w:t>
      </w:r>
      <w:r w:rsidR="0058192C">
        <w:rPr>
          <w:sz w:val="24"/>
          <w:szCs w:val="24"/>
        </w:rPr>
        <w:t>should be applied to the sample start and stop times.</w:t>
      </w:r>
      <w:r w:rsidR="00F80D78">
        <w:rPr>
          <w:sz w:val="24"/>
          <w:szCs w:val="24"/>
        </w:rPr>
        <w:t xml:space="preserve"> </w:t>
      </w:r>
      <w:r w:rsidR="0058192C">
        <w:rPr>
          <w:sz w:val="24"/>
          <w:szCs w:val="24"/>
        </w:rPr>
        <w:t xml:space="preserve">For example, if the carbonyls sampler clock shows 11:06 a.m. when the time is 10:59 a.m., the operator should reset the clock and subtract </w:t>
      </w:r>
      <w:r w:rsidR="00200D9F">
        <w:rPr>
          <w:sz w:val="24"/>
          <w:szCs w:val="24"/>
        </w:rPr>
        <w:t xml:space="preserve">seven </w:t>
      </w:r>
      <w:r w:rsidR="0058192C">
        <w:rPr>
          <w:sz w:val="24"/>
          <w:szCs w:val="24"/>
        </w:rPr>
        <w:t>minutes from the sample start and stop times</w:t>
      </w:r>
      <w:r w:rsidR="00600361">
        <w:rPr>
          <w:sz w:val="24"/>
          <w:szCs w:val="24"/>
        </w:rPr>
        <w:t xml:space="preserve"> recorded in the sample collection records.</w:t>
      </w:r>
      <w:r w:rsidR="00F80D78">
        <w:rPr>
          <w:sz w:val="24"/>
          <w:szCs w:val="24"/>
        </w:rPr>
        <w:t xml:space="preserve"> </w:t>
      </w:r>
      <w:r w:rsidRPr="0E013F7C">
        <w:rPr>
          <w:sz w:val="24"/>
          <w:szCs w:val="24"/>
        </w:rPr>
        <w:t>For the positive bias challenge (as described in Section A7.3.4), compliance with acceptance criteria must be attained prior to deploying the sampling instrument for sample collection.</w:t>
      </w:r>
      <w:r w:rsidR="00F80D78">
        <w:rPr>
          <w:sz w:val="24"/>
          <w:szCs w:val="24"/>
        </w:rPr>
        <w:t xml:space="preserve"> </w:t>
      </w:r>
      <w:r w:rsidRPr="0E013F7C">
        <w:rPr>
          <w:sz w:val="24"/>
          <w:szCs w:val="24"/>
        </w:rPr>
        <w:t>A positive bias challenge is recommended if instrument contamination is suspected (such as would be indicated by poor precision for duplicate or collocated samples or if unusually elevated concentrations are reported).</w:t>
      </w:r>
      <w:r w:rsidR="00F80D78">
        <w:rPr>
          <w:sz w:val="24"/>
          <w:szCs w:val="24"/>
        </w:rPr>
        <w:t xml:space="preserve"> </w:t>
      </w:r>
      <w:r w:rsidRPr="0E013F7C">
        <w:rPr>
          <w:sz w:val="24"/>
          <w:szCs w:val="24"/>
        </w:rPr>
        <w:t>The need for follow up corrective action for field blank, trip blank, or collocated or duplicate sampling criteria failures will not be apparent until analysis results are completed.</w:t>
      </w:r>
      <w:r w:rsidR="00F80D78">
        <w:rPr>
          <w:sz w:val="24"/>
          <w:szCs w:val="24"/>
        </w:rPr>
        <w:t xml:space="preserve"> </w:t>
      </w:r>
      <w:r w:rsidRPr="0E013F7C">
        <w:rPr>
          <w:sz w:val="24"/>
          <w:szCs w:val="24"/>
        </w:rPr>
        <w:t xml:space="preserve">Root cause analysis will be performed as soon as possible for field QC sample nonconformances, and efficacy of corrective actions will be evaluated by collection of follow-up field QC samples. </w:t>
      </w:r>
      <w:bookmarkStart w:id="161" w:name="_Hlk508543142"/>
    </w:p>
    <w:p w14:paraId="799DEB0A" w14:textId="500637B1" w:rsidR="00814CA6" w:rsidRDefault="003D4C7C" w:rsidP="00121EFE">
      <w:pPr>
        <w:pStyle w:val="Tablecaption"/>
      </w:pPr>
      <w:bookmarkStart w:id="162" w:name="_Toc135466193"/>
      <w:bookmarkStart w:id="163" w:name="_Hlk134020646"/>
      <w:r>
        <w:lastRenderedPageBreak/>
        <w:t>Table B5-1.</w:t>
      </w:r>
      <w:r w:rsidR="00F80D78">
        <w:t xml:space="preserve"> </w:t>
      </w:r>
      <w:r>
        <w:t>Carbonyls Field Quality Control Parameters</w:t>
      </w:r>
      <w:bookmarkEnd w:id="162"/>
    </w:p>
    <w:tbl>
      <w:tblPr>
        <w:tblStyle w:val="TableGrid"/>
        <w:tblW w:w="5243" w:type="pct"/>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5"/>
        <w:gridCol w:w="1910"/>
        <w:gridCol w:w="1790"/>
        <w:gridCol w:w="2250"/>
        <w:gridCol w:w="2148"/>
      </w:tblGrid>
      <w:tr w:rsidR="00844DB1" w:rsidRPr="00350FFF" w14:paraId="4993C932" w14:textId="77777777" w:rsidTr="003D4C7C">
        <w:trPr>
          <w:cantSplit/>
          <w:tblHeader/>
          <w:jc w:val="center"/>
        </w:trPr>
        <w:tc>
          <w:tcPr>
            <w:tcW w:w="861" w:type="pct"/>
            <w:shd w:val="clear" w:color="auto" w:fill="BFBFBF" w:themeFill="background1" w:themeFillShade="BF"/>
            <w:vAlign w:val="center"/>
          </w:tcPr>
          <w:bookmarkEnd w:id="161"/>
          <w:bookmarkEnd w:id="163"/>
          <w:p w14:paraId="60A9F5E0" w14:textId="77777777" w:rsidR="00D73574" w:rsidRPr="006A2755" w:rsidRDefault="0E013F7C" w:rsidP="003D4C7C">
            <w:pPr>
              <w:jc w:val="center"/>
              <w:rPr>
                <w:b/>
                <w:bCs/>
              </w:rPr>
            </w:pPr>
            <w:r w:rsidRPr="0E013F7C">
              <w:rPr>
                <w:b/>
                <w:bCs/>
              </w:rPr>
              <w:t>QC Parameter</w:t>
            </w:r>
          </w:p>
        </w:tc>
        <w:tc>
          <w:tcPr>
            <w:tcW w:w="976" w:type="pct"/>
            <w:shd w:val="clear" w:color="auto" w:fill="BFBFBF" w:themeFill="background1" w:themeFillShade="BF"/>
            <w:vAlign w:val="center"/>
          </w:tcPr>
          <w:p w14:paraId="734A702F" w14:textId="77777777" w:rsidR="00D73574" w:rsidRPr="006A2755" w:rsidRDefault="0E013F7C" w:rsidP="003D4C7C">
            <w:pPr>
              <w:jc w:val="center"/>
              <w:rPr>
                <w:b/>
                <w:bCs/>
              </w:rPr>
            </w:pPr>
            <w:r w:rsidRPr="0E013F7C">
              <w:rPr>
                <w:b/>
                <w:bCs/>
              </w:rPr>
              <w:t>Detail</w:t>
            </w:r>
          </w:p>
        </w:tc>
        <w:tc>
          <w:tcPr>
            <w:tcW w:w="915" w:type="pct"/>
            <w:shd w:val="clear" w:color="auto" w:fill="BFBFBF" w:themeFill="background1" w:themeFillShade="BF"/>
            <w:vAlign w:val="center"/>
          </w:tcPr>
          <w:p w14:paraId="09BEA4CD" w14:textId="77777777" w:rsidR="00D73574" w:rsidRPr="006A2755" w:rsidRDefault="0E013F7C" w:rsidP="003D4C7C">
            <w:pPr>
              <w:jc w:val="center"/>
              <w:rPr>
                <w:b/>
                <w:bCs/>
              </w:rPr>
            </w:pPr>
            <w:r w:rsidRPr="0E013F7C">
              <w:rPr>
                <w:b/>
                <w:bCs/>
              </w:rPr>
              <w:t>Required Frequency</w:t>
            </w:r>
          </w:p>
        </w:tc>
        <w:tc>
          <w:tcPr>
            <w:tcW w:w="1150" w:type="pct"/>
            <w:shd w:val="clear" w:color="auto" w:fill="BFBFBF" w:themeFill="background1" w:themeFillShade="BF"/>
            <w:vAlign w:val="center"/>
          </w:tcPr>
          <w:p w14:paraId="71C50B56" w14:textId="77777777" w:rsidR="00D73574" w:rsidRPr="006A2755" w:rsidRDefault="0E013F7C" w:rsidP="003D4C7C">
            <w:pPr>
              <w:jc w:val="center"/>
              <w:rPr>
                <w:b/>
                <w:bCs/>
              </w:rPr>
            </w:pPr>
            <w:r w:rsidRPr="0E013F7C">
              <w:rPr>
                <w:b/>
                <w:bCs/>
              </w:rPr>
              <w:t>Acceptance Criteria</w:t>
            </w:r>
          </w:p>
        </w:tc>
        <w:tc>
          <w:tcPr>
            <w:tcW w:w="1098" w:type="pct"/>
            <w:shd w:val="clear" w:color="auto" w:fill="BFBFBF" w:themeFill="background1" w:themeFillShade="BF"/>
            <w:vAlign w:val="center"/>
          </w:tcPr>
          <w:p w14:paraId="2F50CB4B" w14:textId="77777777" w:rsidR="00D73574" w:rsidRPr="006A2755" w:rsidRDefault="0E013F7C" w:rsidP="003D4C7C">
            <w:pPr>
              <w:jc w:val="center"/>
              <w:rPr>
                <w:b/>
                <w:bCs/>
              </w:rPr>
            </w:pPr>
            <w:r w:rsidRPr="0E013F7C">
              <w:rPr>
                <w:b/>
                <w:bCs/>
              </w:rPr>
              <w:t>Recommended Corrective Action</w:t>
            </w:r>
          </w:p>
        </w:tc>
      </w:tr>
      <w:tr w:rsidR="00844DB1" w:rsidRPr="00350FFF" w14:paraId="08B1B5D5" w14:textId="77777777" w:rsidTr="00085FDA">
        <w:trPr>
          <w:cantSplit/>
          <w:jc w:val="center"/>
        </w:trPr>
        <w:tc>
          <w:tcPr>
            <w:tcW w:w="861" w:type="pct"/>
          </w:tcPr>
          <w:p w14:paraId="459A71E8" w14:textId="248179D4" w:rsidR="00D73574" w:rsidRPr="00350FFF" w:rsidRDefault="0E013F7C" w:rsidP="000E337A">
            <w:r>
              <w:t>Positive Bias Challenge</w:t>
            </w:r>
            <w:r w:rsidR="006B7DDC">
              <w:t xml:space="preserve"> (zero air challenge)</w:t>
            </w:r>
          </w:p>
        </w:tc>
        <w:tc>
          <w:tcPr>
            <w:tcW w:w="976" w:type="pct"/>
          </w:tcPr>
          <w:p w14:paraId="5110BCF4" w14:textId="1536103D" w:rsidR="00D73574" w:rsidRPr="00350FFF" w:rsidRDefault="0E013F7C" w:rsidP="000E337A">
            <w:r>
              <w:t>Collection of an 8-hour sample of humidified zero air to investigate contamination contributed by the sampler</w:t>
            </w:r>
          </w:p>
        </w:tc>
        <w:tc>
          <w:tcPr>
            <w:tcW w:w="915" w:type="pct"/>
          </w:tcPr>
          <w:p w14:paraId="0A2DB728" w14:textId="0D956663" w:rsidR="00D73574" w:rsidRPr="00350FFF" w:rsidRDefault="0E013F7C" w:rsidP="000E337A">
            <w:r>
              <w:t>Prior to the beginning of every PAMS season following instrument maintenance (ozone denuder recharge/</w:t>
            </w:r>
            <w:r w:rsidR="00CF5E4D">
              <w:br/>
            </w:r>
            <w:r>
              <w:t>replacem</w:t>
            </w:r>
            <w:r w:rsidR="00127FE1">
              <w:t>e</w:t>
            </w:r>
            <w:r>
              <w:t>nt, particulate filter change, etc.)</w:t>
            </w:r>
          </w:p>
        </w:tc>
        <w:tc>
          <w:tcPr>
            <w:tcW w:w="1150" w:type="pct"/>
          </w:tcPr>
          <w:p w14:paraId="16D83D32" w14:textId="03DEB304" w:rsidR="00D73574" w:rsidRPr="00350FFF" w:rsidRDefault="0E013F7C" w:rsidP="000E337A">
            <w:r>
              <w:t>All target compounds &lt;</w:t>
            </w:r>
            <w:r w:rsidR="003D4C7C">
              <w:t> </w:t>
            </w:r>
            <w:r>
              <w:t>0.2</w:t>
            </w:r>
            <w:r w:rsidR="00514AEE">
              <w:t>0</w:t>
            </w:r>
            <w:r>
              <w:t xml:space="preserve"> </w:t>
            </w:r>
            <w:r w:rsidR="006B055C">
              <w:t>µg/</w:t>
            </w:r>
            <w:r>
              <w:t>cartridge</w:t>
            </w:r>
            <w:r w:rsidR="00514AEE">
              <w:t xml:space="preserve"> </w:t>
            </w:r>
            <w:r>
              <w:t>greater than co-collected reference sample</w:t>
            </w:r>
            <w:r w:rsidR="00514AEE">
              <w:t xml:space="preserve"> for acetaldehyde and formaldehyde</w:t>
            </w:r>
          </w:p>
        </w:tc>
        <w:tc>
          <w:tcPr>
            <w:tcW w:w="1098" w:type="pct"/>
          </w:tcPr>
          <w:p w14:paraId="00B05B78" w14:textId="7DCCCC9C" w:rsidR="00D73574" w:rsidRPr="00350FFF" w:rsidRDefault="0E013F7C" w:rsidP="000E337A">
            <w:r>
              <w:t>Repeat bias challenge following further cleaning which could include flushing with humidified zero air, replacement of flow path components, etc.</w:t>
            </w:r>
          </w:p>
        </w:tc>
      </w:tr>
      <w:tr w:rsidR="00844DB1" w:rsidRPr="00350FFF" w14:paraId="1D821A0A" w14:textId="77777777" w:rsidTr="00085FDA">
        <w:trPr>
          <w:cantSplit/>
          <w:jc w:val="center"/>
        </w:trPr>
        <w:tc>
          <w:tcPr>
            <w:tcW w:w="861" w:type="pct"/>
          </w:tcPr>
          <w:p w14:paraId="24995871" w14:textId="77777777" w:rsidR="00D73574" w:rsidRPr="00E84A16" w:rsidRDefault="0E013F7C" w:rsidP="000E337A">
            <w:r>
              <w:t>Mass Flow Controller Calibration</w:t>
            </w:r>
          </w:p>
        </w:tc>
        <w:tc>
          <w:tcPr>
            <w:tcW w:w="976" w:type="pct"/>
          </w:tcPr>
          <w:p w14:paraId="29E29E89" w14:textId="158399F9" w:rsidR="00D73574" w:rsidRPr="00E84A16" w:rsidRDefault="0E013F7C" w:rsidP="000E337A">
            <w:r>
              <w:t>Establishment of the MFC slope and intercept by comparison to a flow transfer standard</w:t>
            </w:r>
          </w:p>
        </w:tc>
        <w:tc>
          <w:tcPr>
            <w:tcW w:w="915" w:type="pct"/>
          </w:tcPr>
          <w:p w14:paraId="75E8C7CB" w14:textId="65F8F5AA" w:rsidR="00D73574" w:rsidRPr="00E84A16" w:rsidRDefault="00017FD3" w:rsidP="000E337A">
            <w:r>
              <w:t>Annually</w:t>
            </w:r>
            <w:r w:rsidR="000D04CB">
              <w:t xml:space="preserve"> (preferably a</w:t>
            </w:r>
            <w:r w:rsidR="0E013F7C">
              <w:t>t the beginning of each PAMS season</w:t>
            </w:r>
            <w:r w:rsidR="000D04CB">
              <w:t>)</w:t>
            </w:r>
            <w:r w:rsidR="0E013F7C">
              <w:t xml:space="preserve"> and when flow verification checks fail criteria</w:t>
            </w:r>
          </w:p>
        </w:tc>
        <w:tc>
          <w:tcPr>
            <w:tcW w:w="1150" w:type="pct"/>
          </w:tcPr>
          <w:p w14:paraId="7E45AD04" w14:textId="128EB550" w:rsidR="00D73574" w:rsidRPr="00E84A16" w:rsidRDefault="0E013F7C" w:rsidP="000E337A">
            <w:r>
              <w:t>Flow verification immediately following calibration must be within ±10% of flow transfer standard</w:t>
            </w:r>
          </w:p>
        </w:tc>
        <w:tc>
          <w:tcPr>
            <w:tcW w:w="1098" w:type="pct"/>
          </w:tcPr>
          <w:p w14:paraId="520B7B32" w14:textId="391EC67E" w:rsidR="00D73574" w:rsidRPr="00E84A16" w:rsidRDefault="0E013F7C" w:rsidP="000E337A">
            <w:r>
              <w:t xml:space="preserve">Recalibrate flow controller. If problem persists, investigate for leaks, blockage in flow path, etc. May require replacement of MFC or other instrument parts. </w:t>
            </w:r>
          </w:p>
        </w:tc>
      </w:tr>
      <w:tr w:rsidR="00844DB1" w:rsidRPr="00350FFF" w14:paraId="41522E93" w14:textId="77777777" w:rsidTr="00085FDA">
        <w:trPr>
          <w:cantSplit/>
          <w:jc w:val="center"/>
        </w:trPr>
        <w:tc>
          <w:tcPr>
            <w:tcW w:w="861" w:type="pct"/>
          </w:tcPr>
          <w:p w14:paraId="232DA230" w14:textId="77777777" w:rsidR="00D73574" w:rsidRPr="00350FFF" w:rsidRDefault="0E013F7C" w:rsidP="000E337A">
            <w:r>
              <w:t>Mass Flow Controller Calibration Verification</w:t>
            </w:r>
          </w:p>
        </w:tc>
        <w:tc>
          <w:tcPr>
            <w:tcW w:w="976" w:type="pct"/>
          </w:tcPr>
          <w:p w14:paraId="28B3D9E4" w14:textId="77777777" w:rsidR="00D73574" w:rsidRPr="00350FFF" w:rsidRDefault="0E013F7C" w:rsidP="000E337A">
            <w:r>
              <w:t>Verify sampling flow of each channel at the sampling flow setting</w:t>
            </w:r>
          </w:p>
        </w:tc>
        <w:tc>
          <w:tcPr>
            <w:tcW w:w="915" w:type="pct"/>
          </w:tcPr>
          <w:p w14:paraId="16BABA20" w14:textId="66D8E650" w:rsidR="00D73574" w:rsidRPr="00350FFF" w:rsidRDefault="0E013F7C" w:rsidP="000E337A">
            <w:r>
              <w:t>Minimally every 30 days during PAMS season</w:t>
            </w:r>
          </w:p>
        </w:tc>
        <w:tc>
          <w:tcPr>
            <w:tcW w:w="1150" w:type="pct"/>
          </w:tcPr>
          <w:p w14:paraId="14831D3E" w14:textId="77777777" w:rsidR="00D73574" w:rsidRPr="00350FFF" w:rsidRDefault="0E013F7C" w:rsidP="000E337A">
            <w:r>
              <w:t>Within ±10% of flow transfer standard</w:t>
            </w:r>
          </w:p>
        </w:tc>
        <w:tc>
          <w:tcPr>
            <w:tcW w:w="1098" w:type="pct"/>
          </w:tcPr>
          <w:p w14:paraId="05058F2C" w14:textId="16027154" w:rsidR="00D73574" w:rsidRPr="00350FFF" w:rsidRDefault="0E013F7C" w:rsidP="000E337A">
            <w:r>
              <w:t>Recalibrate flow controller and verify within proper specification. Qualify all previous samples since the last acceptable flow check or calibration as “W” and “LK” (reported concentration biased high for flow verification results bias</w:t>
            </w:r>
            <w:r w:rsidR="00514AEE">
              <w:t>ed</w:t>
            </w:r>
            <w:r>
              <w:t xml:space="preserve"> low) or “LL” (reported concentration biased low for flow verification results biased high) as appropriate in AQS.</w:t>
            </w:r>
          </w:p>
        </w:tc>
      </w:tr>
      <w:tr w:rsidR="00844DB1" w:rsidRPr="00350FFF" w14:paraId="6DB9E106" w14:textId="77777777" w:rsidTr="00085FDA">
        <w:trPr>
          <w:cantSplit/>
          <w:jc w:val="center"/>
        </w:trPr>
        <w:tc>
          <w:tcPr>
            <w:tcW w:w="861" w:type="pct"/>
          </w:tcPr>
          <w:p w14:paraId="08D1A1F6" w14:textId="77777777" w:rsidR="00D73574" w:rsidRPr="00350FFF" w:rsidRDefault="0E013F7C" w:rsidP="000E337A">
            <w:r>
              <w:t>Clock Accuracy</w:t>
            </w:r>
          </w:p>
        </w:tc>
        <w:tc>
          <w:tcPr>
            <w:tcW w:w="976" w:type="pct"/>
          </w:tcPr>
          <w:p w14:paraId="6D3F04B3" w14:textId="77777777" w:rsidR="00D73574" w:rsidRPr="00350FFF" w:rsidRDefault="0E013F7C" w:rsidP="000E337A">
            <w:r>
              <w:t>Verify clock accuracy against a known accurate time standard</w:t>
            </w:r>
          </w:p>
        </w:tc>
        <w:tc>
          <w:tcPr>
            <w:tcW w:w="915" w:type="pct"/>
          </w:tcPr>
          <w:p w14:paraId="25A438EC" w14:textId="6FE5D50C" w:rsidR="00D73574" w:rsidRPr="00BB5810" w:rsidRDefault="0E013F7C" w:rsidP="000E337A">
            <w:r>
              <w:t>Each sampling event</w:t>
            </w:r>
          </w:p>
        </w:tc>
        <w:tc>
          <w:tcPr>
            <w:tcW w:w="1150" w:type="pct"/>
          </w:tcPr>
          <w:p w14:paraId="28286CCF" w14:textId="07CE7D15" w:rsidR="00D73574" w:rsidRPr="00BB5810" w:rsidRDefault="0E013F7C" w:rsidP="000E337A">
            <w:r>
              <w:t xml:space="preserve">Within ±5 minutes of the </w:t>
            </w:r>
            <w:r w:rsidR="00374AD5">
              <w:t>true reference time</w:t>
            </w:r>
          </w:p>
        </w:tc>
        <w:tc>
          <w:tcPr>
            <w:tcW w:w="1098" w:type="pct"/>
          </w:tcPr>
          <w:p w14:paraId="31E30815" w14:textId="3A648198" w:rsidR="00D73574" w:rsidRPr="006D2610" w:rsidRDefault="0E013F7C" w:rsidP="000E337A">
            <w:r>
              <w:t>Reset clock to correct time</w:t>
            </w:r>
            <w:r w:rsidR="00D56FB0">
              <w:t>.</w:t>
            </w:r>
            <w:r w:rsidR="00F80D78">
              <w:t xml:space="preserve"> </w:t>
            </w:r>
            <w:r w:rsidR="00FC464C">
              <w:t xml:space="preserve">Apply offset to </w:t>
            </w:r>
            <w:r w:rsidR="00A62CEF">
              <w:t>sample start/stop times.</w:t>
            </w:r>
            <w:r w:rsidR="00FC464C">
              <w:t xml:space="preserve"> </w:t>
            </w:r>
          </w:p>
        </w:tc>
      </w:tr>
      <w:tr w:rsidR="00844DB1" w:rsidRPr="00350FFF" w14:paraId="49EE3338" w14:textId="77777777" w:rsidTr="00085FDA">
        <w:trPr>
          <w:cantSplit/>
          <w:jc w:val="center"/>
        </w:trPr>
        <w:tc>
          <w:tcPr>
            <w:tcW w:w="861" w:type="pct"/>
          </w:tcPr>
          <w:p w14:paraId="0EFA8364" w14:textId="77777777" w:rsidR="00D73574" w:rsidRPr="00350FFF" w:rsidRDefault="0E013F7C" w:rsidP="000E337A">
            <w:r>
              <w:lastRenderedPageBreak/>
              <w:t>Field Blank</w:t>
            </w:r>
          </w:p>
        </w:tc>
        <w:tc>
          <w:tcPr>
            <w:tcW w:w="976" w:type="pct"/>
          </w:tcPr>
          <w:p w14:paraId="3B8F4F7F" w14:textId="6A776373" w:rsidR="00D73574" w:rsidRPr="00350FFF" w:rsidRDefault="00F3217B" w:rsidP="000E337A">
            <w:r>
              <w:t>B</w:t>
            </w:r>
            <w:r w:rsidR="0E013F7C">
              <w:t>lank cartridge installed in a sampling channel for five to ten minutes</w:t>
            </w:r>
          </w:p>
        </w:tc>
        <w:tc>
          <w:tcPr>
            <w:tcW w:w="915" w:type="pct"/>
          </w:tcPr>
          <w:p w14:paraId="03E98F83" w14:textId="17A138E4" w:rsidR="00D73574" w:rsidRPr="00350FFF" w:rsidRDefault="008859FB" w:rsidP="000E337A">
            <w:r>
              <w:t>Twice monthly (approximately e</w:t>
            </w:r>
            <w:r w:rsidR="0E013F7C">
              <w:t>very 14 days</w:t>
            </w:r>
            <w:r>
              <w:t>)</w:t>
            </w:r>
            <w:r w:rsidR="0E013F7C">
              <w:t xml:space="preserve"> during PAMS season</w:t>
            </w:r>
          </w:p>
        </w:tc>
        <w:tc>
          <w:tcPr>
            <w:tcW w:w="1150" w:type="pct"/>
          </w:tcPr>
          <w:p w14:paraId="323335EF" w14:textId="77777777" w:rsidR="00D73574" w:rsidRDefault="0E013F7C" w:rsidP="000E337A">
            <w:r>
              <w:t xml:space="preserve">Measured mass per cartridge (µg/cartridge): </w:t>
            </w:r>
            <w:r w:rsidR="00D73574">
              <w:br/>
            </w:r>
            <w:r>
              <w:t>- Acetaldehyde ≤ 0.40</w:t>
            </w:r>
          </w:p>
          <w:p w14:paraId="71A8E524" w14:textId="77777777" w:rsidR="00D73574" w:rsidRDefault="0E013F7C" w:rsidP="000E337A">
            <w:r>
              <w:t>- Formaldehyde ≤ 0.30</w:t>
            </w:r>
          </w:p>
          <w:p w14:paraId="776B95AE" w14:textId="77777777" w:rsidR="00D73574" w:rsidRDefault="0E013F7C" w:rsidP="000E337A">
            <w:r>
              <w:t>- Acetone ≤ 0.75</w:t>
            </w:r>
          </w:p>
          <w:p w14:paraId="755A1AEF" w14:textId="77777777" w:rsidR="00D73574" w:rsidRPr="00DC3ED4" w:rsidRDefault="0E013F7C" w:rsidP="000E337A">
            <w:r>
              <w:t>- Sum of other compounds ≤ 7.0</w:t>
            </w:r>
          </w:p>
        </w:tc>
        <w:tc>
          <w:tcPr>
            <w:tcW w:w="1098" w:type="pct"/>
          </w:tcPr>
          <w:p w14:paraId="1CC8443A" w14:textId="0DE1620B" w:rsidR="00D73574" w:rsidRDefault="0E013F7C" w:rsidP="000E337A">
            <w:r>
              <w:t>Investigate sources of contamination in handling and transport. Qualify associated field collected samples as “FB” in AQS.</w:t>
            </w:r>
            <w:r w:rsidR="00F80D78">
              <w:t xml:space="preserve"> </w:t>
            </w:r>
            <w:r>
              <w:t>Associated samples are those in the shipment with the field blank and since the most recent acceptable field blank.</w:t>
            </w:r>
          </w:p>
        </w:tc>
      </w:tr>
      <w:tr w:rsidR="00844DB1" w:rsidRPr="00350FFF" w14:paraId="2D386AC3" w14:textId="77777777" w:rsidTr="00085FDA">
        <w:trPr>
          <w:cantSplit/>
          <w:jc w:val="center"/>
        </w:trPr>
        <w:tc>
          <w:tcPr>
            <w:tcW w:w="861" w:type="pct"/>
          </w:tcPr>
          <w:p w14:paraId="522FD67E" w14:textId="77777777" w:rsidR="001B2158" w:rsidRPr="00350FFF" w:rsidRDefault="0E013F7C" w:rsidP="001B2158">
            <w:r>
              <w:t>Trip Blank</w:t>
            </w:r>
          </w:p>
        </w:tc>
        <w:tc>
          <w:tcPr>
            <w:tcW w:w="976" w:type="pct"/>
          </w:tcPr>
          <w:p w14:paraId="10446FE0" w14:textId="77777777" w:rsidR="001B2158" w:rsidRPr="00350FFF" w:rsidRDefault="0E013F7C" w:rsidP="001B2158">
            <w:r>
              <w:t>blank cartridge accompanying collected samples to and from the field site</w:t>
            </w:r>
          </w:p>
        </w:tc>
        <w:tc>
          <w:tcPr>
            <w:tcW w:w="915" w:type="pct"/>
          </w:tcPr>
          <w:p w14:paraId="2C849E85" w14:textId="01A543F9" w:rsidR="001B2158" w:rsidRPr="00350FFF" w:rsidRDefault="0E013F7C" w:rsidP="001B2158">
            <w:r>
              <w:t xml:space="preserve">Not required, recommended monthly – </w:t>
            </w:r>
            <w:r w:rsidRPr="0E013F7C">
              <w:rPr>
                <w:highlight w:val="yellow"/>
              </w:rPr>
              <w:t>monitoring agencies will specify intent and frequency for collecting trip blanks</w:t>
            </w:r>
          </w:p>
        </w:tc>
        <w:tc>
          <w:tcPr>
            <w:tcW w:w="1150" w:type="pct"/>
          </w:tcPr>
          <w:p w14:paraId="76C22C5B" w14:textId="77777777" w:rsidR="001B2158" w:rsidRDefault="0E013F7C" w:rsidP="001B2158">
            <w:r>
              <w:t>Measured mass per cartridge (µg/cartridge):</w:t>
            </w:r>
            <w:r w:rsidR="001B2158">
              <w:br/>
            </w:r>
            <w:r>
              <w:t>- Acetaldehyde ≤ 0.10</w:t>
            </w:r>
          </w:p>
          <w:p w14:paraId="122C894F" w14:textId="77777777" w:rsidR="001B2158" w:rsidRDefault="0E013F7C" w:rsidP="001B2158">
            <w:r>
              <w:t>- Formaldehyde ≤ 0.15</w:t>
            </w:r>
          </w:p>
          <w:p w14:paraId="519C650E" w14:textId="77777777" w:rsidR="001B2158" w:rsidRDefault="0E013F7C" w:rsidP="001B2158">
            <w:r>
              <w:t>- Acetone ≤ 0.30</w:t>
            </w:r>
          </w:p>
          <w:p w14:paraId="77DD9D41" w14:textId="77777777" w:rsidR="001B2158" w:rsidRPr="00DC3ED4" w:rsidRDefault="0E013F7C" w:rsidP="001B2158">
            <w:r>
              <w:t>- Other individual compounds ≤ 0.10</w:t>
            </w:r>
          </w:p>
        </w:tc>
        <w:tc>
          <w:tcPr>
            <w:tcW w:w="1098" w:type="pct"/>
          </w:tcPr>
          <w:p w14:paraId="0BE6B848" w14:textId="7C9B7AF1" w:rsidR="001B2158" w:rsidRDefault="0E013F7C" w:rsidP="001B2158">
            <w:r>
              <w:t>Investigate sources of contamination in handling and transport. Qualify associated field collected samples as “TB” in AQS.</w:t>
            </w:r>
            <w:r w:rsidR="00F80D78">
              <w:t xml:space="preserve"> </w:t>
            </w:r>
            <w:r>
              <w:t>Associated samples are those in the shipment with the trip blank.</w:t>
            </w:r>
          </w:p>
        </w:tc>
      </w:tr>
      <w:tr w:rsidR="00844DB1" w:rsidRPr="00350FFF" w14:paraId="62798467" w14:textId="77777777" w:rsidTr="00085FDA">
        <w:trPr>
          <w:cantSplit/>
          <w:jc w:val="center"/>
        </w:trPr>
        <w:tc>
          <w:tcPr>
            <w:tcW w:w="861" w:type="pct"/>
          </w:tcPr>
          <w:p w14:paraId="6864950D" w14:textId="77777777" w:rsidR="001B2158" w:rsidRPr="001F5AAC" w:rsidRDefault="0E013F7C" w:rsidP="001B2158">
            <w:r>
              <w:t>Sample Retrieval</w:t>
            </w:r>
          </w:p>
        </w:tc>
        <w:tc>
          <w:tcPr>
            <w:tcW w:w="976" w:type="pct"/>
          </w:tcPr>
          <w:p w14:paraId="75B7083C" w14:textId="0BEBB990" w:rsidR="001B2158" w:rsidRPr="001F5AAC" w:rsidRDefault="0E013F7C" w:rsidP="001B2158">
            <w:r>
              <w:t>samples are retrieved, capped, protected from light, and stored at ≤ 4°C</w:t>
            </w:r>
          </w:p>
        </w:tc>
        <w:tc>
          <w:tcPr>
            <w:tcW w:w="915" w:type="pct"/>
          </w:tcPr>
          <w:p w14:paraId="09C3D0F3" w14:textId="77777777" w:rsidR="001B2158" w:rsidRPr="001F5AAC" w:rsidRDefault="0E013F7C" w:rsidP="001B2158">
            <w:r>
              <w:t>each sampling event</w:t>
            </w:r>
          </w:p>
        </w:tc>
        <w:tc>
          <w:tcPr>
            <w:tcW w:w="1150" w:type="pct"/>
          </w:tcPr>
          <w:p w14:paraId="3833A42A" w14:textId="35570C90" w:rsidR="001B2158" w:rsidRPr="001F5AAC" w:rsidRDefault="0E013F7C" w:rsidP="001B2158">
            <w:r>
              <w:t>within 72 hours of end of 3</w:t>
            </w:r>
            <w:r w:rsidRPr="0E013F7C">
              <w:rPr>
                <w:vertAlign w:val="superscript"/>
              </w:rPr>
              <w:t>rd</w:t>
            </w:r>
            <w:r>
              <w:t xml:space="preserve"> sequential sample (whose sampling is nominally completed at </w:t>
            </w:r>
            <w:r w:rsidR="00930478">
              <w:t>4:00</w:t>
            </w:r>
            <w:r>
              <w:t xml:space="preserve"> </w:t>
            </w:r>
            <w:r w:rsidR="00E35430">
              <w:t>a.m.</w:t>
            </w:r>
            <w:r>
              <w:t>)</w:t>
            </w:r>
          </w:p>
        </w:tc>
        <w:tc>
          <w:tcPr>
            <w:tcW w:w="1098" w:type="pct"/>
          </w:tcPr>
          <w:p w14:paraId="302DA757" w14:textId="77777777" w:rsidR="001B2158" w:rsidRPr="006D2610" w:rsidRDefault="0E013F7C" w:rsidP="001B2158">
            <w:r>
              <w:t>Qualify associated data as “HT” in AQS.</w:t>
            </w:r>
          </w:p>
        </w:tc>
      </w:tr>
      <w:tr w:rsidR="00844DB1" w:rsidRPr="00350FFF" w14:paraId="7D184CE1" w14:textId="77777777" w:rsidTr="00085FDA">
        <w:trPr>
          <w:cantSplit/>
          <w:jc w:val="center"/>
        </w:trPr>
        <w:tc>
          <w:tcPr>
            <w:tcW w:w="861" w:type="pct"/>
          </w:tcPr>
          <w:p w14:paraId="6AD94E6A" w14:textId="77777777" w:rsidR="001B2158" w:rsidRPr="00350FFF" w:rsidRDefault="0E013F7C" w:rsidP="001B2158">
            <w:r>
              <w:t>Duplicate Sample Collection</w:t>
            </w:r>
          </w:p>
        </w:tc>
        <w:tc>
          <w:tcPr>
            <w:tcW w:w="976" w:type="pct"/>
          </w:tcPr>
          <w:p w14:paraId="2DA22109" w14:textId="41E47BA3" w:rsidR="001B2158" w:rsidRPr="00350FFF" w:rsidRDefault="0E013F7C" w:rsidP="001B2158">
            <w:r>
              <w:t>collection of a separate cartridge through a common inlet probe concurrently with a primary 8-hour sample</w:t>
            </w:r>
          </w:p>
        </w:tc>
        <w:tc>
          <w:tcPr>
            <w:tcW w:w="915" w:type="pct"/>
          </w:tcPr>
          <w:p w14:paraId="3FDA18BB" w14:textId="6D9523F0" w:rsidR="001B2158" w:rsidRPr="00350FFF" w:rsidRDefault="0E013F7C" w:rsidP="001B2158">
            <w:r>
              <w:t xml:space="preserve">Optional – 10% of primary sampling events – </w:t>
            </w:r>
            <w:r w:rsidRPr="0E013F7C">
              <w:rPr>
                <w:highlight w:val="yellow"/>
              </w:rPr>
              <w:t>monitoring agencies will specify intent and frequency for collecting duplicate samples</w:t>
            </w:r>
          </w:p>
        </w:tc>
        <w:tc>
          <w:tcPr>
            <w:tcW w:w="1150" w:type="pct"/>
          </w:tcPr>
          <w:p w14:paraId="2CF39C32" w14:textId="756806C3" w:rsidR="001B2158" w:rsidRPr="00DC3ED4" w:rsidRDefault="0E013F7C" w:rsidP="001B2158">
            <w:r>
              <w:t>Relative percent difference ≤ 20% for compounds ≥ 0.5 µg/cartridge</w:t>
            </w:r>
          </w:p>
        </w:tc>
        <w:tc>
          <w:tcPr>
            <w:tcW w:w="1098" w:type="pct"/>
          </w:tcPr>
          <w:p w14:paraId="18BBF0F9" w14:textId="77777777" w:rsidR="001B2158" w:rsidRPr="006D2610" w:rsidRDefault="0E013F7C" w:rsidP="001B2158">
            <w:r>
              <w:t>Qualify both samples as estimated “QX” in AQS.</w:t>
            </w:r>
          </w:p>
        </w:tc>
      </w:tr>
      <w:tr w:rsidR="00844DB1" w:rsidRPr="00350FFF" w14:paraId="1D2EF543" w14:textId="77777777" w:rsidTr="00085FDA">
        <w:trPr>
          <w:cantSplit/>
          <w:jc w:val="center"/>
        </w:trPr>
        <w:tc>
          <w:tcPr>
            <w:tcW w:w="861" w:type="pct"/>
          </w:tcPr>
          <w:p w14:paraId="284A5E6F" w14:textId="77777777" w:rsidR="001B2158" w:rsidRPr="00350FFF" w:rsidRDefault="0E013F7C" w:rsidP="001B2158">
            <w:r>
              <w:t>Collocated Sample Collection</w:t>
            </w:r>
          </w:p>
        </w:tc>
        <w:tc>
          <w:tcPr>
            <w:tcW w:w="976" w:type="pct"/>
          </w:tcPr>
          <w:p w14:paraId="48158431" w14:textId="2EE5518F" w:rsidR="001B2158" w:rsidRPr="00350FFF" w:rsidRDefault="0E013F7C" w:rsidP="001B2158">
            <w:r>
              <w:t xml:space="preserve">collection of a separate cartridge through an independent inlet probe concurrently with a primary 8-hour sample </w:t>
            </w:r>
          </w:p>
        </w:tc>
        <w:tc>
          <w:tcPr>
            <w:tcW w:w="915" w:type="pct"/>
          </w:tcPr>
          <w:p w14:paraId="7C7D2AA8" w14:textId="3C6C1051" w:rsidR="001B2158" w:rsidRPr="00350FFF" w:rsidRDefault="0E013F7C" w:rsidP="001B2158">
            <w:r>
              <w:t xml:space="preserve">Optional – 10% of primary sampling events - </w:t>
            </w:r>
            <w:r w:rsidRPr="0E013F7C">
              <w:rPr>
                <w:highlight w:val="yellow"/>
              </w:rPr>
              <w:t>monitoring agencies will specify intent and frequency for collecting collocated samples</w:t>
            </w:r>
          </w:p>
        </w:tc>
        <w:tc>
          <w:tcPr>
            <w:tcW w:w="1150" w:type="pct"/>
          </w:tcPr>
          <w:p w14:paraId="68DA6D95" w14:textId="2E76B6F6" w:rsidR="001B2158" w:rsidRPr="00DC3ED4" w:rsidRDefault="0E013F7C" w:rsidP="001B2158">
            <w:r>
              <w:t>Relative percent difference ≤ 20% for compounds ≥ 0.5 µg/cartridge</w:t>
            </w:r>
          </w:p>
        </w:tc>
        <w:tc>
          <w:tcPr>
            <w:tcW w:w="1098" w:type="pct"/>
          </w:tcPr>
          <w:p w14:paraId="1EAAE564" w14:textId="77777777" w:rsidR="001B2158" w:rsidRPr="006D2610" w:rsidRDefault="0E013F7C" w:rsidP="001B2158">
            <w:r>
              <w:t>Qualify both samples as estimated “QX” in AQS.</w:t>
            </w:r>
          </w:p>
        </w:tc>
      </w:tr>
    </w:tbl>
    <w:p w14:paraId="7EC0F03C" w14:textId="1B55D74F" w:rsidR="005A6B70" w:rsidRDefault="005A6B70" w:rsidP="00BD06BE">
      <w:pPr>
        <w:pStyle w:val="Heading41"/>
      </w:pPr>
      <w:bookmarkStart w:id="164" w:name="_Hlk508543160"/>
    </w:p>
    <w:p w14:paraId="7DE416FA" w14:textId="5F3BDE4C" w:rsidR="00E84A16" w:rsidRDefault="00E84A16" w:rsidP="00BD06BE">
      <w:pPr>
        <w:pStyle w:val="Heading41"/>
      </w:pPr>
      <w:bookmarkStart w:id="165" w:name="_Toc135466119"/>
      <w:r w:rsidRPr="00056B10">
        <w:t>B5.1.2</w:t>
      </w:r>
      <w:r w:rsidRPr="00BB5810">
        <w:tab/>
      </w:r>
      <w:r w:rsidRPr="00056B10">
        <w:t xml:space="preserve">Quality Control for Speciated VOCs </w:t>
      </w:r>
      <w:r w:rsidR="006167E8" w:rsidRPr="00840C9E">
        <w:t xml:space="preserve">Collection and </w:t>
      </w:r>
      <w:r w:rsidRPr="00712A22">
        <w:t>Analysis</w:t>
      </w:r>
      <w:bookmarkEnd w:id="164"/>
      <w:bookmarkEnd w:id="165"/>
    </w:p>
    <w:p w14:paraId="3312FCE2" w14:textId="2E948286" w:rsidR="003D4C7C" w:rsidRDefault="0E013F7C" w:rsidP="00484ED5">
      <w:pPr>
        <w:ind w:right="-180"/>
        <w:rPr>
          <w:sz w:val="24"/>
          <w:szCs w:val="24"/>
        </w:rPr>
      </w:pPr>
      <w:r w:rsidRPr="0E013F7C">
        <w:rPr>
          <w:sz w:val="24"/>
          <w:szCs w:val="24"/>
        </w:rPr>
        <w:t xml:space="preserve">QC processes for speciated VOC collection and analysis, as described in Table B5-2 and replicated in the speciated VOCs measurement SOP, are designed to demonstrate that the instrument is sufficiently free of contamination and interferences; to establish the carbon response calibration of the two FIDs within the instrument; to independently verify the </w:t>
      </w:r>
      <w:r w:rsidR="00484ED5" w:rsidRPr="0E013F7C">
        <w:rPr>
          <w:sz w:val="24"/>
          <w:szCs w:val="24"/>
        </w:rPr>
        <w:t>calibration for compounds</w:t>
      </w:r>
      <w:r w:rsidR="00240AAF" w:rsidRPr="00240AAF">
        <w:rPr>
          <w:sz w:val="24"/>
          <w:szCs w:val="24"/>
        </w:rPr>
        <w:t xml:space="preserve"> </w:t>
      </w:r>
      <w:r w:rsidR="00240AAF" w:rsidRPr="0E013F7C">
        <w:rPr>
          <w:sz w:val="24"/>
          <w:szCs w:val="24"/>
        </w:rPr>
        <w:t xml:space="preserve">representing the molecular weight range of the PAMS priority VOCs; and to confirm that the </w:t>
      </w:r>
      <w:r w:rsidR="00240AAF" w:rsidRPr="0E013F7C">
        <w:rPr>
          <w:sz w:val="24"/>
          <w:szCs w:val="24"/>
        </w:rPr>
        <w:lastRenderedPageBreak/>
        <w:t>instrument’s performance is acceptable on an ongoing basis.</w:t>
      </w:r>
      <w:r w:rsidR="00F80D78">
        <w:rPr>
          <w:sz w:val="24"/>
          <w:szCs w:val="24"/>
        </w:rPr>
        <w:t xml:space="preserve"> </w:t>
      </w:r>
      <w:r w:rsidR="00240AAF" w:rsidRPr="0E013F7C">
        <w:rPr>
          <w:sz w:val="24"/>
          <w:szCs w:val="24"/>
        </w:rPr>
        <w:t>System performance QC checks involve verifying the bias criteria are met for representative compounds across the molecular weight range and ensuring that instrument contamination and carryover are sufficiently low.</w:t>
      </w:r>
      <w:r w:rsidR="00F80D78">
        <w:rPr>
          <w:sz w:val="24"/>
          <w:szCs w:val="24"/>
        </w:rPr>
        <w:t xml:space="preserve"> </w:t>
      </w:r>
      <w:r w:rsidR="00240AAF">
        <w:rPr>
          <w:sz w:val="24"/>
          <w:szCs w:val="24"/>
        </w:rPr>
        <w:t>PAMS VOCs in ambient air are typically measured at concentrations less than 2 ppbC, therefore, it is important for the calibration to include a low concentration level (approximately 1 ppbC) to properly characterize the instrument response at such low concentration.</w:t>
      </w:r>
      <w:r w:rsidR="00F80D78">
        <w:rPr>
          <w:sz w:val="24"/>
          <w:szCs w:val="24"/>
        </w:rPr>
        <w:t xml:space="preserve"> </w:t>
      </w:r>
      <w:r w:rsidR="00240AAF">
        <w:rPr>
          <w:sz w:val="24"/>
          <w:szCs w:val="24"/>
        </w:rPr>
        <w:t>The next highest concentration will be approximately 5 ppbC.</w:t>
      </w:r>
      <w:r w:rsidR="00F80D78">
        <w:rPr>
          <w:sz w:val="24"/>
          <w:szCs w:val="24"/>
        </w:rPr>
        <w:t xml:space="preserve"> </w:t>
      </w:r>
      <w:r w:rsidR="00240AAF">
        <w:rPr>
          <w:sz w:val="24"/>
          <w:szCs w:val="24"/>
        </w:rPr>
        <w:t>While approximately 25 ppbC should be sufficient to capture the majority of measured PAMS VOCs, agencies have latitude to select the concentration of the high calibration standard.</w:t>
      </w:r>
    </w:p>
    <w:p w14:paraId="6260FF00" w14:textId="0E5863FC" w:rsidR="003D4C7C" w:rsidRDefault="00AA2F93" w:rsidP="00AA2F93">
      <w:pPr>
        <w:pStyle w:val="Tablecaption"/>
      </w:pPr>
      <w:bookmarkStart w:id="166" w:name="_Toc135466194"/>
      <w:r>
        <w:t>Table B5-2.</w:t>
      </w:r>
      <w:r w:rsidR="00F80D78">
        <w:t xml:space="preserve"> </w:t>
      </w:r>
      <w:r>
        <w:t>Speciated VOCs Field Quality Control Parameters</w:t>
      </w:r>
      <w:bookmarkEnd w:id="166"/>
    </w:p>
    <w:tbl>
      <w:tblPr>
        <w:tblStyle w:val="TableGrid"/>
        <w:tblpPr w:leftFromText="180" w:rightFromText="180" w:vertAnchor="text" w:tblpXSpec="center" w:tblpY="1"/>
        <w:tblOverlap w:val="never"/>
        <w:tblW w:w="5297"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84"/>
        <w:gridCol w:w="1951"/>
        <w:gridCol w:w="1801"/>
        <w:gridCol w:w="1890"/>
        <w:gridCol w:w="3058"/>
      </w:tblGrid>
      <w:tr w:rsidR="00617746" w:rsidRPr="007D384C" w14:paraId="4B8324BE" w14:textId="77777777" w:rsidTr="00617746">
        <w:trPr>
          <w:cantSplit/>
          <w:tblHeader/>
          <w:jc w:val="center"/>
        </w:trPr>
        <w:tc>
          <w:tcPr>
            <w:tcW w:w="599" w:type="pct"/>
            <w:shd w:val="clear" w:color="auto" w:fill="BFBFBF" w:themeFill="background1" w:themeFillShade="BF"/>
            <w:vAlign w:val="center"/>
          </w:tcPr>
          <w:p w14:paraId="05A1E18A" w14:textId="77777777" w:rsidR="00AA2F93" w:rsidRPr="006A2755" w:rsidRDefault="00AA2F93" w:rsidP="00617746">
            <w:pPr>
              <w:jc w:val="center"/>
              <w:rPr>
                <w:b/>
                <w:bCs/>
              </w:rPr>
            </w:pPr>
            <w:r w:rsidRPr="0E013F7C">
              <w:rPr>
                <w:b/>
                <w:bCs/>
              </w:rPr>
              <w:t>QC Parameter</w:t>
            </w:r>
          </w:p>
        </w:tc>
        <w:tc>
          <w:tcPr>
            <w:tcW w:w="987" w:type="pct"/>
            <w:shd w:val="clear" w:color="auto" w:fill="BFBFBF" w:themeFill="background1" w:themeFillShade="BF"/>
            <w:vAlign w:val="center"/>
          </w:tcPr>
          <w:p w14:paraId="2E5625A7" w14:textId="77777777" w:rsidR="00AA2F93" w:rsidRPr="006A2755" w:rsidRDefault="00AA2F93" w:rsidP="00617746">
            <w:pPr>
              <w:jc w:val="center"/>
              <w:rPr>
                <w:b/>
                <w:bCs/>
              </w:rPr>
            </w:pPr>
            <w:r w:rsidRPr="0E013F7C">
              <w:rPr>
                <w:b/>
                <w:bCs/>
              </w:rPr>
              <w:t>Description</w:t>
            </w:r>
          </w:p>
        </w:tc>
        <w:tc>
          <w:tcPr>
            <w:tcW w:w="911" w:type="pct"/>
            <w:shd w:val="clear" w:color="auto" w:fill="BFBFBF" w:themeFill="background1" w:themeFillShade="BF"/>
            <w:vAlign w:val="center"/>
          </w:tcPr>
          <w:p w14:paraId="39EF4C30" w14:textId="77777777" w:rsidR="00AA2F93" w:rsidRPr="006A2755" w:rsidRDefault="00AA2F93" w:rsidP="00617746">
            <w:pPr>
              <w:jc w:val="center"/>
              <w:rPr>
                <w:b/>
                <w:bCs/>
              </w:rPr>
            </w:pPr>
            <w:r w:rsidRPr="0E013F7C">
              <w:rPr>
                <w:b/>
                <w:bCs/>
              </w:rPr>
              <w:t>Required Frequency</w:t>
            </w:r>
          </w:p>
        </w:tc>
        <w:tc>
          <w:tcPr>
            <w:tcW w:w="956" w:type="pct"/>
            <w:shd w:val="clear" w:color="auto" w:fill="BFBFBF" w:themeFill="background1" w:themeFillShade="BF"/>
            <w:vAlign w:val="center"/>
          </w:tcPr>
          <w:p w14:paraId="2C4AA315" w14:textId="77777777" w:rsidR="00AA2F93" w:rsidRPr="006A2755" w:rsidRDefault="00AA2F93" w:rsidP="00617746">
            <w:pPr>
              <w:jc w:val="center"/>
              <w:rPr>
                <w:b/>
                <w:bCs/>
              </w:rPr>
            </w:pPr>
            <w:r w:rsidRPr="0E013F7C">
              <w:rPr>
                <w:b/>
                <w:bCs/>
              </w:rPr>
              <w:t>Acceptance Criteria</w:t>
            </w:r>
          </w:p>
        </w:tc>
        <w:tc>
          <w:tcPr>
            <w:tcW w:w="1547" w:type="pct"/>
            <w:shd w:val="clear" w:color="auto" w:fill="BFBFBF" w:themeFill="background1" w:themeFillShade="BF"/>
            <w:vAlign w:val="center"/>
          </w:tcPr>
          <w:p w14:paraId="465F27B5" w14:textId="77777777" w:rsidR="00AA2F93" w:rsidRPr="006A2755" w:rsidRDefault="00AA2F93" w:rsidP="00617746">
            <w:pPr>
              <w:jc w:val="center"/>
              <w:rPr>
                <w:b/>
                <w:bCs/>
              </w:rPr>
            </w:pPr>
            <w:r w:rsidRPr="0E013F7C">
              <w:rPr>
                <w:b/>
                <w:bCs/>
              </w:rPr>
              <w:t>Recommended Corrective Action</w:t>
            </w:r>
          </w:p>
        </w:tc>
      </w:tr>
      <w:tr w:rsidR="00617746" w:rsidRPr="007D384C" w14:paraId="51B71994" w14:textId="77777777" w:rsidTr="00617746">
        <w:trPr>
          <w:cantSplit/>
          <w:jc w:val="center"/>
        </w:trPr>
        <w:tc>
          <w:tcPr>
            <w:tcW w:w="599" w:type="pct"/>
          </w:tcPr>
          <w:p w14:paraId="01256CA3" w14:textId="77777777" w:rsidR="00AA2F93" w:rsidRPr="007D384C" w:rsidRDefault="00AA2F93" w:rsidP="00617746">
            <w:pPr>
              <w:keepLines/>
            </w:pPr>
            <w:r>
              <w:t>Initial calibration (ICAL)</w:t>
            </w:r>
          </w:p>
        </w:tc>
        <w:tc>
          <w:tcPr>
            <w:tcW w:w="987" w:type="pct"/>
          </w:tcPr>
          <w:p w14:paraId="13C55400" w14:textId="31A8B6A5" w:rsidR="00AA2F93" w:rsidRPr="007D384C" w:rsidRDefault="00AA2F93" w:rsidP="00617746">
            <w:pPr>
              <w:keepLines/>
            </w:pPr>
            <w:r>
              <w:t xml:space="preserve">Multi-point calibration of the auto-GC with minimally a representative hydrocarbon for each GC column-FID combination (e.g. propane and benzene). Minimum of three concentrations covering approximately 1.0 to 25 ppbC. At their discretion, agencies may use other </w:t>
            </w:r>
            <w:r w:rsidR="008F2954">
              <w:t>high-level</w:t>
            </w:r>
            <w:r>
              <w:t xml:space="preserve"> concentrations (e.g., 50 or 80 </w:t>
            </w:r>
            <w:r w:rsidRPr="00AA2F93">
              <w:t>ppbC).</w:t>
            </w:r>
            <w:r w:rsidRPr="00AA2F93">
              <w:rPr>
                <w:rStyle w:val="CommentReference"/>
                <w:sz w:val="20"/>
                <w:szCs w:val="20"/>
                <w:vertAlign w:val="superscript"/>
              </w:rPr>
              <w:t>a</w:t>
            </w:r>
          </w:p>
        </w:tc>
        <w:tc>
          <w:tcPr>
            <w:tcW w:w="911" w:type="pct"/>
          </w:tcPr>
          <w:p w14:paraId="143452FB" w14:textId="5992A47B" w:rsidR="00AA2F93" w:rsidRPr="006D2610" w:rsidRDefault="00AA2F93" w:rsidP="00617746">
            <w:pPr>
              <w:keepLines/>
            </w:pPr>
            <w:r>
              <w:t>Initially at the beginning of PAMS season, after maintenance (such that response is impacted), following failing continuing calibration checks, and at the conclusion of monitoring each PAMS season.</w:t>
            </w:r>
            <w:r w:rsidR="00F80D78">
              <w:t xml:space="preserve"> </w:t>
            </w:r>
            <w:r w:rsidRPr="00942660">
              <w:rPr>
                <w:highlight w:val="yellow"/>
              </w:rPr>
              <w:t xml:space="preserve">Agencies may analyze the primary calibration standard weekly </w:t>
            </w:r>
            <w:r>
              <w:rPr>
                <w:highlight w:val="yellow"/>
              </w:rPr>
              <w:t xml:space="preserve">as an additional check </w:t>
            </w:r>
            <w:r w:rsidRPr="00942660">
              <w:rPr>
                <w:highlight w:val="yellow"/>
              </w:rPr>
              <w:t>to monitor system performance</w:t>
            </w:r>
            <w:r>
              <w:rPr>
                <w:highlight w:val="yellow"/>
              </w:rPr>
              <w:t xml:space="preserve"> – not required</w:t>
            </w:r>
            <w:r w:rsidRPr="00942660">
              <w:rPr>
                <w:highlight w:val="yellow"/>
              </w:rPr>
              <w:t>.</w:t>
            </w:r>
          </w:p>
        </w:tc>
        <w:tc>
          <w:tcPr>
            <w:tcW w:w="956" w:type="pct"/>
          </w:tcPr>
          <w:p w14:paraId="36601108" w14:textId="6EFE7C06" w:rsidR="00AA2F93" w:rsidRPr="006D2610" w:rsidRDefault="00AA2F93" w:rsidP="00617746">
            <w:pPr>
              <w:keepLines/>
            </w:pPr>
            <w:r>
              <w:t>L</w:t>
            </w:r>
            <w:r w:rsidRPr="002A5064">
              <w:t>inear regression with non-zero y</w:t>
            </w:r>
            <w:r>
              <w:noBreakHyphen/>
            </w:r>
            <w:r w:rsidRPr="002A5064">
              <w:t>intercept must show r</w:t>
            </w:r>
            <w:r w:rsidRPr="003354D8">
              <w:rPr>
                <w:vertAlign w:val="superscript"/>
              </w:rPr>
              <w:t>2</w:t>
            </w:r>
            <w:r w:rsidRPr="002A5064">
              <w:t xml:space="preserve"> of ≥ 0.99.</w:t>
            </w:r>
            <w:r>
              <w:t xml:space="preserve"> </w:t>
            </w:r>
            <w:r w:rsidRPr="002A5064">
              <w:t xml:space="preserve">Also |intercept/slope| </w:t>
            </w:r>
            <w:r w:rsidRPr="00DA2115">
              <w:t>≤</w:t>
            </w:r>
            <w:r>
              <w:t> 1.0</w:t>
            </w:r>
            <w:r w:rsidRPr="002A5064">
              <w:t xml:space="preserve"> ppbC, whichever is lower. RSD of determined RFs must be ≤10%. Each standard level evaluated against the calibration curve must be within 20% of the nominal concentration. If </w:t>
            </w:r>
            <w:r>
              <w:t xml:space="preserve">all of </w:t>
            </w:r>
            <w:r w:rsidRPr="002A5064">
              <w:t>the above criteria (r</w:t>
            </w:r>
            <w:r w:rsidRPr="00FF50F7">
              <w:rPr>
                <w:vertAlign w:val="superscript"/>
              </w:rPr>
              <w:t>2</w:t>
            </w:r>
            <w:r w:rsidRPr="002A5064">
              <w:t xml:space="preserve">, </w:t>
            </w:r>
            <w:r>
              <w:br/>
              <w:t xml:space="preserve">|y-intercept/slope|, </w:t>
            </w:r>
            <w:r w:rsidRPr="002A5064">
              <w:t>RF RSD</w:t>
            </w:r>
            <w:r>
              <w:t>, and</w:t>
            </w:r>
            <w:r w:rsidRPr="002A5064">
              <w:t xml:space="preserve"> standard ±20% of nominal) are met, the calibration may utilize the average RF.</w:t>
            </w:r>
            <w:r>
              <w:t xml:space="preserve"> </w:t>
            </w:r>
            <w:r w:rsidRPr="001B56E3">
              <w:t>Measurements exceeding the calibration range will be qualified as “EH”.</w:t>
            </w:r>
          </w:p>
        </w:tc>
        <w:tc>
          <w:tcPr>
            <w:tcW w:w="1547" w:type="pct"/>
          </w:tcPr>
          <w:p w14:paraId="1E7A37B0" w14:textId="6246893E" w:rsidR="00AA2F93" w:rsidRPr="0047541F" w:rsidRDefault="00AA2F93" w:rsidP="00617746">
            <w:pPr>
              <w:keepLines/>
            </w:pPr>
            <w:r>
              <w:t>Prepare new calibration. It may be necessary to investigate for system contamination or interferences resulting in suppression or enhancement of analytes. System leaks and trap degradation may impede a proper calibration as well as carryover from samples or standards. Improperly conditioned traps may contribute chromatographic artifacts. PAMS data must not be reported unless calibration meets criteria.</w:t>
            </w:r>
          </w:p>
        </w:tc>
      </w:tr>
      <w:tr w:rsidR="00617746" w:rsidRPr="007D384C" w14:paraId="01280805" w14:textId="77777777" w:rsidTr="00617746">
        <w:trPr>
          <w:cantSplit/>
          <w:jc w:val="center"/>
        </w:trPr>
        <w:tc>
          <w:tcPr>
            <w:tcW w:w="599" w:type="pct"/>
          </w:tcPr>
          <w:p w14:paraId="785D16E8" w14:textId="77777777" w:rsidR="00AA2F93" w:rsidRPr="007D384C" w:rsidRDefault="00AA2F93" w:rsidP="00617746">
            <w:pPr>
              <w:keepLines/>
            </w:pPr>
            <w:r>
              <w:t>System Blank (SB)</w:t>
            </w:r>
          </w:p>
        </w:tc>
        <w:tc>
          <w:tcPr>
            <w:tcW w:w="987" w:type="pct"/>
          </w:tcPr>
          <w:p w14:paraId="2644C1D0" w14:textId="70C9EB37" w:rsidR="00AA2F93" w:rsidRPr="007D384C" w:rsidRDefault="00AA2F93" w:rsidP="00617746">
            <w:pPr>
              <w:keepLines/>
            </w:pPr>
            <w:r>
              <w:t>Analysis of humidified zero air</w:t>
            </w:r>
            <w:r w:rsidRPr="00AA2F93">
              <w:rPr>
                <w:vertAlign w:val="superscript"/>
              </w:rPr>
              <w:t>b</w:t>
            </w:r>
            <w:r>
              <w:t xml:space="preserve"> to ensure the system is sufficiently clean for continued analysis.</w:t>
            </w:r>
          </w:p>
        </w:tc>
        <w:tc>
          <w:tcPr>
            <w:tcW w:w="911" w:type="pct"/>
          </w:tcPr>
          <w:p w14:paraId="36CC0209" w14:textId="77777777" w:rsidR="00AA2F93" w:rsidRPr="00EE56AB" w:rsidRDefault="00AA2F93" w:rsidP="00617746">
            <w:pPr>
              <w:keepLines/>
              <w:rPr>
                <w:vertAlign w:val="superscript"/>
              </w:rPr>
            </w:pPr>
            <w:r>
              <w:t xml:space="preserve">Prior to ICAL, and every 24 ± 4 hours of operation following or preceding the CCV (preference is to follow the CCV to ensure absence of carryover before </w:t>
            </w:r>
            <w:r>
              <w:lastRenderedPageBreak/>
              <w:t>analyzing ambient samples).</w:t>
            </w:r>
          </w:p>
        </w:tc>
        <w:tc>
          <w:tcPr>
            <w:tcW w:w="956" w:type="pct"/>
          </w:tcPr>
          <w:p w14:paraId="4B76D2F5" w14:textId="77777777" w:rsidR="00AA2F93" w:rsidRPr="006D2610" w:rsidRDefault="00AA2F93" w:rsidP="00617746">
            <w:pPr>
              <w:keepLines/>
            </w:pPr>
            <w:r>
              <w:lastRenderedPageBreak/>
              <w:t xml:space="preserve">All target VOCs must be </w:t>
            </w:r>
            <w:r w:rsidRPr="00DA2115">
              <w:t>≤</w:t>
            </w:r>
            <w:r>
              <w:t xml:space="preserve"> the determined MDL or 0.5 ppbC, whichever is lower.</w:t>
            </w:r>
          </w:p>
        </w:tc>
        <w:tc>
          <w:tcPr>
            <w:tcW w:w="1547" w:type="pct"/>
          </w:tcPr>
          <w:p w14:paraId="2887E9FB" w14:textId="77777777" w:rsidR="00AA2F93" w:rsidRPr="006D2610" w:rsidRDefault="00AA2F93" w:rsidP="00617746">
            <w:pPr>
              <w:keepLines/>
            </w:pPr>
            <w:r>
              <w:t xml:space="preserve">Analyze another blank, if possible, to investigate potential carryover from high concentration sample. Investigate system for contamination. Unless technical justification is provided to explain nonconformance, qualify as “LB” in AQS all samples for affected compounds since the last passing </w:t>
            </w:r>
            <w:r>
              <w:lastRenderedPageBreak/>
              <w:t>SB.</w:t>
            </w:r>
          </w:p>
        </w:tc>
      </w:tr>
      <w:tr w:rsidR="00617746" w:rsidRPr="007D384C" w14:paraId="18FE9BB7" w14:textId="77777777" w:rsidTr="00617746">
        <w:trPr>
          <w:cantSplit/>
          <w:jc w:val="center"/>
        </w:trPr>
        <w:tc>
          <w:tcPr>
            <w:tcW w:w="599" w:type="pct"/>
          </w:tcPr>
          <w:p w14:paraId="691132B5" w14:textId="77777777" w:rsidR="00AA2F93" w:rsidRPr="007D384C" w:rsidRDefault="00AA2F93" w:rsidP="00617746">
            <w:pPr>
              <w:keepLines/>
            </w:pPr>
            <w:r>
              <w:lastRenderedPageBreak/>
              <w:t>Second Source Calibration Verification (SSCV)</w:t>
            </w:r>
          </w:p>
        </w:tc>
        <w:tc>
          <w:tcPr>
            <w:tcW w:w="987" w:type="pct"/>
          </w:tcPr>
          <w:p w14:paraId="53D3423D" w14:textId="77777777" w:rsidR="00AA2F93" w:rsidRPr="007D384C" w:rsidRDefault="00AA2F93" w:rsidP="00617746">
            <w:pPr>
              <w:keepLines/>
            </w:pPr>
            <w:r>
              <w:t>Analysis of a known standard prepared from a stock gas including target analytes across the molecular weight range from a supplier different from the stock gas (primary standard) for preparing the ICAL. This check independently verifies the quality of the ICAL for compounds across the molecular weight range.</w:t>
            </w:r>
          </w:p>
        </w:tc>
        <w:tc>
          <w:tcPr>
            <w:tcW w:w="911" w:type="pct"/>
          </w:tcPr>
          <w:p w14:paraId="6AA0FAFE" w14:textId="5826AF52" w:rsidR="00AA2F93" w:rsidRPr="007D384C" w:rsidRDefault="00AA2F93" w:rsidP="00617746">
            <w:pPr>
              <w:keepLines/>
            </w:pPr>
            <w:r>
              <w:t>Immediately following ICAL and minimally weekly thereafter – may serve as the CCV.</w:t>
            </w:r>
            <w:r w:rsidRPr="00AA2F93">
              <w:rPr>
                <w:vertAlign w:val="superscript"/>
              </w:rPr>
              <w:t>c</w:t>
            </w:r>
          </w:p>
        </w:tc>
        <w:tc>
          <w:tcPr>
            <w:tcW w:w="956" w:type="pct"/>
          </w:tcPr>
          <w:p w14:paraId="3CC9E480" w14:textId="77777777" w:rsidR="00AA2F93" w:rsidRPr="007D384C" w:rsidRDefault="00AA2F93" w:rsidP="00617746">
            <w:pPr>
              <w:keepLines/>
            </w:pPr>
            <w:r>
              <w:t>All primary calibration target VOCs must recover within ±30% of the expected nominal concentration.</w:t>
            </w:r>
          </w:p>
        </w:tc>
        <w:tc>
          <w:tcPr>
            <w:tcW w:w="1547" w:type="pct"/>
          </w:tcPr>
          <w:p w14:paraId="284FD081" w14:textId="7D23BEC7" w:rsidR="00AA2F93" w:rsidRPr="0047541F" w:rsidRDefault="00AA2F93" w:rsidP="00617746">
            <w:pPr>
              <w:keepLines/>
            </w:pPr>
            <w:r>
              <w:t>Analysis cannot commence if propane (or butane) or benzene (or toluene) fail in the SSCV immediately following the ICAL. Investigate for discrepancy between ICAL and SSCV. Investigate chromatogram for retention time shifts which may result in peak misidentification. Investigate for instrument contamination resulting in co</w:t>
            </w:r>
            <w:r>
              <w:noBreakHyphen/>
              <w:t>eluting peaks. Investigate for system leaks or trap malfunction resulting in low recovery. Unless technical justification is provided to explain nonconformance, minimally qualify as “QX” and potentially invalidate as “AS” samples for affected compounds since the last acceptable SSCV.</w:t>
            </w:r>
          </w:p>
        </w:tc>
      </w:tr>
      <w:tr w:rsidR="00617746" w:rsidRPr="007D384C" w14:paraId="1AEDBFD8" w14:textId="77777777" w:rsidTr="00617746">
        <w:trPr>
          <w:cantSplit/>
          <w:jc w:val="center"/>
        </w:trPr>
        <w:tc>
          <w:tcPr>
            <w:tcW w:w="599" w:type="pct"/>
          </w:tcPr>
          <w:p w14:paraId="7AA86D74" w14:textId="77777777" w:rsidR="00AA2F93" w:rsidRDefault="00AA2F93" w:rsidP="00617746">
            <w:r>
              <w:t>Clock Accuracy</w:t>
            </w:r>
          </w:p>
        </w:tc>
        <w:tc>
          <w:tcPr>
            <w:tcW w:w="987" w:type="pct"/>
          </w:tcPr>
          <w:p w14:paraId="2A7C0144" w14:textId="77777777" w:rsidR="00AA2F93" w:rsidRDefault="00AA2F93" w:rsidP="00617746">
            <w:r>
              <w:t>Verify clock accuracy against a known accurate time standard</w:t>
            </w:r>
          </w:p>
        </w:tc>
        <w:tc>
          <w:tcPr>
            <w:tcW w:w="911" w:type="pct"/>
          </w:tcPr>
          <w:p w14:paraId="72494692" w14:textId="77777777" w:rsidR="00AA2F93" w:rsidRPr="00BB5810" w:rsidRDefault="00AA2F93" w:rsidP="00617746">
            <w:r>
              <w:t xml:space="preserve">Weekly, recommended to check each site visit </w:t>
            </w:r>
          </w:p>
        </w:tc>
        <w:tc>
          <w:tcPr>
            <w:tcW w:w="956" w:type="pct"/>
          </w:tcPr>
          <w:p w14:paraId="00254A13" w14:textId="77777777" w:rsidR="00AA2F93" w:rsidRPr="00BB5810" w:rsidRDefault="00AA2F93" w:rsidP="00617746">
            <w:r>
              <w:t>Within ±5 minutes of the time standard</w:t>
            </w:r>
          </w:p>
        </w:tc>
        <w:tc>
          <w:tcPr>
            <w:tcW w:w="1547" w:type="pct"/>
          </w:tcPr>
          <w:p w14:paraId="31977845" w14:textId="1D9C1B44" w:rsidR="00AA2F93" w:rsidRPr="0047541F" w:rsidRDefault="00AA2F93" w:rsidP="00617746">
            <w:r>
              <w:t>Reset clock to correct time.</w:t>
            </w:r>
            <w:r w:rsidR="00F80D78">
              <w:t xml:space="preserve"> </w:t>
            </w:r>
            <w:r>
              <w:t>Adjust data timestamp accordingly where possible.</w:t>
            </w:r>
            <w:r w:rsidR="00F80D78">
              <w:t xml:space="preserve"> </w:t>
            </w:r>
            <w:r>
              <w:t>Ensure adjusted sampling start times are no earlier than 10 minutes before the hour and no later than 30 minutes after the hour.</w:t>
            </w:r>
            <w:r w:rsidR="00F80D78">
              <w:t xml:space="preserve"> </w:t>
            </w:r>
            <w:r>
              <w:t>Invalidate sample hours that do not conform.</w:t>
            </w:r>
          </w:p>
        </w:tc>
      </w:tr>
      <w:tr w:rsidR="00617746" w:rsidRPr="007D384C" w14:paraId="60B38253" w14:textId="77777777" w:rsidTr="00617746">
        <w:trPr>
          <w:cantSplit/>
          <w:jc w:val="center"/>
        </w:trPr>
        <w:tc>
          <w:tcPr>
            <w:tcW w:w="599" w:type="pct"/>
          </w:tcPr>
          <w:p w14:paraId="2DE57BFD" w14:textId="77777777" w:rsidR="00AA2F93" w:rsidRDefault="00AA2F93" w:rsidP="00617746">
            <w:r>
              <w:t>Continuing Calibration Verification (CCV)</w:t>
            </w:r>
          </w:p>
        </w:tc>
        <w:tc>
          <w:tcPr>
            <w:tcW w:w="987" w:type="pct"/>
          </w:tcPr>
          <w:p w14:paraId="57D26D6E" w14:textId="7C388354" w:rsidR="00AA2F93" w:rsidRDefault="00AA2F93" w:rsidP="00617746">
            <w:r>
              <w:t>Analysis of a known standard containing compounds representing the molecular weight range &amp; prepared within the calibration curve to demonstrate the instrument calibration remains within tolerance. Can include multi-analyte calibration gas or single-analyte permeation tubes.</w:t>
            </w:r>
            <w:r w:rsidR="00F80D78">
              <w:t xml:space="preserve"> </w:t>
            </w:r>
            <w:r>
              <w:t>Concentration of CCV should be approximately 2-5 ppbC for target analytes.</w:t>
            </w:r>
          </w:p>
        </w:tc>
        <w:tc>
          <w:tcPr>
            <w:tcW w:w="911" w:type="pct"/>
          </w:tcPr>
          <w:p w14:paraId="3EBCEA9B" w14:textId="77777777" w:rsidR="00AA2F93" w:rsidRDefault="00AA2F93" w:rsidP="00617746">
            <w:r>
              <w:t>Every 24 ± 4 hours of operation</w:t>
            </w:r>
          </w:p>
        </w:tc>
        <w:tc>
          <w:tcPr>
            <w:tcW w:w="956" w:type="pct"/>
          </w:tcPr>
          <w:p w14:paraId="70810762" w14:textId="77777777" w:rsidR="00AA2F93" w:rsidRDefault="00AA2F93" w:rsidP="00617746">
            <w:r>
              <w:t>All target VOCs must recover within ±30% of the expected nominal concentration.</w:t>
            </w:r>
          </w:p>
        </w:tc>
        <w:tc>
          <w:tcPr>
            <w:tcW w:w="1547" w:type="pct"/>
          </w:tcPr>
          <w:p w14:paraId="21053AF5" w14:textId="3D66423F" w:rsidR="00AA2F93" w:rsidRPr="0047541F" w:rsidRDefault="00AA2F93" w:rsidP="00617746">
            <w:r>
              <w:t>Investigate chromatogram for retention time shifts which may result in peak misidentification.</w:t>
            </w:r>
            <w:r w:rsidR="00F80D78">
              <w:t xml:space="preserve"> </w:t>
            </w:r>
            <w:r>
              <w:t>Investigate for instrument contamination resulting in co-eluting peaks. Investigate for system leaks or trap malfunction resulting in low recovery. Unless technical justification is provided to explain nonconformance, qualify as “QX” in AQS all samples for affected compounds since the most recent passing CCV. Invalidation as “AS” may be required at analyst discretion if compound recovery is exceptionally high or low.</w:t>
            </w:r>
          </w:p>
        </w:tc>
      </w:tr>
      <w:tr w:rsidR="00617746" w:rsidRPr="007D384C" w14:paraId="33A610D5" w14:textId="77777777" w:rsidTr="00617746">
        <w:trPr>
          <w:cantSplit/>
          <w:jc w:val="center"/>
        </w:trPr>
        <w:tc>
          <w:tcPr>
            <w:tcW w:w="599" w:type="pct"/>
          </w:tcPr>
          <w:p w14:paraId="68502BD6" w14:textId="77777777" w:rsidR="00AA2F93" w:rsidRPr="007D384C" w:rsidRDefault="00AA2F93" w:rsidP="00666BEB">
            <w:pPr>
              <w:keepLines/>
            </w:pPr>
            <w:r>
              <w:t xml:space="preserve">Retention </w:t>
            </w:r>
            <w:r>
              <w:lastRenderedPageBreak/>
              <w:t>Time Standard (RTS)</w:t>
            </w:r>
          </w:p>
        </w:tc>
        <w:tc>
          <w:tcPr>
            <w:tcW w:w="987" w:type="pct"/>
          </w:tcPr>
          <w:p w14:paraId="66AE9A50" w14:textId="40036B51" w:rsidR="00AA2F93" w:rsidRPr="007D384C" w:rsidRDefault="00AA2F93" w:rsidP="00666BEB">
            <w:pPr>
              <w:keepLines/>
            </w:pPr>
            <w:r>
              <w:lastRenderedPageBreak/>
              <w:t>Analysis of a 59-</w:t>
            </w:r>
            <w:r>
              <w:lastRenderedPageBreak/>
              <w:t>component blend of VOCs in the ~2 to 60 ppbC range to verify established retention time windows.</w:t>
            </w:r>
          </w:p>
        </w:tc>
        <w:tc>
          <w:tcPr>
            <w:tcW w:w="911" w:type="pct"/>
          </w:tcPr>
          <w:p w14:paraId="5362ECA4" w14:textId="77777777" w:rsidR="00AA2F93" w:rsidRPr="007D384C" w:rsidRDefault="00AA2F93" w:rsidP="00666BEB">
            <w:pPr>
              <w:keepLines/>
            </w:pPr>
            <w:r>
              <w:lastRenderedPageBreak/>
              <w:t>Minimally weekly</w:t>
            </w:r>
          </w:p>
        </w:tc>
        <w:tc>
          <w:tcPr>
            <w:tcW w:w="956" w:type="pct"/>
          </w:tcPr>
          <w:p w14:paraId="151D39E8" w14:textId="337802C9" w:rsidR="00AA2F93" w:rsidRPr="007D384C" w:rsidRDefault="00AA2F93" w:rsidP="00666BEB">
            <w:pPr>
              <w:keepLines/>
            </w:pPr>
            <w:r>
              <w:t xml:space="preserve">All target VOCs </w:t>
            </w:r>
            <w:r>
              <w:lastRenderedPageBreak/>
              <w:t>must be within the established retention time windows.</w:t>
            </w:r>
            <w:r w:rsidR="00F80D78">
              <w:t xml:space="preserve"> </w:t>
            </w:r>
          </w:p>
        </w:tc>
        <w:tc>
          <w:tcPr>
            <w:tcW w:w="1547" w:type="pct"/>
          </w:tcPr>
          <w:p w14:paraId="1D432318" w14:textId="5E38CD47" w:rsidR="00AA2F93" w:rsidRPr="0047541F" w:rsidRDefault="00AA2F93" w:rsidP="00666BEB">
            <w:pPr>
              <w:keepLines/>
            </w:pPr>
            <w:r>
              <w:lastRenderedPageBreak/>
              <w:t xml:space="preserve">Review previous week’s ambient </w:t>
            </w:r>
            <w:r>
              <w:lastRenderedPageBreak/>
              <w:t>and QC check sample data to evaluate events resulting in retention time shift. May require reassignment or adjustment of retention time windows and reprocessing of data collected since the most recent CCV or RTS. Unless technical justification is provided to explain nonconformance, associated ambient sample data will be invalidated as “BH” for compounds whose identities cannot be confirmed.</w:t>
            </w:r>
          </w:p>
        </w:tc>
      </w:tr>
      <w:tr w:rsidR="00617746" w:rsidRPr="007D384C" w14:paraId="1B5C943E" w14:textId="77777777" w:rsidTr="00617746">
        <w:trPr>
          <w:cantSplit/>
          <w:jc w:val="center"/>
        </w:trPr>
        <w:tc>
          <w:tcPr>
            <w:tcW w:w="599" w:type="pct"/>
          </w:tcPr>
          <w:p w14:paraId="04E08F4D" w14:textId="77777777" w:rsidR="00AA2F93" w:rsidRPr="007D384C" w:rsidRDefault="00AA2F93" w:rsidP="00617746">
            <w:r>
              <w:lastRenderedPageBreak/>
              <w:t>Precision check</w:t>
            </w:r>
          </w:p>
        </w:tc>
        <w:tc>
          <w:tcPr>
            <w:tcW w:w="987" w:type="pct"/>
          </w:tcPr>
          <w:p w14:paraId="35E6413C" w14:textId="4428083D" w:rsidR="00AA2F93" w:rsidRPr="007D384C" w:rsidRDefault="00AA2F93" w:rsidP="00617746">
            <w:r>
              <w:t>Replicate analysis of the CCV to evaluate the reproducibility of the analysis – replicates are analyzed sequentially (back to back).</w:t>
            </w:r>
          </w:p>
        </w:tc>
        <w:tc>
          <w:tcPr>
            <w:tcW w:w="911" w:type="pct"/>
          </w:tcPr>
          <w:p w14:paraId="5D61607B" w14:textId="77777777" w:rsidR="00AA2F93" w:rsidRPr="007D384C" w:rsidRDefault="00AA2F93" w:rsidP="00617746">
            <w:r>
              <w:t>Weekly</w:t>
            </w:r>
          </w:p>
        </w:tc>
        <w:tc>
          <w:tcPr>
            <w:tcW w:w="956" w:type="pct"/>
          </w:tcPr>
          <w:p w14:paraId="7BBF25AC" w14:textId="77777777" w:rsidR="00AA2F93" w:rsidRPr="006D2610" w:rsidRDefault="00AA2F93" w:rsidP="00617746">
            <w:r>
              <w:t xml:space="preserve">Absolute relative percent difference for each target VOC must be </w:t>
            </w:r>
            <w:r>
              <w:br/>
              <w:t xml:space="preserve">≤ 25% on a week-to-week basis. </w:t>
            </w:r>
          </w:p>
        </w:tc>
        <w:tc>
          <w:tcPr>
            <w:tcW w:w="1547" w:type="pct"/>
          </w:tcPr>
          <w:p w14:paraId="6F153343" w14:textId="77777777" w:rsidR="00AA2F93" w:rsidRPr="006D2610" w:rsidRDefault="00AA2F93" w:rsidP="00617746">
            <w:r>
              <w:t>Investigate system for carryover, contamination, leaks, or suppression, as indicated by trends in compound behavior. Qualify ambient sample data for affected compounds since the last passing precision check as “QX” in AQS.</w:t>
            </w:r>
          </w:p>
        </w:tc>
      </w:tr>
    </w:tbl>
    <w:p w14:paraId="2835A823" w14:textId="3345D572" w:rsidR="00AA2F93" w:rsidRDefault="00AA2F93" w:rsidP="00666BEB">
      <w:pPr>
        <w:spacing w:before="60"/>
        <w:ind w:left="180" w:hanging="180"/>
      </w:pPr>
      <w:r w:rsidRPr="00AA2F93">
        <w:rPr>
          <w:vertAlign w:val="superscript"/>
        </w:rPr>
        <w:t>a</w:t>
      </w:r>
      <w:r>
        <w:t xml:space="preserve"> </w:t>
      </w:r>
      <w:r w:rsidRPr="001C7617">
        <w:t xml:space="preserve">For CAS </w:t>
      </w:r>
      <w:r>
        <w:t>auto-</w:t>
      </w:r>
      <w:r w:rsidRPr="001C7617">
        <w:t>GC users, it is suggested to use some combination of 4-, 5-, 7-, 9-, and 15-minute calibration gas injections to meet the three minimum concentrations and stay within the required 1-25 ppbC concentration level. Users will likely see the best results by performing blanks in between each calibration level.</w:t>
      </w:r>
    </w:p>
    <w:p w14:paraId="4C5E59A5" w14:textId="41CC0060" w:rsidR="00AA2F93" w:rsidRDefault="00AA2F93" w:rsidP="00666BEB">
      <w:pPr>
        <w:spacing w:before="60"/>
        <w:ind w:left="180" w:hanging="180"/>
      </w:pPr>
      <w:r w:rsidRPr="00AA2F93">
        <w:rPr>
          <w:vertAlign w:val="superscript"/>
        </w:rPr>
        <w:t>b</w:t>
      </w:r>
      <w:r>
        <w:t xml:space="preserve"> </w:t>
      </w:r>
      <w:r w:rsidRPr="001C7617">
        <w:t xml:space="preserve">CAS </w:t>
      </w:r>
      <w:r>
        <w:t>auto-</w:t>
      </w:r>
      <w:r w:rsidRPr="001C7617">
        <w:t>GC users should not humidify zero air and calibration gas streams, per manufacturer specification.</w:t>
      </w:r>
    </w:p>
    <w:p w14:paraId="0C3FC382" w14:textId="44158AAB" w:rsidR="00AA2F93" w:rsidRDefault="00AA2F93" w:rsidP="00666BEB">
      <w:pPr>
        <w:spacing w:before="60"/>
        <w:ind w:left="180" w:hanging="180"/>
      </w:pPr>
      <w:r w:rsidRPr="00AA2F93">
        <w:rPr>
          <w:vertAlign w:val="superscript"/>
        </w:rPr>
        <w:t>c</w:t>
      </w:r>
      <w:r>
        <w:t xml:space="preserve"> </w:t>
      </w:r>
      <w:r w:rsidRPr="00884F8F">
        <w:t>If using the SSCV source for CCV, only review CCV analytes.</w:t>
      </w:r>
    </w:p>
    <w:p w14:paraId="26DDFFBA" w14:textId="77777777" w:rsidR="00AA2F93" w:rsidRDefault="00AA2F93"/>
    <w:p w14:paraId="4CD1A746" w14:textId="58965CC5" w:rsidR="00194AAC" w:rsidRDefault="001B3E96" w:rsidP="00571B8A">
      <w:pPr>
        <w:spacing w:after="120"/>
        <w:rPr>
          <w:sz w:val="24"/>
        </w:rPr>
      </w:pPr>
      <w:r>
        <w:rPr>
          <w:sz w:val="24"/>
          <w:szCs w:val="24"/>
        </w:rPr>
        <w:t xml:space="preserve">While FID </w:t>
      </w:r>
      <w:r w:rsidR="007803D0">
        <w:rPr>
          <w:sz w:val="24"/>
          <w:szCs w:val="24"/>
        </w:rPr>
        <w:t>response has been established to be linear over large concentration ranges, instrument preconcentration capture and desorption of the target compounds do not behave linearly at low</w:t>
      </w:r>
      <w:r w:rsidR="007803D0" w:rsidRPr="0057340B">
        <w:rPr>
          <w:sz w:val="24"/>
        </w:rPr>
        <w:t xml:space="preserve"> </w:t>
      </w:r>
      <w:r w:rsidR="00BB2B33" w:rsidRPr="00F172F5">
        <w:rPr>
          <w:sz w:val="24"/>
        </w:rPr>
        <w:t>and high concentrations, particularly for very volatile (e.g., ethane, ethylene) compounds and those with higher boiling points (1,2,4-trimethylbenzene, dodecane).</w:t>
      </w:r>
      <w:r w:rsidR="00F80D78">
        <w:rPr>
          <w:sz w:val="24"/>
        </w:rPr>
        <w:t xml:space="preserve"> </w:t>
      </w:r>
      <w:r w:rsidR="00BB2B33" w:rsidRPr="00F172F5">
        <w:rPr>
          <w:sz w:val="24"/>
        </w:rPr>
        <w:t>Nonlinear performance may be more pronounced when trap materials have aged.</w:t>
      </w:r>
      <w:r w:rsidR="00F80D78">
        <w:rPr>
          <w:sz w:val="24"/>
        </w:rPr>
        <w:t xml:space="preserve"> </w:t>
      </w:r>
      <w:r w:rsidR="00BB2B33" w:rsidRPr="00F172F5">
        <w:rPr>
          <w:sz w:val="24"/>
        </w:rPr>
        <w:t>For this reason, the daily CCV will include a suite of compounds representing the molecular weight range (C</w:t>
      </w:r>
      <w:r w:rsidR="00BB2B33" w:rsidRPr="00F172F5">
        <w:rPr>
          <w:sz w:val="24"/>
          <w:vertAlign w:val="subscript"/>
        </w:rPr>
        <w:t>2</w:t>
      </w:r>
      <w:r w:rsidR="00BB2B33" w:rsidRPr="00F172F5">
        <w:rPr>
          <w:sz w:val="24"/>
        </w:rPr>
        <w:t xml:space="preserve"> to C</w:t>
      </w:r>
      <w:r w:rsidR="00BB2B33" w:rsidRPr="00F172F5">
        <w:rPr>
          <w:sz w:val="24"/>
          <w:vertAlign w:val="subscript"/>
        </w:rPr>
        <w:t>10</w:t>
      </w:r>
      <w:r w:rsidR="00BB2B33" w:rsidRPr="00F172F5">
        <w:rPr>
          <w:sz w:val="24"/>
        </w:rPr>
        <w:t>).</w:t>
      </w:r>
      <w:r w:rsidR="00F80D78">
        <w:rPr>
          <w:sz w:val="24"/>
        </w:rPr>
        <w:t xml:space="preserve"> </w:t>
      </w:r>
      <w:r w:rsidR="00BB2B33" w:rsidRPr="00F172F5">
        <w:rPr>
          <w:sz w:val="24"/>
        </w:rPr>
        <w:t>Several analytes are known to be problematic (recovered less than 70% of the theoretical concentration) with the carbon-response calibration method.</w:t>
      </w:r>
      <w:r w:rsidR="00F80D78">
        <w:rPr>
          <w:sz w:val="24"/>
        </w:rPr>
        <w:t xml:space="preserve"> </w:t>
      </w:r>
      <w:r w:rsidR="00BB2B33" w:rsidRPr="00F172F5">
        <w:rPr>
          <w:sz w:val="24"/>
        </w:rPr>
        <w:t xml:space="preserve">Acetylene, alpha-pinene, and beta-pinene are known to exhibit degradation in standard cylinders and/or suffer poor preconcentration </w:t>
      </w:r>
      <w:r w:rsidR="00484ED5" w:rsidRPr="00F172F5">
        <w:rPr>
          <w:sz w:val="24"/>
        </w:rPr>
        <w:t xml:space="preserve">performance. </w:t>
      </w:r>
      <w:bookmarkStart w:id="167" w:name="_Hlk131750668"/>
      <w:r w:rsidR="00896B65">
        <w:rPr>
          <w:sz w:val="24"/>
        </w:rPr>
        <w:t xml:space="preserve">Additional compounds </w:t>
      </w:r>
      <w:r w:rsidR="00E601BE">
        <w:rPr>
          <w:sz w:val="24"/>
        </w:rPr>
        <w:t>that</w:t>
      </w:r>
      <w:r w:rsidR="00896B65">
        <w:rPr>
          <w:sz w:val="24"/>
        </w:rPr>
        <w:t xml:space="preserve"> show poor integration include m &amp; p-diethylbenzene, 1,2,3</w:t>
      </w:r>
      <w:r w:rsidR="004B1697">
        <w:rPr>
          <w:sz w:val="24"/>
        </w:rPr>
        <w:noBreakHyphen/>
      </w:r>
      <w:r w:rsidR="00896B65">
        <w:rPr>
          <w:sz w:val="24"/>
        </w:rPr>
        <w:t>trimethylbenzene, 1,3,5-trimethylbenzene, cis-2-butene, and 1,3-butadiene.</w:t>
      </w:r>
      <w:bookmarkEnd w:id="167"/>
    </w:p>
    <w:p w14:paraId="7ED1DC70" w14:textId="4071ED95" w:rsidR="00AA2F93" w:rsidRDefault="00194AAC" w:rsidP="00571B8A">
      <w:pPr>
        <w:spacing w:after="120"/>
        <w:rPr>
          <w:sz w:val="24"/>
        </w:rPr>
      </w:pPr>
      <w:r w:rsidRPr="00F172F5">
        <w:rPr>
          <w:sz w:val="24"/>
        </w:rPr>
        <w:t>Styrene is known to show poor correlation with the certified concentration in standard cylinders.</w:t>
      </w:r>
      <w:r w:rsidR="00F80D78">
        <w:rPr>
          <w:sz w:val="24"/>
        </w:rPr>
        <w:t xml:space="preserve"> </w:t>
      </w:r>
      <w:r w:rsidRPr="00F172F5">
        <w:rPr>
          <w:sz w:val="24"/>
        </w:rPr>
        <w:t xml:space="preserve">Instrument operators need not take stringent corrective action if QC samples exhibit low recovery for these </w:t>
      </w:r>
      <w:r>
        <w:rPr>
          <w:sz w:val="24"/>
        </w:rPr>
        <w:t xml:space="preserve">four </w:t>
      </w:r>
      <w:r w:rsidRPr="00F172F5">
        <w:rPr>
          <w:sz w:val="24"/>
        </w:rPr>
        <w:t>compounds.</w:t>
      </w:r>
      <w:r w:rsidR="00F80D78">
        <w:rPr>
          <w:sz w:val="24"/>
        </w:rPr>
        <w:t xml:space="preserve"> </w:t>
      </w:r>
      <w:r w:rsidRPr="00F172F5">
        <w:rPr>
          <w:sz w:val="24"/>
        </w:rPr>
        <w:t>The agency will document the low recovery of</w:t>
      </w:r>
      <w:r>
        <w:rPr>
          <w:sz w:val="24"/>
        </w:rPr>
        <w:t xml:space="preserve"> </w:t>
      </w:r>
      <w:r w:rsidRPr="00F172F5">
        <w:rPr>
          <w:sz w:val="24"/>
        </w:rPr>
        <w:t>these compounds and will qualify the associated ambient concentration data when reporting to AQS.</w:t>
      </w:r>
    </w:p>
    <w:p w14:paraId="3C6BFB94" w14:textId="4E00BB3B" w:rsidR="00F52325" w:rsidRPr="006C3AE1" w:rsidRDefault="00F52325" w:rsidP="00BD06BE">
      <w:pPr>
        <w:pStyle w:val="Heading41"/>
        <w:rPr>
          <w:iCs/>
          <w:highlight w:val="red"/>
        </w:rPr>
      </w:pPr>
      <w:bookmarkStart w:id="168" w:name="_Toc135466120"/>
      <w:r w:rsidRPr="00240AAF">
        <w:t>B5.1.3</w:t>
      </w:r>
      <w:r w:rsidRPr="00240AAF">
        <w:tab/>
        <w:t>Quality Control for True NO</w:t>
      </w:r>
      <w:r w:rsidRPr="006C3AE1">
        <w:rPr>
          <w:vertAlign w:val="subscript"/>
        </w:rPr>
        <w:t>2</w:t>
      </w:r>
      <w:r w:rsidRPr="00240AAF">
        <w:t xml:space="preserve"> Analysis</w:t>
      </w:r>
      <w:bookmarkEnd w:id="168"/>
    </w:p>
    <w:p w14:paraId="0AA483E5" w14:textId="7C7AA006" w:rsidR="006A3AD2" w:rsidRPr="006C3AE1" w:rsidRDefault="00F52325" w:rsidP="00571B8A">
      <w:pPr>
        <w:spacing w:after="120"/>
        <w:rPr>
          <w:sz w:val="24"/>
          <w:szCs w:val="24"/>
          <w:highlight w:val="red"/>
        </w:rPr>
      </w:pPr>
      <w:r w:rsidRPr="006C3AE1">
        <w:rPr>
          <w:sz w:val="24"/>
          <w:szCs w:val="24"/>
          <w:highlight w:val="red"/>
        </w:rPr>
        <w:t>True NO</w:t>
      </w:r>
      <w:r w:rsidRPr="006C3AE1">
        <w:rPr>
          <w:sz w:val="24"/>
          <w:szCs w:val="24"/>
          <w:highlight w:val="red"/>
          <w:vertAlign w:val="subscript"/>
        </w:rPr>
        <w:t>2</w:t>
      </w:r>
      <w:r w:rsidRPr="006C3AE1">
        <w:rPr>
          <w:sz w:val="24"/>
          <w:szCs w:val="24"/>
          <w:highlight w:val="red"/>
        </w:rPr>
        <w:t xml:space="preserve"> analysis QC includes the performance of quality checks on the true NO</w:t>
      </w:r>
      <w:r w:rsidRPr="006C3AE1">
        <w:rPr>
          <w:sz w:val="24"/>
          <w:szCs w:val="24"/>
          <w:highlight w:val="red"/>
          <w:vertAlign w:val="subscript"/>
        </w:rPr>
        <w:t>2</w:t>
      </w:r>
      <w:r w:rsidRPr="006C3AE1">
        <w:rPr>
          <w:sz w:val="24"/>
          <w:szCs w:val="24"/>
          <w:highlight w:val="red"/>
        </w:rPr>
        <w:t xml:space="preserve"> analyzer sampling instrument to ensure the analyzer calibration is within the defined specifications, the </w:t>
      </w:r>
      <w:r w:rsidRPr="006C3AE1">
        <w:rPr>
          <w:sz w:val="24"/>
          <w:szCs w:val="24"/>
          <w:highlight w:val="red"/>
        </w:rPr>
        <w:lastRenderedPageBreak/>
        <w:t xml:space="preserve">zero setting of the analyzer has not drifted outside the acceptance window, and that the flow controllers, and, if so equipped, the ozone generator, of the dynamic dilution calibrator </w:t>
      </w:r>
      <w:r w:rsidR="006A3AD2" w:rsidRPr="006C3AE1">
        <w:rPr>
          <w:sz w:val="24"/>
          <w:szCs w:val="24"/>
          <w:highlight w:val="red"/>
        </w:rPr>
        <w:t xml:space="preserve">(DDC) </w:t>
      </w:r>
      <w:r w:rsidRPr="006C3AE1">
        <w:rPr>
          <w:sz w:val="24"/>
          <w:szCs w:val="24"/>
          <w:highlight w:val="red"/>
        </w:rPr>
        <w:t>employed to calibrate the analyzer are operating properly and within the prescribed tolerances. True NO</w:t>
      </w:r>
      <w:r w:rsidRPr="006C3AE1">
        <w:rPr>
          <w:sz w:val="24"/>
          <w:szCs w:val="24"/>
          <w:highlight w:val="red"/>
          <w:vertAlign w:val="subscript"/>
        </w:rPr>
        <w:t>2</w:t>
      </w:r>
      <w:r w:rsidRPr="006C3AE1">
        <w:rPr>
          <w:sz w:val="24"/>
          <w:szCs w:val="24"/>
          <w:highlight w:val="red"/>
        </w:rPr>
        <w:t xml:space="preserve"> QC activities include, as described in Table B5-</w:t>
      </w:r>
      <w:r w:rsidR="006A3AD2" w:rsidRPr="006C3AE1">
        <w:rPr>
          <w:sz w:val="24"/>
          <w:szCs w:val="24"/>
          <w:highlight w:val="red"/>
        </w:rPr>
        <w:t>3</w:t>
      </w:r>
      <w:r w:rsidRPr="006C3AE1">
        <w:rPr>
          <w:sz w:val="24"/>
          <w:szCs w:val="24"/>
          <w:highlight w:val="red"/>
        </w:rPr>
        <w:t xml:space="preserve"> and in the </w:t>
      </w:r>
      <w:r w:rsidR="006A3AD2" w:rsidRPr="006C3AE1">
        <w:rPr>
          <w:sz w:val="24"/>
          <w:szCs w:val="24"/>
          <w:highlight w:val="red"/>
        </w:rPr>
        <w:t>true NO</w:t>
      </w:r>
      <w:r w:rsidR="006A3AD2" w:rsidRPr="006C3AE1">
        <w:rPr>
          <w:sz w:val="24"/>
          <w:szCs w:val="24"/>
          <w:highlight w:val="red"/>
          <w:vertAlign w:val="subscript"/>
        </w:rPr>
        <w:t>2</w:t>
      </w:r>
      <w:r w:rsidR="006A3AD2" w:rsidRPr="006C3AE1">
        <w:rPr>
          <w:sz w:val="24"/>
          <w:szCs w:val="24"/>
          <w:highlight w:val="red"/>
        </w:rPr>
        <w:t xml:space="preserve"> analysis</w:t>
      </w:r>
      <w:r w:rsidRPr="006C3AE1">
        <w:rPr>
          <w:sz w:val="24"/>
          <w:szCs w:val="24"/>
          <w:highlight w:val="red"/>
        </w:rPr>
        <w:t xml:space="preserve"> SOP, </w:t>
      </w:r>
      <w:r w:rsidR="00CF7076">
        <w:rPr>
          <w:sz w:val="24"/>
          <w:szCs w:val="24"/>
          <w:highlight w:val="red"/>
        </w:rPr>
        <w:t xml:space="preserve">an MPV, </w:t>
      </w:r>
      <w:r w:rsidR="006A3AD2" w:rsidRPr="006C3AE1">
        <w:rPr>
          <w:sz w:val="24"/>
          <w:szCs w:val="24"/>
          <w:highlight w:val="red"/>
        </w:rPr>
        <w:t>zero/span checks</w:t>
      </w:r>
      <w:r w:rsidR="00CF7076">
        <w:rPr>
          <w:sz w:val="24"/>
          <w:szCs w:val="24"/>
          <w:highlight w:val="red"/>
        </w:rPr>
        <w:t>,</w:t>
      </w:r>
      <w:r w:rsidR="006A3AD2" w:rsidRPr="006C3AE1">
        <w:rPr>
          <w:sz w:val="24"/>
          <w:szCs w:val="24"/>
          <w:highlight w:val="red"/>
        </w:rPr>
        <w:t xml:space="preserve"> and zero/span/precision checks for the NO</w:t>
      </w:r>
      <w:r w:rsidR="006A3AD2" w:rsidRPr="006C3AE1">
        <w:rPr>
          <w:sz w:val="24"/>
          <w:szCs w:val="24"/>
          <w:highlight w:val="red"/>
          <w:vertAlign w:val="subscript"/>
        </w:rPr>
        <w:t>2</w:t>
      </w:r>
      <w:r w:rsidR="006A3AD2" w:rsidRPr="006C3AE1">
        <w:rPr>
          <w:sz w:val="24"/>
          <w:szCs w:val="24"/>
          <w:highlight w:val="red"/>
        </w:rPr>
        <w:t xml:space="preserve"> analyzer and flow verification checks and ozone generator calibration verifications for the DDC.</w:t>
      </w:r>
    </w:p>
    <w:p w14:paraId="7AD6F8FD" w14:textId="370535EC" w:rsidR="006A3AD2" w:rsidRPr="00240AAF" w:rsidRDefault="006A3AD2" w:rsidP="00121EFE">
      <w:pPr>
        <w:pStyle w:val="Tablecaption"/>
      </w:pPr>
      <w:bookmarkStart w:id="169" w:name="_Toc135466195"/>
      <w:r w:rsidRPr="00240AAF">
        <w:t>Table B5-3.</w:t>
      </w:r>
      <w:r w:rsidR="00F80D78">
        <w:t xml:space="preserve"> </w:t>
      </w:r>
      <w:r w:rsidRPr="00240AAF">
        <w:t>True NO</w:t>
      </w:r>
      <w:r w:rsidRPr="006C3AE1">
        <w:rPr>
          <w:vertAlign w:val="subscript"/>
        </w:rPr>
        <w:t>2</w:t>
      </w:r>
      <w:r w:rsidRPr="00240AAF">
        <w:t xml:space="preserve"> Quality Control Parameters</w:t>
      </w:r>
      <w:bookmarkEnd w:id="169"/>
    </w:p>
    <w:tbl>
      <w:tblPr>
        <w:tblStyle w:val="TableGrid"/>
        <w:tblpPr w:leftFromText="180" w:rightFromText="180" w:vertAnchor="text" w:tblpXSpec="center" w:tblpY="1"/>
        <w:tblOverlap w:val="never"/>
        <w:tblW w:w="5257"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1"/>
        <w:gridCol w:w="2454"/>
        <w:gridCol w:w="1695"/>
        <w:gridCol w:w="1546"/>
        <w:gridCol w:w="2264"/>
      </w:tblGrid>
      <w:tr w:rsidR="006A3AD2" w:rsidRPr="00240AAF" w14:paraId="20038E6D" w14:textId="77777777" w:rsidTr="00FF4BAB">
        <w:trPr>
          <w:cantSplit/>
          <w:tblHeader/>
          <w:jc w:val="center"/>
        </w:trPr>
        <w:tc>
          <w:tcPr>
            <w:tcW w:w="943" w:type="pct"/>
            <w:shd w:val="clear" w:color="auto" w:fill="BFBFBF" w:themeFill="background1" w:themeFillShade="BF"/>
            <w:vAlign w:val="center"/>
          </w:tcPr>
          <w:p w14:paraId="7CAE4B72" w14:textId="77777777" w:rsidR="006A3AD2" w:rsidRPr="00240AAF" w:rsidRDefault="006A3AD2" w:rsidP="00571B8A">
            <w:pPr>
              <w:jc w:val="center"/>
              <w:rPr>
                <w:b/>
                <w:bCs/>
              </w:rPr>
            </w:pPr>
            <w:r w:rsidRPr="00240AAF">
              <w:rPr>
                <w:b/>
                <w:bCs/>
              </w:rPr>
              <w:t>QC Parameter</w:t>
            </w:r>
          </w:p>
        </w:tc>
        <w:tc>
          <w:tcPr>
            <w:tcW w:w="1251" w:type="pct"/>
            <w:shd w:val="clear" w:color="auto" w:fill="BFBFBF" w:themeFill="background1" w:themeFillShade="BF"/>
            <w:vAlign w:val="center"/>
          </w:tcPr>
          <w:p w14:paraId="45914ED9" w14:textId="77777777" w:rsidR="006A3AD2" w:rsidRPr="00240AAF" w:rsidRDefault="006A3AD2" w:rsidP="00571B8A">
            <w:pPr>
              <w:jc w:val="center"/>
              <w:rPr>
                <w:b/>
                <w:bCs/>
              </w:rPr>
            </w:pPr>
            <w:r w:rsidRPr="00240AAF">
              <w:rPr>
                <w:b/>
                <w:bCs/>
              </w:rPr>
              <w:t>Description</w:t>
            </w:r>
          </w:p>
        </w:tc>
        <w:tc>
          <w:tcPr>
            <w:tcW w:w="864" w:type="pct"/>
            <w:shd w:val="clear" w:color="auto" w:fill="BFBFBF" w:themeFill="background1" w:themeFillShade="BF"/>
            <w:vAlign w:val="center"/>
          </w:tcPr>
          <w:p w14:paraId="728AAD2D" w14:textId="77777777" w:rsidR="006A3AD2" w:rsidRPr="00240AAF" w:rsidRDefault="006A3AD2" w:rsidP="00571B8A">
            <w:pPr>
              <w:jc w:val="center"/>
              <w:rPr>
                <w:b/>
                <w:bCs/>
              </w:rPr>
            </w:pPr>
            <w:r w:rsidRPr="00240AAF">
              <w:rPr>
                <w:b/>
                <w:bCs/>
              </w:rPr>
              <w:t>Required Frequency</w:t>
            </w:r>
          </w:p>
        </w:tc>
        <w:tc>
          <w:tcPr>
            <w:tcW w:w="788" w:type="pct"/>
            <w:shd w:val="clear" w:color="auto" w:fill="BFBFBF" w:themeFill="background1" w:themeFillShade="BF"/>
            <w:vAlign w:val="center"/>
          </w:tcPr>
          <w:p w14:paraId="4D228917" w14:textId="77777777" w:rsidR="006A3AD2" w:rsidRPr="00240AAF" w:rsidRDefault="006A3AD2" w:rsidP="00571B8A">
            <w:pPr>
              <w:jc w:val="center"/>
              <w:rPr>
                <w:b/>
                <w:bCs/>
              </w:rPr>
            </w:pPr>
            <w:r w:rsidRPr="00240AAF">
              <w:rPr>
                <w:b/>
                <w:bCs/>
              </w:rPr>
              <w:t>Acceptance Criteria</w:t>
            </w:r>
          </w:p>
        </w:tc>
        <w:tc>
          <w:tcPr>
            <w:tcW w:w="1154" w:type="pct"/>
            <w:shd w:val="clear" w:color="auto" w:fill="BFBFBF" w:themeFill="background1" w:themeFillShade="BF"/>
            <w:vAlign w:val="center"/>
          </w:tcPr>
          <w:p w14:paraId="40F20701" w14:textId="77777777" w:rsidR="006A3AD2" w:rsidRPr="00240AAF" w:rsidRDefault="006A3AD2" w:rsidP="00571B8A">
            <w:pPr>
              <w:jc w:val="center"/>
              <w:rPr>
                <w:b/>
                <w:bCs/>
              </w:rPr>
            </w:pPr>
            <w:r w:rsidRPr="00240AAF">
              <w:rPr>
                <w:b/>
                <w:bCs/>
              </w:rPr>
              <w:t>Recommended Corrective Action</w:t>
            </w:r>
          </w:p>
        </w:tc>
      </w:tr>
      <w:tr w:rsidR="00146AB5" w:rsidRPr="00240AAF" w14:paraId="0A0F70BB" w14:textId="77777777" w:rsidTr="00FF4BAB">
        <w:trPr>
          <w:cantSplit/>
          <w:jc w:val="center"/>
        </w:trPr>
        <w:tc>
          <w:tcPr>
            <w:tcW w:w="943" w:type="pct"/>
          </w:tcPr>
          <w:p w14:paraId="437BB600" w14:textId="231E5B89" w:rsidR="00146AB5" w:rsidRPr="00240AAF" w:rsidRDefault="00146AB5" w:rsidP="00571B8A">
            <w:r w:rsidRPr="00240AAF">
              <w:t xml:space="preserve">Calibration </w:t>
            </w:r>
          </w:p>
        </w:tc>
        <w:tc>
          <w:tcPr>
            <w:tcW w:w="1251" w:type="pct"/>
          </w:tcPr>
          <w:p w14:paraId="7C0205FF" w14:textId="797AF71F" w:rsidR="00146AB5" w:rsidRPr="00240AAF" w:rsidRDefault="00146AB5" w:rsidP="00571B8A">
            <w:r w:rsidRPr="00240AAF">
              <w:t>Setting zero and span levels on the true NO</w:t>
            </w:r>
            <w:r w:rsidRPr="00240AAF">
              <w:rPr>
                <w:vertAlign w:val="subscript"/>
              </w:rPr>
              <w:t>2</w:t>
            </w:r>
            <w:r w:rsidRPr="00240AAF">
              <w:t xml:space="preserve"> analyzer by introducing zero air and an NO</w:t>
            </w:r>
            <w:r w:rsidRPr="00240AAF">
              <w:rPr>
                <w:vertAlign w:val="subscript"/>
              </w:rPr>
              <w:t>2</w:t>
            </w:r>
            <w:r w:rsidRPr="00240AAF">
              <w:t xml:space="preserve"> standard at 80% of the desired measurement range covering the expected range of ambient measurements (e.g., 160 ppb NO</w:t>
            </w:r>
            <w:r w:rsidRPr="00240AAF">
              <w:rPr>
                <w:vertAlign w:val="subscript"/>
              </w:rPr>
              <w:t>2</w:t>
            </w:r>
            <w:r w:rsidRPr="00240AAF">
              <w:t xml:space="preserve"> for a measurement range of 0 to 200 ppb NO</w:t>
            </w:r>
            <w:r w:rsidRPr="00240AAF">
              <w:rPr>
                <w:vertAlign w:val="subscript"/>
              </w:rPr>
              <w:t>2</w:t>
            </w:r>
            <w:r w:rsidRPr="00240AAF">
              <w:t>)</w:t>
            </w:r>
          </w:p>
        </w:tc>
        <w:tc>
          <w:tcPr>
            <w:tcW w:w="864" w:type="pct"/>
          </w:tcPr>
          <w:p w14:paraId="74AD0C55" w14:textId="03B83D62" w:rsidR="00146AB5" w:rsidRPr="00240AAF" w:rsidRDefault="00146AB5" w:rsidP="00571B8A">
            <w:r w:rsidRPr="00240AAF">
              <w:t>Initially when deployed, minimally every 365 days, following maintenance to the instrument expected to alter the instrument response, following operation interruption of several days (e.g., 48 hours), and following failing span check or zero check</w:t>
            </w:r>
          </w:p>
        </w:tc>
        <w:tc>
          <w:tcPr>
            <w:tcW w:w="788" w:type="pct"/>
          </w:tcPr>
          <w:p w14:paraId="2DBF0D18" w14:textId="22234B33" w:rsidR="00146AB5" w:rsidRPr="00240AAF" w:rsidRDefault="00146AB5" w:rsidP="00571B8A">
            <w:r w:rsidRPr="00240AAF">
              <w:t>None. Verified by MPV.</w:t>
            </w:r>
          </w:p>
        </w:tc>
        <w:tc>
          <w:tcPr>
            <w:tcW w:w="1154" w:type="pct"/>
          </w:tcPr>
          <w:p w14:paraId="15662112" w14:textId="17736484" w:rsidR="00146AB5" w:rsidRPr="00240AAF" w:rsidRDefault="00146AB5" w:rsidP="00571B8A">
            <w:r w:rsidRPr="00240AAF">
              <w:t>Repeat calibration if indicated by MPV. It may be necessary to investigate for system contamination or interferences resulting in suppression or enhancement (check filters, perform leak checks, clean mirrors, etc.)</w:t>
            </w:r>
          </w:p>
        </w:tc>
      </w:tr>
      <w:tr w:rsidR="00146AB5" w:rsidRPr="00240AAF" w14:paraId="44B04FE7" w14:textId="77777777" w:rsidTr="00FF4BAB">
        <w:trPr>
          <w:cantSplit/>
          <w:jc w:val="center"/>
        </w:trPr>
        <w:tc>
          <w:tcPr>
            <w:tcW w:w="943" w:type="pct"/>
          </w:tcPr>
          <w:p w14:paraId="0D646A76" w14:textId="50DBB78D" w:rsidR="00146AB5" w:rsidRPr="00240AAF" w:rsidRDefault="00146AB5" w:rsidP="00571B8A">
            <w:pPr>
              <w:keepLines/>
            </w:pPr>
            <w:r w:rsidRPr="00240AAF">
              <w:t>Multi</w:t>
            </w:r>
            <w:r w:rsidR="004B1697">
              <w:t>-</w:t>
            </w:r>
            <w:r w:rsidRPr="00240AAF">
              <w:t>point Verification (MPV)</w:t>
            </w:r>
          </w:p>
        </w:tc>
        <w:tc>
          <w:tcPr>
            <w:tcW w:w="1251" w:type="pct"/>
          </w:tcPr>
          <w:p w14:paraId="6054F101" w14:textId="3A048558" w:rsidR="00146AB5" w:rsidRPr="00240AAF" w:rsidRDefault="00146AB5" w:rsidP="00571B8A">
            <w:pPr>
              <w:keepLines/>
            </w:pPr>
            <w:r w:rsidRPr="00240AAF">
              <w:t>Introduction of a zero and four upscale NO</w:t>
            </w:r>
            <w:r w:rsidRPr="00240AAF">
              <w:rPr>
                <w:vertAlign w:val="subscript"/>
              </w:rPr>
              <w:t>2</w:t>
            </w:r>
            <w:r w:rsidRPr="00240AAF">
              <w:t xml:space="preserve"> concentration points covering the measurement range. (e.g., 0, 175, 125, 75, and 25 ppb)</w:t>
            </w:r>
          </w:p>
        </w:tc>
        <w:tc>
          <w:tcPr>
            <w:tcW w:w="864" w:type="pct"/>
          </w:tcPr>
          <w:p w14:paraId="35AE9FC9" w14:textId="2347E106" w:rsidR="00146AB5" w:rsidRPr="00240AAF" w:rsidRDefault="00146AB5" w:rsidP="00571B8A">
            <w:pPr>
              <w:keepLines/>
              <w:rPr>
                <w:vertAlign w:val="superscript"/>
              </w:rPr>
            </w:pPr>
            <w:r w:rsidRPr="00240AAF">
              <w:t>Immediately following establishing a new calibration.</w:t>
            </w:r>
          </w:p>
        </w:tc>
        <w:tc>
          <w:tcPr>
            <w:tcW w:w="788" w:type="pct"/>
          </w:tcPr>
          <w:p w14:paraId="0734B57E" w14:textId="19374868" w:rsidR="00146AB5" w:rsidRPr="00240AAF" w:rsidRDefault="00146AB5" w:rsidP="00571B8A">
            <w:pPr>
              <w:keepLines/>
            </w:pPr>
            <w:r w:rsidRPr="00240AAF">
              <w:t>Linear regression of the measurements plotted against the theoretical must show r</w:t>
            </w:r>
            <w:r w:rsidRPr="00240AAF">
              <w:rPr>
                <w:vertAlign w:val="superscript"/>
              </w:rPr>
              <w:t>2</w:t>
            </w:r>
            <w:r w:rsidRPr="00240AAF">
              <w:t xml:space="preserve"> of ≥ 0.995 and have an </w:t>
            </w:r>
            <w:r w:rsidRPr="00240AAF">
              <w:br/>
              <w:t>x-intercept within ± 0.2 ppb NO</w:t>
            </w:r>
            <w:r w:rsidRPr="00240AAF">
              <w:rPr>
                <w:vertAlign w:val="subscript"/>
              </w:rPr>
              <w:t>2</w:t>
            </w:r>
            <w:r w:rsidRPr="00240AAF">
              <w:t xml:space="preserve"> of the origin. Percent difference of each standard measurement must be within ±1</w:t>
            </w:r>
            <w:r w:rsidR="00AA3C17">
              <w:t>5</w:t>
            </w:r>
            <w:r w:rsidRPr="00240AAF">
              <w:t>% of the theoretical concentration.</w:t>
            </w:r>
          </w:p>
        </w:tc>
        <w:tc>
          <w:tcPr>
            <w:tcW w:w="1154" w:type="pct"/>
          </w:tcPr>
          <w:p w14:paraId="0C236397" w14:textId="6C423116" w:rsidR="00146AB5" w:rsidRPr="00240AAF" w:rsidRDefault="00146AB5" w:rsidP="00571B8A">
            <w:pPr>
              <w:keepLines/>
            </w:pPr>
            <w:r w:rsidRPr="00240AAF">
              <w:t>Repeat verification. It may be necessary to investigate for system contamination or interferences resulting in suppression or enhancement of analytes. Recalibration may be necessary.</w:t>
            </w:r>
          </w:p>
        </w:tc>
      </w:tr>
      <w:tr w:rsidR="00146AB5" w:rsidRPr="00240AAF" w14:paraId="6828AC5D" w14:textId="77777777" w:rsidTr="00FF4BAB">
        <w:trPr>
          <w:cantSplit/>
          <w:jc w:val="center"/>
        </w:trPr>
        <w:tc>
          <w:tcPr>
            <w:tcW w:w="943" w:type="pct"/>
          </w:tcPr>
          <w:p w14:paraId="20EE180D" w14:textId="4EF422FF" w:rsidR="00146AB5" w:rsidRPr="00240AAF" w:rsidRDefault="00146AB5" w:rsidP="00571B8A">
            <w:r w:rsidRPr="00240AAF">
              <w:t>Zero/Span Check</w:t>
            </w:r>
          </w:p>
        </w:tc>
        <w:tc>
          <w:tcPr>
            <w:tcW w:w="1251" w:type="pct"/>
          </w:tcPr>
          <w:p w14:paraId="691D76C6" w14:textId="06EF7DA9" w:rsidR="00146AB5" w:rsidRPr="00240AAF" w:rsidRDefault="00146AB5" w:rsidP="00571B8A">
            <w:r w:rsidRPr="00240AAF">
              <w:t>Analysis of zero air and span NO</w:t>
            </w:r>
            <w:r w:rsidRPr="00240AAF">
              <w:rPr>
                <w:vertAlign w:val="subscript"/>
              </w:rPr>
              <w:t>2</w:t>
            </w:r>
            <w:r w:rsidRPr="00240AAF">
              <w:t xml:space="preserve"> standard (~80% of measurement range) to </w:t>
            </w:r>
            <w:r w:rsidRPr="00240AAF">
              <w:lastRenderedPageBreak/>
              <w:t>monitor for drift in zero and span levels. Checks are performed on analyzer in as-is condition before modifying instrument settings.</w:t>
            </w:r>
          </w:p>
        </w:tc>
        <w:tc>
          <w:tcPr>
            <w:tcW w:w="864" w:type="pct"/>
          </w:tcPr>
          <w:p w14:paraId="2A6271C8" w14:textId="2CB47AE3" w:rsidR="00146AB5" w:rsidRPr="00240AAF" w:rsidRDefault="00146AB5" w:rsidP="00571B8A">
            <w:r w:rsidRPr="006C3AE1">
              <w:rPr>
                <w:highlight w:val="red"/>
              </w:rPr>
              <w:lastRenderedPageBreak/>
              <w:t xml:space="preserve">Required every 14 days. More frequent checks </w:t>
            </w:r>
            <w:r w:rsidRPr="006C3AE1">
              <w:rPr>
                <w:highlight w:val="red"/>
              </w:rPr>
              <w:lastRenderedPageBreak/>
              <w:t>are recommended.</w:t>
            </w:r>
          </w:p>
        </w:tc>
        <w:tc>
          <w:tcPr>
            <w:tcW w:w="788" w:type="pct"/>
          </w:tcPr>
          <w:p w14:paraId="22DB1CAD" w14:textId="2950E7F2" w:rsidR="00146AB5" w:rsidRPr="00240AAF" w:rsidRDefault="00146AB5" w:rsidP="00571B8A">
            <w:r w:rsidRPr="00240AAF">
              <w:lastRenderedPageBreak/>
              <w:t xml:space="preserve">Zero </w:t>
            </w:r>
            <w:r w:rsidRPr="00437894">
              <w:rPr>
                <w:i/>
                <w:iCs/>
              </w:rPr>
              <w:t>drift</w:t>
            </w:r>
            <w:r w:rsidRPr="00240AAF">
              <w:t xml:space="preserve"> must be less than ± 0.3 ppb.</w:t>
            </w:r>
            <w:r w:rsidR="00F80D78">
              <w:t xml:space="preserve"> </w:t>
            </w:r>
          </w:p>
          <w:p w14:paraId="1DB3D60F" w14:textId="69970D03" w:rsidR="00146AB5" w:rsidRPr="00240AAF" w:rsidRDefault="00146AB5" w:rsidP="00571B8A">
            <w:r w:rsidRPr="00240AAF">
              <w:lastRenderedPageBreak/>
              <w:t>Span level must be within ±1</w:t>
            </w:r>
            <w:r w:rsidR="00AA3C17">
              <w:t>5</w:t>
            </w:r>
            <w:r w:rsidRPr="00240AAF">
              <w:t>% of the theoretical concentration.</w:t>
            </w:r>
          </w:p>
        </w:tc>
        <w:tc>
          <w:tcPr>
            <w:tcW w:w="1154" w:type="pct"/>
          </w:tcPr>
          <w:p w14:paraId="1727AD1B" w14:textId="3AB8B0C3" w:rsidR="00146AB5" w:rsidRPr="00240AAF" w:rsidRDefault="00146AB5" w:rsidP="00571B8A">
            <w:r w:rsidRPr="00240AAF">
              <w:lastRenderedPageBreak/>
              <w:t xml:space="preserve">Repeat zero and span checks to confirm. Investigate system for </w:t>
            </w:r>
            <w:r w:rsidRPr="00240AAF">
              <w:lastRenderedPageBreak/>
              <w:t xml:space="preserve">contamination, leaks, or other causes of drift. Qualify or invalidate data since the last passing QC check. Perform calibration and MPV. </w:t>
            </w:r>
          </w:p>
        </w:tc>
      </w:tr>
      <w:tr w:rsidR="00146AB5" w:rsidRPr="00240AAF" w14:paraId="5D89D1CF" w14:textId="77777777" w:rsidTr="00FF4BAB">
        <w:trPr>
          <w:cantSplit/>
          <w:jc w:val="center"/>
        </w:trPr>
        <w:tc>
          <w:tcPr>
            <w:tcW w:w="943" w:type="pct"/>
          </w:tcPr>
          <w:p w14:paraId="6EAF1D81" w14:textId="463C9016" w:rsidR="00146AB5" w:rsidRPr="00240AAF" w:rsidRDefault="00146AB5" w:rsidP="00571B8A">
            <w:r w:rsidRPr="00240AAF">
              <w:lastRenderedPageBreak/>
              <w:t>Zero/Span/Precision Check</w:t>
            </w:r>
          </w:p>
        </w:tc>
        <w:tc>
          <w:tcPr>
            <w:tcW w:w="1251" w:type="pct"/>
          </w:tcPr>
          <w:p w14:paraId="4F0BD85F" w14:textId="54210477" w:rsidR="00146AB5" w:rsidRPr="00240AAF" w:rsidRDefault="00146AB5" w:rsidP="00571B8A">
            <w:r w:rsidRPr="00240AAF">
              <w:t>Verification performed by analyzing a zero and two standard NO</w:t>
            </w:r>
            <w:r w:rsidRPr="00240AAF">
              <w:rPr>
                <w:vertAlign w:val="subscript"/>
              </w:rPr>
              <w:t>2</w:t>
            </w:r>
            <w:r w:rsidRPr="00240AAF">
              <w:t xml:space="preserve"> concentration levels – span point at approximately 80% of the measurement range and a precision point in the lower 1/3 of the measurement range (e.g., 160 and 50 ppb, respectively for a measurement range of 0 to 200 ppb)</w:t>
            </w:r>
          </w:p>
        </w:tc>
        <w:tc>
          <w:tcPr>
            <w:tcW w:w="864" w:type="pct"/>
          </w:tcPr>
          <w:p w14:paraId="14788DC1" w14:textId="11B51CEE" w:rsidR="00146AB5" w:rsidRPr="00240AAF" w:rsidRDefault="00146AB5" w:rsidP="00571B8A">
            <w:r w:rsidRPr="006C3AE1">
              <w:rPr>
                <w:highlight w:val="red"/>
              </w:rPr>
              <w:t>Optional – Recommended minimally every 14 days or more frequently.</w:t>
            </w:r>
          </w:p>
        </w:tc>
        <w:tc>
          <w:tcPr>
            <w:tcW w:w="788" w:type="pct"/>
          </w:tcPr>
          <w:p w14:paraId="6C2385D0" w14:textId="4A6B2544" w:rsidR="00146AB5" w:rsidRPr="00240AAF" w:rsidRDefault="00146AB5" w:rsidP="00571B8A">
            <w:r w:rsidRPr="00240AAF">
              <w:t xml:space="preserve">Zero </w:t>
            </w:r>
            <w:r w:rsidRPr="00437894">
              <w:rPr>
                <w:i/>
                <w:iCs/>
              </w:rPr>
              <w:t>drift</w:t>
            </w:r>
            <w:r w:rsidRPr="00240AAF">
              <w:t xml:space="preserve"> must be less than ± 0.3 ppb.</w:t>
            </w:r>
            <w:r w:rsidR="00F80D78">
              <w:t xml:space="preserve"> </w:t>
            </w:r>
          </w:p>
          <w:p w14:paraId="6FE2E566" w14:textId="4CA15341" w:rsidR="00146AB5" w:rsidRPr="00240AAF" w:rsidRDefault="00146AB5" w:rsidP="00571B8A">
            <w:r w:rsidRPr="00240AAF">
              <w:t>Span and precision levels must be within ±1</w:t>
            </w:r>
            <w:r w:rsidR="00AA3C17">
              <w:t>5</w:t>
            </w:r>
            <w:r w:rsidRPr="00240AAF">
              <w:t>% of their theoretical concentration.</w:t>
            </w:r>
          </w:p>
        </w:tc>
        <w:tc>
          <w:tcPr>
            <w:tcW w:w="1154" w:type="pct"/>
          </w:tcPr>
          <w:p w14:paraId="6E877469" w14:textId="63814A66" w:rsidR="00146AB5" w:rsidRPr="00240AAF" w:rsidRDefault="00146AB5" w:rsidP="00571B8A">
            <w:r w:rsidRPr="00240AAF">
              <w:t>Repeat Zero/Span/Precision Verification to confirm. Investigate system for contamination, leaks, or other causes of drift. Qualify or invalidate data since the last passing QC check. Perform calibration and MPV.</w:t>
            </w:r>
          </w:p>
        </w:tc>
      </w:tr>
      <w:tr w:rsidR="00146AB5" w:rsidRPr="00240AAF" w14:paraId="6D381B30" w14:textId="77777777" w:rsidTr="00FF4BAB">
        <w:trPr>
          <w:cantSplit/>
          <w:jc w:val="center"/>
        </w:trPr>
        <w:tc>
          <w:tcPr>
            <w:tcW w:w="943" w:type="pct"/>
          </w:tcPr>
          <w:p w14:paraId="0E667D00" w14:textId="427DCDB0" w:rsidR="00146AB5" w:rsidRPr="00240AAF" w:rsidRDefault="00FE4E48" w:rsidP="00571B8A">
            <w:r w:rsidRPr="00240AAF">
              <w:t>Dynamic Dilution Mass Flow Controller (MFC) Check</w:t>
            </w:r>
          </w:p>
        </w:tc>
        <w:tc>
          <w:tcPr>
            <w:tcW w:w="1251" w:type="pct"/>
          </w:tcPr>
          <w:p w14:paraId="0CD6308F" w14:textId="5E12673B" w:rsidR="00146AB5" w:rsidRPr="00240AAF" w:rsidRDefault="00FE4E48" w:rsidP="00571B8A">
            <w:r w:rsidRPr="00240AAF">
              <w:t>Verification of diluent gas and standard gas channel MFC calibration against a NIST-traceably certified flow transfer standard</w:t>
            </w:r>
          </w:p>
        </w:tc>
        <w:tc>
          <w:tcPr>
            <w:tcW w:w="864" w:type="pct"/>
          </w:tcPr>
          <w:p w14:paraId="1011A356" w14:textId="6601B5E4" w:rsidR="00146AB5" w:rsidRPr="00240AAF" w:rsidRDefault="00FE4E48" w:rsidP="00571B8A">
            <w:r w:rsidRPr="006C3AE1">
              <w:rPr>
                <w:highlight w:val="red"/>
              </w:rPr>
              <w:t>Quarterly (every 90 days)</w:t>
            </w:r>
          </w:p>
        </w:tc>
        <w:tc>
          <w:tcPr>
            <w:tcW w:w="788" w:type="pct"/>
          </w:tcPr>
          <w:p w14:paraId="0FB3D55D" w14:textId="421DA9C1" w:rsidR="00146AB5" w:rsidRPr="00240AAF" w:rsidRDefault="00FE4E48" w:rsidP="00571B8A">
            <w:r w:rsidRPr="00240AAF">
              <w:t>Flows covering the 10 to 90% of each MFC (or bracketing range of flows employed) must be within ±2% of the flow transfer standard</w:t>
            </w:r>
          </w:p>
        </w:tc>
        <w:tc>
          <w:tcPr>
            <w:tcW w:w="1154" w:type="pct"/>
          </w:tcPr>
          <w:p w14:paraId="010D1054" w14:textId="79305300" w:rsidR="00146AB5" w:rsidRPr="00240AAF" w:rsidRDefault="00FE4E48" w:rsidP="00571B8A">
            <w:r w:rsidRPr="00240AAF">
              <w:t>Recalibrate (adjust) the slope and intercept of the MFC per the manufacturer instructions and repeat verification. If verification still cannot meet acceptance, MFC may require repair</w:t>
            </w:r>
          </w:p>
        </w:tc>
      </w:tr>
      <w:tr w:rsidR="00146AB5" w:rsidRPr="007D384C" w14:paraId="67E71C5A" w14:textId="77777777" w:rsidTr="00FF4BAB">
        <w:trPr>
          <w:cantSplit/>
          <w:jc w:val="center"/>
        </w:trPr>
        <w:tc>
          <w:tcPr>
            <w:tcW w:w="943" w:type="pct"/>
          </w:tcPr>
          <w:p w14:paraId="1E347AC1" w14:textId="3354A8F8" w:rsidR="00146AB5" w:rsidRPr="00240AAF" w:rsidRDefault="00FE4E48" w:rsidP="00571B8A">
            <w:pPr>
              <w:keepLines/>
            </w:pPr>
            <w:r w:rsidRPr="00240AAF">
              <w:t xml:space="preserve">DDC Ozone Generator </w:t>
            </w:r>
            <w:r w:rsidR="006F5D63" w:rsidRPr="00240AAF">
              <w:t>Calibration Verification</w:t>
            </w:r>
          </w:p>
        </w:tc>
        <w:tc>
          <w:tcPr>
            <w:tcW w:w="1251" w:type="pct"/>
          </w:tcPr>
          <w:p w14:paraId="5E560764" w14:textId="7C4F8994" w:rsidR="00146AB5" w:rsidRPr="00240AAF" w:rsidRDefault="006F5D63" w:rsidP="00571B8A">
            <w:pPr>
              <w:keepLines/>
            </w:pPr>
            <w:r w:rsidRPr="00240AAF">
              <w:t>Verification of ozone generator calibration against a Level 1 or Level 2 ozone standard</w:t>
            </w:r>
          </w:p>
        </w:tc>
        <w:tc>
          <w:tcPr>
            <w:tcW w:w="864" w:type="pct"/>
          </w:tcPr>
          <w:p w14:paraId="256679E5" w14:textId="04A3702F" w:rsidR="00146AB5" w:rsidRPr="006C3AE1" w:rsidRDefault="006F5D63" w:rsidP="00571B8A">
            <w:pPr>
              <w:keepLines/>
              <w:rPr>
                <w:highlight w:val="red"/>
              </w:rPr>
            </w:pPr>
            <w:r w:rsidRPr="006C3AE1">
              <w:rPr>
                <w:highlight w:val="red"/>
              </w:rPr>
              <w:t>Quarterly (every 90 days).</w:t>
            </w:r>
            <w:r w:rsidR="00F80D78">
              <w:rPr>
                <w:highlight w:val="red"/>
              </w:rPr>
              <w:t xml:space="preserve"> </w:t>
            </w:r>
            <w:r w:rsidRPr="006C3AE1">
              <w:rPr>
                <w:highlight w:val="red"/>
              </w:rPr>
              <w:t>Required only when convention of generation of NO2 standard gas is accomplished by gas phase titration (GPT) of ozone with NO.</w:t>
            </w:r>
          </w:p>
        </w:tc>
        <w:tc>
          <w:tcPr>
            <w:tcW w:w="788" w:type="pct"/>
          </w:tcPr>
          <w:p w14:paraId="675F159D" w14:textId="71431E94" w:rsidR="00146AB5" w:rsidRPr="00240AAF" w:rsidRDefault="006F5D63" w:rsidP="00571B8A">
            <w:pPr>
              <w:keepLines/>
            </w:pPr>
            <w:r w:rsidRPr="00240AAF">
              <w:t>Ozone generator performance will be described in QAPP governing ozone monitoring.</w:t>
            </w:r>
          </w:p>
        </w:tc>
        <w:tc>
          <w:tcPr>
            <w:tcW w:w="1154" w:type="pct"/>
          </w:tcPr>
          <w:p w14:paraId="45CD168E" w14:textId="1EE882FA" w:rsidR="00146AB5" w:rsidRPr="00913D8A" w:rsidRDefault="001E16A3" w:rsidP="00571B8A">
            <w:pPr>
              <w:keepLines/>
            </w:pPr>
            <w:r w:rsidRPr="00240AAF">
              <w:t>Recalibrate (adjust) the ozone generator slope and intercept per the manufacturer instructions and repeat verification. If verification still cannot meet acceptance, ozone generator may require repair.</w:t>
            </w:r>
          </w:p>
        </w:tc>
      </w:tr>
    </w:tbl>
    <w:p w14:paraId="207CA671" w14:textId="320C31FF" w:rsidR="00BB2B33" w:rsidRDefault="00BB2B33" w:rsidP="00571B8A">
      <w:pPr>
        <w:pStyle w:val="Heading41"/>
        <w:spacing w:before="240"/>
      </w:pPr>
      <w:bookmarkStart w:id="170" w:name="_Toc135466121"/>
      <w:r w:rsidRPr="00056B10">
        <w:t>B5.1.</w:t>
      </w:r>
      <w:r w:rsidR="00F52325">
        <w:t>4</w:t>
      </w:r>
      <w:r w:rsidRPr="00BB5810">
        <w:tab/>
      </w:r>
      <w:r w:rsidRPr="00056B10">
        <w:t>Quality Control for Meteorology</w:t>
      </w:r>
      <w:bookmarkEnd w:id="170"/>
    </w:p>
    <w:p w14:paraId="460946BE" w14:textId="24B264D1" w:rsidR="0023057F" w:rsidRDefault="00BB2B33" w:rsidP="00A901F5">
      <w:pPr>
        <w:spacing w:after="120"/>
        <w:ind w:right="-360"/>
        <w:rPr>
          <w:sz w:val="24"/>
        </w:rPr>
      </w:pPr>
      <w:r w:rsidRPr="0E013F7C">
        <w:rPr>
          <w:sz w:val="24"/>
          <w:szCs w:val="24"/>
        </w:rPr>
        <w:t>Meteorological instruments require minimal intervention and maintenance once configured and calibrated, therefore it is anticipated that meteorology parameters will be measured at each PAMS Required Site year-round.</w:t>
      </w:r>
      <w:r w:rsidR="00F80D78">
        <w:rPr>
          <w:sz w:val="24"/>
          <w:szCs w:val="24"/>
        </w:rPr>
        <w:t xml:space="preserve"> </w:t>
      </w:r>
      <w:r w:rsidRPr="0E013F7C">
        <w:rPr>
          <w:sz w:val="24"/>
          <w:szCs w:val="24"/>
        </w:rPr>
        <w:t>QC procedures for meteorology measurements consist of the initial calibration and an annual calibration check.</w:t>
      </w:r>
      <w:r w:rsidR="00F80D78">
        <w:rPr>
          <w:sz w:val="24"/>
          <w:szCs w:val="24"/>
        </w:rPr>
        <w:t xml:space="preserve"> </w:t>
      </w:r>
      <w:r w:rsidRPr="0E013F7C">
        <w:rPr>
          <w:sz w:val="24"/>
          <w:szCs w:val="24"/>
        </w:rPr>
        <w:t>These calibration checks and the associated</w:t>
      </w:r>
      <w:r w:rsidR="001B3E96">
        <w:rPr>
          <w:sz w:val="24"/>
          <w:szCs w:val="24"/>
        </w:rPr>
        <w:t xml:space="preserve"> </w:t>
      </w:r>
      <w:r w:rsidRPr="00F172F5">
        <w:rPr>
          <w:sz w:val="24"/>
        </w:rPr>
        <w:t>acceptance criteria are shown in Table B5-</w:t>
      </w:r>
      <w:r w:rsidR="001E16A3">
        <w:rPr>
          <w:sz w:val="24"/>
        </w:rPr>
        <w:t>4</w:t>
      </w:r>
      <w:r w:rsidRPr="00F172F5">
        <w:rPr>
          <w:sz w:val="24"/>
        </w:rPr>
        <w:t>, which are replicated in the appropriate SLT monitoring agency SOPs.</w:t>
      </w:r>
      <w:r w:rsidR="00F80D78">
        <w:rPr>
          <w:sz w:val="24"/>
        </w:rPr>
        <w:t xml:space="preserve"> </w:t>
      </w:r>
      <w:r w:rsidRPr="00F172F5">
        <w:rPr>
          <w:sz w:val="24"/>
        </w:rPr>
        <w:t>For all measurements, if the indicated acceptance criteria are exceeded, the instrument calibration will be adjusted to match the reference standard.</w:t>
      </w:r>
    </w:p>
    <w:p w14:paraId="4F38E7B4" w14:textId="438F76B2" w:rsidR="00183649" w:rsidRDefault="0023057F" w:rsidP="00567C4F">
      <w:pPr>
        <w:spacing w:after="120"/>
        <w:ind w:right="-360"/>
      </w:pPr>
      <w:r>
        <w:rPr>
          <w:sz w:val="24"/>
        </w:rPr>
        <w:lastRenderedPageBreak/>
        <w:t xml:space="preserve">Note: Table B5-4 is consistent with EPA’s </w:t>
      </w:r>
      <w:r w:rsidRPr="006C3AE1">
        <w:rPr>
          <w:i/>
          <w:iCs/>
          <w:sz w:val="24"/>
          <w:szCs w:val="24"/>
        </w:rPr>
        <w:t>Quality Assurance Handbook for Air Pollution Measurement System</w:t>
      </w:r>
      <w:r w:rsidR="00C26758">
        <w:rPr>
          <w:i/>
          <w:iCs/>
          <w:sz w:val="24"/>
          <w:szCs w:val="24"/>
        </w:rPr>
        <w:t xml:space="preserve">s, </w:t>
      </w:r>
      <w:r w:rsidRPr="006C3AE1">
        <w:rPr>
          <w:i/>
          <w:iCs/>
          <w:sz w:val="24"/>
          <w:szCs w:val="24"/>
        </w:rPr>
        <w:t>Volume IV - Meteorological Measuremen</w:t>
      </w:r>
      <w:r>
        <w:rPr>
          <w:i/>
          <w:iCs/>
          <w:sz w:val="24"/>
          <w:szCs w:val="24"/>
        </w:rPr>
        <w:t>ts</w:t>
      </w:r>
      <w:r>
        <w:rPr>
          <w:sz w:val="24"/>
          <w:szCs w:val="24"/>
        </w:rPr>
        <w:t>. EPA recognizes that this handbook was last revised in 2008 and may not be representative of current meteorological instrumentation. Air agencies should consult with their EPA Regional Office</w:t>
      </w:r>
      <w:r w:rsidR="00C26758">
        <w:rPr>
          <w:sz w:val="24"/>
          <w:szCs w:val="24"/>
        </w:rPr>
        <w:t xml:space="preserve"> regarding any potential deviations from these acceptance criteria until the handbook is revised.</w:t>
      </w:r>
    </w:p>
    <w:p w14:paraId="240A59DB" w14:textId="76BD0E84" w:rsidR="0004551D" w:rsidRPr="000E7DFC" w:rsidRDefault="0E013F7C" w:rsidP="00121EFE">
      <w:pPr>
        <w:pStyle w:val="Tablecaption"/>
      </w:pPr>
      <w:bookmarkStart w:id="171" w:name="_Toc135466196"/>
      <w:bookmarkStart w:id="172" w:name="_Hlk508543210"/>
      <w:r>
        <w:t>Table B5-</w:t>
      </w:r>
      <w:r w:rsidR="001E16A3">
        <w:t>4</w:t>
      </w:r>
      <w:r>
        <w:t>. Quality Control Parameters for Meteorology Measurements</w:t>
      </w:r>
      <w:bookmarkEnd w:id="171"/>
    </w:p>
    <w:tbl>
      <w:tblPr>
        <w:tblStyle w:val="TableGrid"/>
        <w:tblW w:w="10170" w:type="dxa"/>
        <w:tblInd w:w="-2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10"/>
        <w:gridCol w:w="2774"/>
        <w:gridCol w:w="1390"/>
        <w:gridCol w:w="2586"/>
        <w:gridCol w:w="1710"/>
      </w:tblGrid>
      <w:tr w:rsidR="00A76B8F" w:rsidRPr="00BA1BBE" w14:paraId="24231461" w14:textId="285FE93F" w:rsidTr="00A76B8F">
        <w:tc>
          <w:tcPr>
            <w:tcW w:w="1710" w:type="dxa"/>
            <w:shd w:val="clear" w:color="auto" w:fill="BFBFBF" w:themeFill="background1" w:themeFillShade="BF"/>
            <w:vAlign w:val="center"/>
          </w:tcPr>
          <w:bookmarkEnd w:id="172"/>
          <w:p w14:paraId="3C25DF6E" w14:textId="77777777" w:rsidR="00A76B8F" w:rsidRPr="006A2755" w:rsidRDefault="00A76B8F" w:rsidP="00A76B8F">
            <w:pPr>
              <w:jc w:val="center"/>
              <w:rPr>
                <w:b/>
                <w:bCs/>
              </w:rPr>
            </w:pPr>
            <w:r w:rsidRPr="0E013F7C">
              <w:rPr>
                <w:b/>
                <w:bCs/>
              </w:rPr>
              <w:t>Meteorology Parameter</w:t>
            </w:r>
          </w:p>
        </w:tc>
        <w:tc>
          <w:tcPr>
            <w:tcW w:w="2774" w:type="dxa"/>
            <w:shd w:val="clear" w:color="auto" w:fill="BFBFBF" w:themeFill="background1" w:themeFillShade="BF"/>
            <w:vAlign w:val="center"/>
          </w:tcPr>
          <w:p w14:paraId="13F953A2" w14:textId="77777777" w:rsidR="00A76B8F" w:rsidRPr="006A2755" w:rsidRDefault="00A76B8F" w:rsidP="00A76B8F">
            <w:pPr>
              <w:jc w:val="center"/>
              <w:rPr>
                <w:b/>
                <w:bCs/>
              </w:rPr>
            </w:pPr>
            <w:r w:rsidRPr="0E013F7C">
              <w:rPr>
                <w:b/>
                <w:bCs/>
              </w:rPr>
              <w:t>Calibration Check Standard</w:t>
            </w:r>
          </w:p>
        </w:tc>
        <w:tc>
          <w:tcPr>
            <w:tcW w:w="1390" w:type="dxa"/>
            <w:shd w:val="clear" w:color="auto" w:fill="BFBFBF" w:themeFill="background1" w:themeFillShade="BF"/>
            <w:vAlign w:val="center"/>
          </w:tcPr>
          <w:p w14:paraId="04CB1B7A" w14:textId="40204BD3" w:rsidR="00A76B8F" w:rsidRPr="0E013F7C" w:rsidRDefault="00A76B8F" w:rsidP="00A76B8F">
            <w:pPr>
              <w:jc w:val="center"/>
              <w:rPr>
                <w:b/>
                <w:bCs/>
              </w:rPr>
            </w:pPr>
            <w:r w:rsidRPr="0E013F7C">
              <w:rPr>
                <w:b/>
                <w:bCs/>
              </w:rPr>
              <w:t>Required Frequency</w:t>
            </w:r>
          </w:p>
        </w:tc>
        <w:tc>
          <w:tcPr>
            <w:tcW w:w="2586" w:type="dxa"/>
            <w:shd w:val="clear" w:color="auto" w:fill="BFBFBF" w:themeFill="background1" w:themeFillShade="BF"/>
            <w:vAlign w:val="center"/>
          </w:tcPr>
          <w:p w14:paraId="5F0A2B11" w14:textId="04369F07" w:rsidR="00A76B8F" w:rsidRPr="006A2755" w:rsidRDefault="00A76B8F" w:rsidP="00A76B8F">
            <w:pPr>
              <w:jc w:val="center"/>
              <w:rPr>
                <w:b/>
                <w:bCs/>
              </w:rPr>
            </w:pPr>
            <w:r w:rsidRPr="0E013F7C">
              <w:rPr>
                <w:b/>
                <w:bCs/>
              </w:rPr>
              <w:t>Acceptance Criteria</w:t>
            </w:r>
          </w:p>
        </w:tc>
        <w:tc>
          <w:tcPr>
            <w:tcW w:w="1710" w:type="dxa"/>
            <w:shd w:val="clear" w:color="auto" w:fill="BFBFBF" w:themeFill="background1" w:themeFillShade="BF"/>
            <w:vAlign w:val="center"/>
          </w:tcPr>
          <w:p w14:paraId="0283EE02" w14:textId="5D91A38D" w:rsidR="00A76B8F" w:rsidRPr="006A2755" w:rsidRDefault="00A76B8F" w:rsidP="00A76B8F">
            <w:pPr>
              <w:jc w:val="center"/>
              <w:rPr>
                <w:b/>
                <w:bCs/>
              </w:rPr>
            </w:pPr>
            <w:r w:rsidRPr="0E013F7C">
              <w:rPr>
                <w:b/>
                <w:bCs/>
              </w:rPr>
              <w:t>Recommended Corrective Action</w:t>
            </w:r>
          </w:p>
        </w:tc>
      </w:tr>
      <w:tr w:rsidR="00A76B8F" w:rsidRPr="00BA1BBE" w14:paraId="0942395A" w14:textId="1A4E6738" w:rsidTr="00A76B8F">
        <w:tc>
          <w:tcPr>
            <w:tcW w:w="1710" w:type="dxa"/>
          </w:tcPr>
          <w:p w14:paraId="70D1819C" w14:textId="77777777" w:rsidR="00A76B8F" w:rsidRPr="00EE56AB" w:rsidRDefault="00A76B8F" w:rsidP="00A76B8F">
            <w:r>
              <w:t>Ambient Temperature</w:t>
            </w:r>
          </w:p>
        </w:tc>
        <w:tc>
          <w:tcPr>
            <w:tcW w:w="2774" w:type="dxa"/>
          </w:tcPr>
          <w:p w14:paraId="30663C9A" w14:textId="53BAB759" w:rsidR="00A76B8F" w:rsidRPr="00EE56AB" w:rsidRDefault="00A76B8F" w:rsidP="00A76B8F">
            <w:r w:rsidRPr="00240AAF">
              <w:t>Verification in a water bath or dry well against a NIST-traceabl</w:t>
            </w:r>
            <w:r>
              <w:t>e thermistor or thermometer at three points bracketing the temperature range of use</w:t>
            </w:r>
          </w:p>
        </w:tc>
        <w:tc>
          <w:tcPr>
            <w:tcW w:w="1390" w:type="dxa"/>
          </w:tcPr>
          <w:p w14:paraId="6B4957F1" w14:textId="4391E121" w:rsidR="00A76B8F" w:rsidRDefault="00A76B8F" w:rsidP="00A76B8F">
            <w:r>
              <w:t>Semi-annually</w:t>
            </w:r>
          </w:p>
        </w:tc>
        <w:tc>
          <w:tcPr>
            <w:tcW w:w="2586" w:type="dxa"/>
          </w:tcPr>
          <w:p w14:paraId="5D2FAE65" w14:textId="1DE2445B" w:rsidR="00A76B8F" w:rsidRPr="00BB5810" w:rsidRDefault="00A76B8F" w:rsidP="00A76B8F">
            <w:r>
              <w:t>≤ ± 0.5ºC at each of the three temperatures checked</w:t>
            </w:r>
          </w:p>
        </w:tc>
        <w:tc>
          <w:tcPr>
            <w:tcW w:w="1710" w:type="dxa"/>
            <w:vMerge w:val="restart"/>
            <w:vAlign w:val="center"/>
          </w:tcPr>
          <w:p w14:paraId="4CDA946E" w14:textId="3C710854" w:rsidR="00A76B8F" w:rsidRPr="00EE56AB" w:rsidRDefault="00A76B8F" w:rsidP="00A76B8F">
            <w:r>
              <w:t>Inspect instrument for damage or worn components. Correct data where possible (e.g. wind direction).</w:t>
            </w:r>
            <w:r w:rsidR="00F80D78">
              <w:t xml:space="preserve"> </w:t>
            </w:r>
            <w:r>
              <w:t>Recalibrate instrument. Qualify all collected data since the most recent calibration or acceptable calibration check as “QX” in AQS, as applicable. Potentially invalidate data since last most recent calibration or acceptable calibration check.</w:t>
            </w:r>
            <w:r w:rsidR="00F80D78">
              <w:t xml:space="preserve"> </w:t>
            </w:r>
          </w:p>
        </w:tc>
      </w:tr>
      <w:tr w:rsidR="00A76B8F" w:rsidRPr="00BA1BBE" w14:paraId="01E0D650" w14:textId="787D1C92" w:rsidTr="00A76B8F">
        <w:tc>
          <w:tcPr>
            <w:tcW w:w="1710" w:type="dxa"/>
          </w:tcPr>
          <w:p w14:paraId="4C9EF14F" w14:textId="77777777" w:rsidR="00A76B8F" w:rsidRPr="00EE56AB" w:rsidRDefault="00A76B8F" w:rsidP="00A76B8F">
            <w:r>
              <w:t>Relative Humidity</w:t>
            </w:r>
          </w:p>
        </w:tc>
        <w:tc>
          <w:tcPr>
            <w:tcW w:w="2774" w:type="dxa"/>
          </w:tcPr>
          <w:p w14:paraId="089C45B6" w14:textId="7F05D5A6" w:rsidR="00A76B8F" w:rsidRPr="00EE56AB" w:rsidRDefault="00A76B8F" w:rsidP="00A76B8F">
            <w:r>
              <w:t>Compared to a NIST-traceable psychrometer or standard solutions</w:t>
            </w:r>
          </w:p>
        </w:tc>
        <w:tc>
          <w:tcPr>
            <w:tcW w:w="1390" w:type="dxa"/>
          </w:tcPr>
          <w:p w14:paraId="0E39F73B" w14:textId="4E7691BE" w:rsidR="00A76B8F" w:rsidRPr="00BB5810" w:rsidRDefault="00A76B8F" w:rsidP="00A76B8F">
            <w:r>
              <w:t>Semi-annually</w:t>
            </w:r>
          </w:p>
        </w:tc>
        <w:tc>
          <w:tcPr>
            <w:tcW w:w="2586" w:type="dxa"/>
          </w:tcPr>
          <w:p w14:paraId="6E2AFAB5" w14:textId="2BCA4510" w:rsidR="00A76B8F" w:rsidRPr="00DA5AFF" w:rsidRDefault="00A76B8F" w:rsidP="00A76B8F">
            <w:r w:rsidRPr="00DA5AFF">
              <w:t>≤ ± 5% RH of the hourly average from the certified standard over the duration of comparison</w:t>
            </w:r>
          </w:p>
        </w:tc>
        <w:tc>
          <w:tcPr>
            <w:tcW w:w="1710" w:type="dxa"/>
            <w:vMerge/>
          </w:tcPr>
          <w:p w14:paraId="72BDFA5B" w14:textId="77777777" w:rsidR="00A76B8F" w:rsidRPr="00EE56AB" w:rsidRDefault="00A76B8F" w:rsidP="00A76B8F"/>
        </w:tc>
      </w:tr>
      <w:tr w:rsidR="00A76B8F" w:rsidRPr="00BA1BBE" w14:paraId="57A81442" w14:textId="7D3A75DB" w:rsidTr="00A76B8F">
        <w:tc>
          <w:tcPr>
            <w:tcW w:w="1710" w:type="dxa"/>
          </w:tcPr>
          <w:p w14:paraId="298A658C" w14:textId="77777777" w:rsidR="00A76B8F" w:rsidRPr="00EE56AB" w:rsidRDefault="00A76B8F" w:rsidP="00A76B8F">
            <w:r>
              <w:t>Barometric Pressure</w:t>
            </w:r>
          </w:p>
        </w:tc>
        <w:tc>
          <w:tcPr>
            <w:tcW w:w="2774" w:type="dxa"/>
          </w:tcPr>
          <w:p w14:paraId="3D668554" w14:textId="736DEB04" w:rsidR="00A76B8F" w:rsidRPr="00EE56AB" w:rsidRDefault="00A76B8F" w:rsidP="00A76B8F">
            <w:r>
              <w:t>Compared to a NIST-traceably certified barometer or pressure transducer over the course of several consecutive hours</w:t>
            </w:r>
          </w:p>
        </w:tc>
        <w:tc>
          <w:tcPr>
            <w:tcW w:w="1390" w:type="dxa"/>
          </w:tcPr>
          <w:p w14:paraId="63B614D1" w14:textId="35C20F4C" w:rsidR="00A76B8F" w:rsidRPr="00BB5810" w:rsidRDefault="00A76B8F" w:rsidP="00A76B8F">
            <w:r>
              <w:t>Semi-annually</w:t>
            </w:r>
          </w:p>
        </w:tc>
        <w:tc>
          <w:tcPr>
            <w:tcW w:w="2586" w:type="dxa"/>
          </w:tcPr>
          <w:p w14:paraId="2115AD5A" w14:textId="0EA02848" w:rsidR="00A76B8F" w:rsidRPr="00DA5AFF" w:rsidRDefault="00A76B8F" w:rsidP="00A76B8F">
            <w:r w:rsidRPr="00DA5AFF">
              <w:t>≤ ± 3 hPa</w:t>
            </w:r>
          </w:p>
        </w:tc>
        <w:tc>
          <w:tcPr>
            <w:tcW w:w="1710" w:type="dxa"/>
            <w:vMerge/>
          </w:tcPr>
          <w:p w14:paraId="46C85C0D" w14:textId="77777777" w:rsidR="00A76B8F" w:rsidRPr="00EE56AB" w:rsidRDefault="00A76B8F" w:rsidP="00A76B8F"/>
        </w:tc>
      </w:tr>
      <w:tr w:rsidR="00A76B8F" w:rsidRPr="00BA1BBE" w14:paraId="7CB1023A" w14:textId="0F80448E" w:rsidTr="00A76B8F">
        <w:tc>
          <w:tcPr>
            <w:tcW w:w="1710" w:type="dxa"/>
          </w:tcPr>
          <w:p w14:paraId="661E1B84" w14:textId="77777777" w:rsidR="00A76B8F" w:rsidRPr="00EE56AB" w:rsidRDefault="00A76B8F" w:rsidP="00A76B8F">
            <w:r>
              <w:t>Wind Speed</w:t>
            </w:r>
          </w:p>
        </w:tc>
        <w:tc>
          <w:tcPr>
            <w:tcW w:w="2774" w:type="dxa"/>
          </w:tcPr>
          <w:p w14:paraId="2C12743E" w14:textId="07EA0E88" w:rsidR="00A76B8F" w:rsidRPr="00EE56AB" w:rsidRDefault="00A76B8F" w:rsidP="00A76B8F">
            <w:r>
              <w:t>Compared to a NIST-traceable synchronous motor or CTS</w:t>
            </w:r>
            <w:r w:rsidRPr="0E013F7C">
              <w:rPr>
                <w:vertAlign w:val="superscript"/>
              </w:rPr>
              <w:t>a</w:t>
            </w:r>
            <w:r>
              <w:t xml:space="preserve"> method</w:t>
            </w:r>
          </w:p>
        </w:tc>
        <w:tc>
          <w:tcPr>
            <w:tcW w:w="1390" w:type="dxa"/>
          </w:tcPr>
          <w:p w14:paraId="2C937564" w14:textId="70D1B850" w:rsidR="00A76B8F" w:rsidRPr="00BB5810" w:rsidRDefault="00A76B8F" w:rsidP="00A76B8F">
            <w:r>
              <w:t>Semi-annually</w:t>
            </w:r>
          </w:p>
        </w:tc>
        <w:tc>
          <w:tcPr>
            <w:tcW w:w="2586" w:type="dxa"/>
          </w:tcPr>
          <w:p w14:paraId="5B022778" w14:textId="0A0DD936" w:rsidR="00A76B8F" w:rsidRPr="00BB5810" w:rsidRDefault="00A76B8F" w:rsidP="00A76B8F">
            <w:r>
              <w:t xml:space="preserve">≤ ± 0.2 m/s or ± 5%, </w:t>
            </w:r>
            <w:r>
              <w:br/>
              <w:t>whichever is greater</w:t>
            </w:r>
          </w:p>
        </w:tc>
        <w:tc>
          <w:tcPr>
            <w:tcW w:w="1710" w:type="dxa"/>
            <w:vMerge/>
          </w:tcPr>
          <w:p w14:paraId="46D2A94B" w14:textId="77777777" w:rsidR="00A76B8F" w:rsidRPr="00EE56AB" w:rsidRDefault="00A76B8F" w:rsidP="00A76B8F"/>
        </w:tc>
      </w:tr>
      <w:tr w:rsidR="00A76B8F" w:rsidRPr="00BA1BBE" w14:paraId="4D0356F5" w14:textId="1AB57472" w:rsidTr="00A76B8F">
        <w:tc>
          <w:tcPr>
            <w:tcW w:w="1710" w:type="dxa"/>
          </w:tcPr>
          <w:p w14:paraId="2DAF70E5" w14:textId="77777777" w:rsidR="00A76B8F" w:rsidRPr="00EE56AB" w:rsidRDefault="00A76B8F" w:rsidP="00A76B8F">
            <w:r>
              <w:t>Wind Direction</w:t>
            </w:r>
          </w:p>
        </w:tc>
        <w:tc>
          <w:tcPr>
            <w:tcW w:w="2774" w:type="dxa"/>
          </w:tcPr>
          <w:p w14:paraId="3E8AC48D" w14:textId="6B8FD4F8" w:rsidR="00A76B8F" w:rsidRPr="00EE56AB" w:rsidRDefault="00A76B8F" w:rsidP="00A76B8F">
            <w:r>
              <w:t>Compared to solar noon, GPS, magnetic compass, or CTS</w:t>
            </w:r>
            <w:r w:rsidRPr="008F5499">
              <w:rPr>
                <w:vertAlign w:val="superscript"/>
              </w:rPr>
              <w:t>a</w:t>
            </w:r>
            <w:r>
              <w:t xml:space="preserve"> method</w:t>
            </w:r>
          </w:p>
        </w:tc>
        <w:tc>
          <w:tcPr>
            <w:tcW w:w="1390" w:type="dxa"/>
          </w:tcPr>
          <w:p w14:paraId="3DDCA123" w14:textId="3898CFDF" w:rsidR="00A76B8F" w:rsidRPr="00EE56AB" w:rsidRDefault="00A76B8F" w:rsidP="00A76B8F">
            <w:r>
              <w:t>Semi-annually</w:t>
            </w:r>
          </w:p>
        </w:tc>
        <w:tc>
          <w:tcPr>
            <w:tcW w:w="2586" w:type="dxa"/>
          </w:tcPr>
          <w:p w14:paraId="6CA33A60" w14:textId="0CEB895C" w:rsidR="00A76B8F" w:rsidRPr="00EE56AB" w:rsidRDefault="00A76B8F" w:rsidP="00A76B8F">
            <w:r>
              <w:t>≤ ± 5 degrees</w:t>
            </w:r>
          </w:p>
        </w:tc>
        <w:tc>
          <w:tcPr>
            <w:tcW w:w="1710" w:type="dxa"/>
            <w:vMerge/>
          </w:tcPr>
          <w:p w14:paraId="3E40F6DB" w14:textId="77777777" w:rsidR="00A76B8F" w:rsidRPr="00EE56AB" w:rsidRDefault="00A76B8F" w:rsidP="00A76B8F"/>
        </w:tc>
      </w:tr>
      <w:tr w:rsidR="00A76B8F" w:rsidRPr="00BA1BBE" w14:paraId="0B7C0DF9" w14:textId="5D4B074C" w:rsidTr="00A76B8F">
        <w:tc>
          <w:tcPr>
            <w:tcW w:w="1710" w:type="dxa"/>
          </w:tcPr>
          <w:p w14:paraId="142BC601" w14:textId="77777777" w:rsidR="00A76B8F" w:rsidRPr="00EE56AB" w:rsidRDefault="00A76B8F" w:rsidP="00A76B8F">
            <w:r>
              <w:t>Solar Radiation</w:t>
            </w:r>
          </w:p>
        </w:tc>
        <w:tc>
          <w:tcPr>
            <w:tcW w:w="2774" w:type="dxa"/>
          </w:tcPr>
          <w:p w14:paraId="6E57D566" w14:textId="77777777" w:rsidR="00A76B8F" w:rsidRPr="00EE56AB" w:rsidRDefault="00A76B8F" w:rsidP="00A76B8F">
            <w:r>
              <w:t>Compared to a NIST-traceable pyranometer</w:t>
            </w:r>
          </w:p>
        </w:tc>
        <w:tc>
          <w:tcPr>
            <w:tcW w:w="1390" w:type="dxa"/>
          </w:tcPr>
          <w:p w14:paraId="3661A2FB" w14:textId="596B6CC3" w:rsidR="00A76B8F" w:rsidRPr="00EE56AB" w:rsidRDefault="00A76B8F" w:rsidP="00A76B8F">
            <w:r>
              <w:t>Semi-annually</w:t>
            </w:r>
          </w:p>
        </w:tc>
        <w:tc>
          <w:tcPr>
            <w:tcW w:w="2586" w:type="dxa"/>
          </w:tcPr>
          <w:p w14:paraId="3AA29D5F" w14:textId="65884B82" w:rsidR="00A76B8F" w:rsidRPr="00EE56AB" w:rsidRDefault="00A76B8F" w:rsidP="00A76B8F">
            <w:r>
              <w:t xml:space="preserve">≤ ± 5% </w:t>
            </w:r>
            <w:r w:rsidRPr="00D97FC6">
              <w:rPr>
                <w:vertAlign w:val="superscript"/>
              </w:rPr>
              <w:t>b</w:t>
            </w:r>
          </w:p>
        </w:tc>
        <w:tc>
          <w:tcPr>
            <w:tcW w:w="1710" w:type="dxa"/>
            <w:vMerge/>
          </w:tcPr>
          <w:p w14:paraId="2263E35A" w14:textId="77777777" w:rsidR="00A76B8F" w:rsidRPr="00EE56AB" w:rsidRDefault="00A76B8F" w:rsidP="00A76B8F"/>
        </w:tc>
      </w:tr>
      <w:tr w:rsidR="00A76B8F" w:rsidRPr="00BA1BBE" w14:paraId="77C3EF90" w14:textId="6D15A705" w:rsidTr="00A76B8F">
        <w:tc>
          <w:tcPr>
            <w:tcW w:w="1710" w:type="dxa"/>
          </w:tcPr>
          <w:p w14:paraId="3130AF5F" w14:textId="77777777" w:rsidR="00A76B8F" w:rsidRPr="00EE56AB" w:rsidRDefault="00A76B8F" w:rsidP="00A76B8F">
            <w:r>
              <w:t>UV Radiation</w:t>
            </w:r>
          </w:p>
        </w:tc>
        <w:tc>
          <w:tcPr>
            <w:tcW w:w="2774" w:type="dxa"/>
          </w:tcPr>
          <w:p w14:paraId="33C4A5E8" w14:textId="77777777" w:rsidR="00A76B8F" w:rsidRPr="00EE56AB" w:rsidRDefault="00A76B8F" w:rsidP="00A76B8F">
            <w:r>
              <w:t>Compared to a NIST-traceable radiometer</w:t>
            </w:r>
          </w:p>
        </w:tc>
        <w:tc>
          <w:tcPr>
            <w:tcW w:w="1390" w:type="dxa"/>
          </w:tcPr>
          <w:p w14:paraId="1D4F7BE0" w14:textId="09384B03" w:rsidR="00A76B8F" w:rsidRPr="00EE56AB" w:rsidRDefault="00A76B8F" w:rsidP="00A76B8F">
            <w:r>
              <w:t>Semi-annually</w:t>
            </w:r>
          </w:p>
        </w:tc>
        <w:tc>
          <w:tcPr>
            <w:tcW w:w="2586" w:type="dxa"/>
          </w:tcPr>
          <w:p w14:paraId="1A1D7952" w14:textId="103E114C" w:rsidR="00A76B8F" w:rsidRPr="00EE56AB" w:rsidRDefault="00A76B8F" w:rsidP="00A76B8F">
            <w:r>
              <w:t xml:space="preserve">≤ ± 5% </w:t>
            </w:r>
            <w:r w:rsidRPr="00D97FC6">
              <w:rPr>
                <w:vertAlign w:val="superscript"/>
              </w:rPr>
              <w:t>b</w:t>
            </w:r>
          </w:p>
        </w:tc>
        <w:tc>
          <w:tcPr>
            <w:tcW w:w="1710" w:type="dxa"/>
            <w:vMerge/>
          </w:tcPr>
          <w:p w14:paraId="72B554E9" w14:textId="77777777" w:rsidR="00A76B8F" w:rsidRPr="00EE56AB" w:rsidRDefault="00A76B8F" w:rsidP="00A76B8F"/>
        </w:tc>
      </w:tr>
      <w:tr w:rsidR="00A76B8F" w:rsidRPr="00BA1BBE" w14:paraId="7634FEB5" w14:textId="318776A4" w:rsidTr="00A76B8F">
        <w:tc>
          <w:tcPr>
            <w:tcW w:w="1710" w:type="dxa"/>
          </w:tcPr>
          <w:p w14:paraId="32CA7108" w14:textId="77777777" w:rsidR="00A76B8F" w:rsidRPr="00EE56AB" w:rsidRDefault="00A76B8F" w:rsidP="00A76B8F">
            <w:r>
              <w:t>Precipitation</w:t>
            </w:r>
          </w:p>
        </w:tc>
        <w:tc>
          <w:tcPr>
            <w:tcW w:w="2774" w:type="dxa"/>
          </w:tcPr>
          <w:p w14:paraId="1B5F145A" w14:textId="43EE7595" w:rsidR="00A76B8F" w:rsidRPr="00EE56AB" w:rsidRDefault="00A76B8F" w:rsidP="00A76B8F">
            <w:r>
              <w:t>Add water at a constant rate such that the gauge tips every 15 seconds and measure output with a graduated cylinder</w:t>
            </w:r>
          </w:p>
        </w:tc>
        <w:tc>
          <w:tcPr>
            <w:tcW w:w="1390" w:type="dxa"/>
          </w:tcPr>
          <w:p w14:paraId="4FEBBCA0" w14:textId="4FA26138" w:rsidR="00A76B8F" w:rsidRPr="00EE56AB" w:rsidRDefault="00A76B8F" w:rsidP="00A76B8F">
            <w:r>
              <w:t>Semi-annually</w:t>
            </w:r>
          </w:p>
        </w:tc>
        <w:tc>
          <w:tcPr>
            <w:tcW w:w="2586" w:type="dxa"/>
          </w:tcPr>
          <w:p w14:paraId="299C8F5F" w14:textId="2CA1DE81" w:rsidR="00A76B8F" w:rsidRPr="00EE56AB" w:rsidRDefault="00A76B8F" w:rsidP="00A76B8F">
            <w:r>
              <w:t>≤ ± 10% of input volume</w:t>
            </w:r>
          </w:p>
        </w:tc>
        <w:tc>
          <w:tcPr>
            <w:tcW w:w="1710" w:type="dxa"/>
            <w:vMerge/>
          </w:tcPr>
          <w:p w14:paraId="34DF3F21" w14:textId="77777777" w:rsidR="00A76B8F" w:rsidRPr="00EE56AB" w:rsidRDefault="00A76B8F" w:rsidP="00A76B8F"/>
        </w:tc>
      </w:tr>
    </w:tbl>
    <w:p w14:paraId="4BC6989C" w14:textId="382A4D3A" w:rsidR="00CE33BA" w:rsidRPr="00A76B8F" w:rsidRDefault="0E013F7C" w:rsidP="00A76B8F">
      <w:pPr>
        <w:ind w:left="-180"/>
      </w:pPr>
      <w:r w:rsidRPr="00A76B8F">
        <w:rPr>
          <w:vertAlign w:val="superscript"/>
        </w:rPr>
        <w:t>a</w:t>
      </w:r>
      <w:r w:rsidRPr="00A76B8F">
        <w:t xml:space="preserve"> CTS = collocated transfer standard</w:t>
      </w:r>
    </w:p>
    <w:p w14:paraId="49E181E3" w14:textId="4C8F742A" w:rsidR="00D97FC6" w:rsidRPr="00A76B8F" w:rsidRDefault="00D97FC6" w:rsidP="00666BEB">
      <w:pPr>
        <w:spacing w:after="240"/>
        <w:ind w:left="-187" w:right="-360"/>
      </w:pPr>
      <w:r w:rsidRPr="00A76B8F">
        <w:rPr>
          <w:vertAlign w:val="superscript"/>
        </w:rPr>
        <w:t>b</w:t>
      </w:r>
      <w:r w:rsidRPr="00A76B8F">
        <w:t xml:space="preserve"> </w:t>
      </w:r>
      <w:r w:rsidR="00146D03" w:rsidRPr="00A76B8F">
        <w:t>Comparison should be made</w:t>
      </w:r>
      <w:r w:rsidR="00741B0E" w:rsidRPr="00A76B8F">
        <w:t xml:space="preserve"> during sunny conditions.</w:t>
      </w:r>
    </w:p>
    <w:p w14:paraId="280C1EBC" w14:textId="1A7FBBA7" w:rsidR="00F55E4D" w:rsidRDefault="00717307" w:rsidP="006C3AE1">
      <w:pPr>
        <w:pStyle w:val="Heading3"/>
        <w:spacing w:before="0" w:after="120"/>
      </w:pPr>
      <w:bookmarkStart w:id="173" w:name="_Hlk508543226"/>
      <w:bookmarkStart w:id="174" w:name="_Toc135466122"/>
      <w:r w:rsidRPr="00056B10">
        <w:rPr>
          <w:rFonts w:ascii="Times New Roman" w:hAnsi="Times New Roman" w:cs="Times New Roman"/>
          <w:b/>
          <w:bCs/>
          <w:color w:val="auto"/>
        </w:rPr>
        <w:t>B5.2</w:t>
      </w:r>
      <w:r w:rsidRPr="00BB5810">
        <w:rPr>
          <w:rFonts w:ascii="Times New Roman" w:hAnsi="Times New Roman" w:cs="Times New Roman"/>
          <w:b/>
          <w:color w:val="auto"/>
        </w:rPr>
        <w:tab/>
      </w:r>
      <w:r w:rsidRPr="00056B10">
        <w:rPr>
          <w:rFonts w:ascii="Times New Roman" w:hAnsi="Times New Roman" w:cs="Times New Roman"/>
          <w:b/>
          <w:bCs/>
          <w:color w:val="auto"/>
        </w:rPr>
        <w:t>Quality Control for Laboratory Activities</w:t>
      </w:r>
      <w:bookmarkEnd w:id="173"/>
      <w:bookmarkEnd w:id="174"/>
    </w:p>
    <w:p w14:paraId="55392FE1" w14:textId="1C0B3911" w:rsidR="00E075B9" w:rsidRDefault="0E013F7C" w:rsidP="00567C4F">
      <w:pPr>
        <w:spacing w:after="120"/>
        <w:ind w:right="-360"/>
      </w:pPr>
      <w:r w:rsidRPr="0E013F7C">
        <w:rPr>
          <w:sz w:val="24"/>
          <w:szCs w:val="24"/>
        </w:rPr>
        <w:t>QC procedures for laboratory activities cover laboratory extraction and analysis of carbonyls cartridges as identified in Table B5-</w:t>
      </w:r>
      <w:r w:rsidR="00DC5D46">
        <w:rPr>
          <w:sz w:val="24"/>
          <w:szCs w:val="24"/>
        </w:rPr>
        <w:t>5</w:t>
      </w:r>
      <w:r w:rsidRPr="0E013F7C">
        <w:rPr>
          <w:sz w:val="24"/>
          <w:szCs w:val="24"/>
        </w:rPr>
        <w:t>, which are replicated in the ASL SOP.</w:t>
      </w:r>
      <w:r w:rsidR="00F80D78">
        <w:rPr>
          <w:sz w:val="24"/>
          <w:szCs w:val="24"/>
        </w:rPr>
        <w:t xml:space="preserve"> </w:t>
      </w:r>
      <w:r w:rsidRPr="0E013F7C">
        <w:rPr>
          <w:sz w:val="24"/>
          <w:szCs w:val="24"/>
        </w:rPr>
        <w:t>Laboratory QC samples consist of extraction batch QC (extraction solvent method blanks [ESMB] and DNPH media method blanks [MB] and known standard spikes – LCS/LCSD) and analysis batch QC samples including solvent blanks (SB), SSCV standards, continuing CCV, and replicate analysis of an extract.</w:t>
      </w:r>
      <w:r w:rsidR="00F80D78">
        <w:rPr>
          <w:sz w:val="24"/>
          <w:szCs w:val="24"/>
        </w:rPr>
        <w:t xml:space="preserve"> </w:t>
      </w:r>
      <w:r w:rsidRPr="0E013F7C">
        <w:rPr>
          <w:sz w:val="24"/>
          <w:szCs w:val="24"/>
        </w:rPr>
        <w:t>Other QC processes include establishing HPLC instrument calibration and adhering to proper cartridge storage conditions and holding times.</w:t>
      </w:r>
    </w:p>
    <w:p w14:paraId="3E546230" w14:textId="09C5E722" w:rsidR="009A6D12" w:rsidRDefault="0E013F7C" w:rsidP="00121EFE">
      <w:pPr>
        <w:pStyle w:val="Tablecaption"/>
      </w:pPr>
      <w:bookmarkStart w:id="175" w:name="_Toc135466197"/>
      <w:bookmarkStart w:id="176" w:name="_Hlk508543237"/>
      <w:r>
        <w:lastRenderedPageBreak/>
        <w:t>Table B5-</w:t>
      </w:r>
      <w:r w:rsidR="005146F0">
        <w:t>5</w:t>
      </w:r>
      <w:r>
        <w:t>.</w:t>
      </w:r>
      <w:r w:rsidR="00F80D78">
        <w:t xml:space="preserve"> </w:t>
      </w:r>
      <w:r>
        <w:t>Carbonyls Laboratory Quality Control Parameters</w:t>
      </w:r>
      <w:bookmarkEnd w:id="175"/>
    </w:p>
    <w:tbl>
      <w:tblPr>
        <w:tblStyle w:val="TableGrid"/>
        <w:tblW w:w="5442" w:type="pct"/>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5"/>
        <w:gridCol w:w="2157"/>
        <w:gridCol w:w="1793"/>
        <w:gridCol w:w="2157"/>
        <w:gridCol w:w="2703"/>
      </w:tblGrid>
      <w:tr w:rsidR="00042E38" w:rsidRPr="00350FFF" w14:paraId="7233520C" w14:textId="77777777" w:rsidTr="004956B3">
        <w:trPr>
          <w:cantSplit/>
          <w:tblHeader/>
          <w:jc w:val="center"/>
        </w:trPr>
        <w:tc>
          <w:tcPr>
            <w:tcW w:w="662" w:type="pct"/>
            <w:shd w:val="clear" w:color="auto" w:fill="BFBFBF" w:themeFill="background1" w:themeFillShade="BF"/>
            <w:vAlign w:val="center"/>
          </w:tcPr>
          <w:bookmarkEnd w:id="176"/>
          <w:p w14:paraId="168B9AAF" w14:textId="77777777" w:rsidR="0094668A" w:rsidRPr="006A2755" w:rsidRDefault="0E013F7C" w:rsidP="004956B3">
            <w:pPr>
              <w:jc w:val="center"/>
              <w:rPr>
                <w:b/>
                <w:bCs/>
              </w:rPr>
            </w:pPr>
            <w:r w:rsidRPr="0E013F7C">
              <w:rPr>
                <w:b/>
                <w:bCs/>
              </w:rPr>
              <w:t>QC Parameter</w:t>
            </w:r>
          </w:p>
        </w:tc>
        <w:tc>
          <w:tcPr>
            <w:tcW w:w="1062" w:type="pct"/>
            <w:shd w:val="clear" w:color="auto" w:fill="BFBFBF" w:themeFill="background1" w:themeFillShade="BF"/>
            <w:vAlign w:val="center"/>
          </w:tcPr>
          <w:p w14:paraId="04B9DF34" w14:textId="77777777" w:rsidR="0094668A" w:rsidRPr="006A2755" w:rsidRDefault="0E013F7C" w:rsidP="004956B3">
            <w:pPr>
              <w:jc w:val="center"/>
              <w:rPr>
                <w:b/>
                <w:bCs/>
              </w:rPr>
            </w:pPr>
            <w:r w:rsidRPr="0E013F7C">
              <w:rPr>
                <w:b/>
                <w:bCs/>
              </w:rPr>
              <w:t>Detail</w:t>
            </w:r>
          </w:p>
        </w:tc>
        <w:tc>
          <w:tcPr>
            <w:tcW w:w="883" w:type="pct"/>
            <w:shd w:val="clear" w:color="auto" w:fill="BFBFBF" w:themeFill="background1" w:themeFillShade="BF"/>
            <w:vAlign w:val="center"/>
          </w:tcPr>
          <w:p w14:paraId="69B48722" w14:textId="77777777" w:rsidR="0094668A" w:rsidRPr="006A2755" w:rsidRDefault="0E013F7C" w:rsidP="004956B3">
            <w:pPr>
              <w:jc w:val="center"/>
              <w:rPr>
                <w:b/>
                <w:bCs/>
              </w:rPr>
            </w:pPr>
            <w:r w:rsidRPr="0E013F7C">
              <w:rPr>
                <w:b/>
                <w:bCs/>
              </w:rPr>
              <w:t>Required Frequency</w:t>
            </w:r>
          </w:p>
        </w:tc>
        <w:tc>
          <w:tcPr>
            <w:tcW w:w="1062" w:type="pct"/>
            <w:shd w:val="clear" w:color="auto" w:fill="BFBFBF" w:themeFill="background1" w:themeFillShade="BF"/>
            <w:vAlign w:val="center"/>
          </w:tcPr>
          <w:p w14:paraId="4DB11ADD" w14:textId="77777777" w:rsidR="0094668A" w:rsidRPr="006A2755" w:rsidRDefault="0E013F7C" w:rsidP="004956B3">
            <w:pPr>
              <w:jc w:val="center"/>
              <w:rPr>
                <w:b/>
                <w:bCs/>
              </w:rPr>
            </w:pPr>
            <w:r w:rsidRPr="0E013F7C">
              <w:rPr>
                <w:b/>
                <w:bCs/>
              </w:rPr>
              <w:t>Acceptance Criteria</w:t>
            </w:r>
          </w:p>
        </w:tc>
        <w:tc>
          <w:tcPr>
            <w:tcW w:w="1331" w:type="pct"/>
            <w:shd w:val="clear" w:color="auto" w:fill="BFBFBF" w:themeFill="background1" w:themeFillShade="BF"/>
            <w:vAlign w:val="center"/>
          </w:tcPr>
          <w:p w14:paraId="1E605F43" w14:textId="77777777" w:rsidR="0094668A" w:rsidRPr="006A2755" w:rsidRDefault="0E013F7C" w:rsidP="004956B3">
            <w:pPr>
              <w:jc w:val="center"/>
              <w:rPr>
                <w:b/>
                <w:bCs/>
              </w:rPr>
            </w:pPr>
            <w:r w:rsidRPr="0E013F7C">
              <w:rPr>
                <w:b/>
                <w:bCs/>
              </w:rPr>
              <w:t>Recommend Corrective Action</w:t>
            </w:r>
          </w:p>
        </w:tc>
      </w:tr>
      <w:tr w:rsidR="00042E38" w:rsidRPr="00350FFF" w14:paraId="44B7D02E" w14:textId="77777777" w:rsidTr="00F172F5">
        <w:trPr>
          <w:cantSplit/>
          <w:jc w:val="center"/>
        </w:trPr>
        <w:tc>
          <w:tcPr>
            <w:tcW w:w="662" w:type="pct"/>
          </w:tcPr>
          <w:p w14:paraId="35DF85DB" w14:textId="31B640C5" w:rsidR="0094668A" w:rsidRPr="00350FFF" w:rsidRDefault="0E013F7C" w:rsidP="000E337A">
            <w:r>
              <w:t>Solvent Blank (SB)</w:t>
            </w:r>
          </w:p>
        </w:tc>
        <w:tc>
          <w:tcPr>
            <w:tcW w:w="1062" w:type="pct"/>
          </w:tcPr>
          <w:p w14:paraId="5B1EE0D3" w14:textId="47225A4C" w:rsidR="0094668A" w:rsidRPr="00350FFF" w:rsidRDefault="00DB4EA7" w:rsidP="000E337A">
            <w:r>
              <w:t>A</w:t>
            </w:r>
            <w:r w:rsidR="0E013F7C">
              <w:t>nalysis of acetonitrile solvent to demonstrate the HPLC is sufficiently clean</w:t>
            </w:r>
          </w:p>
        </w:tc>
        <w:tc>
          <w:tcPr>
            <w:tcW w:w="883" w:type="pct"/>
          </w:tcPr>
          <w:p w14:paraId="4AA3D651" w14:textId="12AB0132" w:rsidR="0094668A" w:rsidRPr="00350FFF" w:rsidRDefault="00DB4EA7" w:rsidP="000E337A">
            <w:r>
              <w:t>P</w:t>
            </w:r>
            <w:r w:rsidR="0E013F7C">
              <w:t xml:space="preserve">rior to ICAL, prior to </w:t>
            </w:r>
            <w:r w:rsidR="00807933">
              <w:t xml:space="preserve">first </w:t>
            </w:r>
            <w:r w:rsidR="0E013F7C">
              <w:t>daily CCV, and after each CCV</w:t>
            </w:r>
            <w:r w:rsidR="004E4DB9">
              <w:t xml:space="preserve"> when </w:t>
            </w:r>
            <w:r w:rsidR="00807933">
              <w:t>additional samples are to be analyzed</w:t>
            </w:r>
          </w:p>
        </w:tc>
        <w:tc>
          <w:tcPr>
            <w:tcW w:w="1062" w:type="pct"/>
          </w:tcPr>
          <w:p w14:paraId="0A61CF33" w14:textId="18F2AD8B" w:rsidR="0094668A" w:rsidRPr="00350FFF" w:rsidRDefault="00DB4EA7" w:rsidP="000E337A">
            <w:r>
              <w:t>T</w:t>
            </w:r>
            <w:r w:rsidR="0E013F7C">
              <w:t>arget analyte concentrations ≤ MDL</w:t>
            </w:r>
            <w:r w:rsidR="0E013F7C" w:rsidRPr="0E013F7C">
              <w:rPr>
                <w:vertAlign w:val="subscript"/>
              </w:rPr>
              <w:t>sp</w:t>
            </w:r>
          </w:p>
        </w:tc>
        <w:tc>
          <w:tcPr>
            <w:tcW w:w="1331" w:type="pct"/>
          </w:tcPr>
          <w:p w14:paraId="65568EF9" w14:textId="37DF9CDC" w:rsidR="0094668A" w:rsidRDefault="0E013F7C" w:rsidP="000E337A">
            <w:r>
              <w:t xml:space="preserve">Analyze several SBs and pump mobile phase to flush system. If contamination or interference persists, further investigation of source of contamination is necessary. </w:t>
            </w:r>
          </w:p>
        </w:tc>
      </w:tr>
      <w:tr w:rsidR="00042E38" w:rsidRPr="00350FFF" w14:paraId="12ADB091" w14:textId="77777777" w:rsidTr="00F172F5">
        <w:trPr>
          <w:cantSplit/>
          <w:jc w:val="center"/>
        </w:trPr>
        <w:tc>
          <w:tcPr>
            <w:tcW w:w="662" w:type="pct"/>
          </w:tcPr>
          <w:p w14:paraId="5ABA59DD" w14:textId="77777777" w:rsidR="0094668A" w:rsidRPr="0047541F" w:rsidRDefault="0E013F7C" w:rsidP="000E337A">
            <w:r>
              <w:t>Initial Calibration (ICAL)</w:t>
            </w:r>
          </w:p>
        </w:tc>
        <w:tc>
          <w:tcPr>
            <w:tcW w:w="1062" w:type="pct"/>
          </w:tcPr>
          <w:p w14:paraId="3A16555E" w14:textId="67D526EA" w:rsidR="0094668A" w:rsidRPr="0047541F" w:rsidRDefault="00DB4EA7" w:rsidP="000E337A">
            <w:r>
              <w:t>A</w:t>
            </w:r>
            <w:r w:rsidR="0E013F7C">
              <w:t>nalysis of five or more different calibration standard solutions covering the concentration range of interest</w:t>
            </w:r>
          </w:p>
        </w:tc>
        <w:tc>
          <w:tcPr>
            <w:tcW w:w="883" w:type="pct"/>
          </w:tcPr>
          <w:p w14:paraId="05D5C813" w14:textId="14E0CA0E" w:rsidR="0094668A" w:rsidRPr="0047541F" w:rsidRDefault="0E013F7C" w:rsidP="000E337A">
            <w:r>
              <w:t>Prior to PAMS season, after failed continuing calibration verification, and after changing instrument components or maintenance which impact</w:t>
            </w:r>
            <w:r w:rsidR="00DB7176">
              <w:t>s</w:t>
            </w:r>
            <w:r>
              <w:t xml:space="preserve"> calibration response</w:t>
            </w:r>
          </w:p>
        </w:tc>
        <w:tc>
          <w:tcPr>
            <w:tcW w:w="1062" w:type="pct"/>
          </w:tcPr>
          <w:p w14:paraId="75693AF8" w14:textId="3038537F" w:rsidR="0094668A" w:rsidRPr="0047541F" w:rsidRDefault="003A29D4" w:rsidP="000E337A">
            <w:r>
              <w:t>r</w:t>
            </w:r>
            <w:r w:rsidR="0094668A" w:rsidRPr="0047541F">
              <w:t xml:space="preserve"> ≥ 0.999, back</w:t>
            </w:r>
            <w:r w:rsidR="008F2954">
              <w:t>-</w:t>
            </w:r>
            <w:r w:rsidR="0094668A" w:rsidRPr="0047541F">
              <w:t xml:space="preserve">calculated concentration of each standard level within </w:t>
            </w:r>
            <w:r w:rsidR="00953E58">
              <w:br/>
            </w:r>
            <w:r w:rsidR="0094668A" w:rsidRPr="0047541F">
              <w:t>±</w:t>
            </w:r>
            <w:r w:rsidR="00953E58">
              <w:t xml:space="preserve"> </w:t>
            </w:r>
            <w:r w:rsidR="0094668A" w:rsidRPr="0047541F">
              <w:t>20% of nominal, |intercept/slope| ≤ MDL</w:t>
            </w:r>
            <w:r w:rsidR="0094668A" w:rsidRPr="0047541F">
              <w:rPr>
                <w:vertAlign w:val="subscript"/>
              </w:rPr>
              <w:t>sp</w:t>
            </w:r>
          </w:p>
        </w:tc>
        <w:tc>
          <w:tcPr>
            <w:tcW w:w="1331" w:type="pct"/>
          </w:tcPr>
          <w:p w14:paraId="61083387" w14:textId="03DA64A1" w:rsidR="0094668A" w:rsidRPr="0047541F" w:rsidRDefault="0058194E" w:rsidP="000E337A">
            <w:r w:rsidRPr="0047541F">
              <w:t>Review chromatography for co-eluting peaks or improper integration.</w:t>
            </w:r>
            <w:r w:rsidR="00F80D78">
              <w:t xml:space="preserve"> </w:t>
            </w:r>
            <w:r w:rsidRPr="0047541F">
              <w:t xml:space="preserve">If problem is not found, repeat calibration. If still unable to meet criteria, prepare new calibration standards </w:t>
            </w:r>
            <w:r w:rsidR="000250B7" w:rsidRPr="0047541F">
              <w:t xml:space="preserve">and </w:t>
            </w:r>
            <w:r w:rsidR="00A342EA">
              <w:t>re</w:t>
            </w:r>
            <w:r w:rsidR="000250B7" w:rsidRPr="0047541F">
              <w:t>analyze.</w:t>
            </w:r>
            <w:r w:rsidR="007868FB">
              <w:t xml:space="preserve"> Analysis cannot commence until calibration meets criteria.</w:t>
            </w:r>
          </w:p>
        </w:tc>
      </w:tr>
      <w:tr w:rsidR="007138F8" w:rsidRPr="00350FFF" w14:paraId="55609700" w14:textId="77777777" w:rsidTr="00F172F5">
        <w:trPr>
          <w:cantSplit/>
          <w:jc w:val="center"/>
        </w:trPr>
        <w:tc>
          <w:tcPr>
            <w:tcW w:w="662" w:type="pct"/>
          </w:tcPr>
          <w:p w14:paraId="44420BB1" w14:textId="164D28E7" w:rsidR="007138F8" w:rsidRPr="0047541F" w:rsidRDefault="007138F8" w:rsidP="007138F8">
            <w:r>
              <w:t>Second Source Calibration Verification (SSCV)</w:t>
            </w:r>
          </w:p>
        </w:tc>
        <w:tc>
          <w:tcPr>
            <w:tcW w:w="1062" w:type="pct"/>
          </w:tcPr>
          <w:p w14:paraId="34C753C0" w14:textId="57CB16B5" w:rsidR="007138F8" w:rsidRPr="0047541F" w:rsidRDefault="00DB4EA7" w:rsidP="007138F8">
            <w:r>
              <w:t>A</w:t>
            </w:r>
            <w:r w:rsidR="007138F8">
              <w:t>nalysis of a known standard prepared from a stock solution sourced from a vendor independent of the primary calibration stock standard; verifies the quality of the ICAL</w:t>
            </w:r>
          </w:p>
        </w:tc>
        <w:tc>
          <w:tcPr>
            <w:tcW w:w="883" w:type="pct"/>
          </w:tcPr>
          <w:p w14:paraId="5DE4CD68" w14:textId="309EC4E4" w:rsidR="007138F8" w:rsidRDefault="00DB4EA7" w:rsidP="007138F8">
            <w:r>
              <w:t>I</w:t>
            </w:r>
            <w:r w:rsidR="007138F8">
              <w:t>mmediately following ICAL</w:t>
            </w:r>
          </w:p>
        </w:tc>
        <w:tc>
          <w:tcPr>
            <w:tcW w:w="1062" w:type="pct"/>
          </w:tcPr>
          <w:p w14:paraId="2DA8F4C3" w14:textId="12772918" w:rsidR="007138F8" w:rsidRPr="0047541F" w:rsidRDefault="00DB4EA7" w:rsidP="007138F8">
            <w:r>
              <w:t>T</w:t>
            </w:r>
            <w:r w:rsidR="007138F8" w:rsidRPr="0047541F">
              <w:t xml:space="preserve">arget analyte concentrations within </w:t>
            </w:r>
            <w:r w:rsidR="007138F8">
              <w:br/>
            </w:r>
            <w:r w:rsidR="007138F8" w:rsidRPr="0047541F">
              <w:t>±</w:t>
            </w:r>
            <w:r w:rsidR="007138F8">
              <w:t xml:space="preserve"> </w:t>
            </w:r>
            <w:r w:rsidR="007138F8" w:rsidRPr="0047541F">
              <w:t>15% of nominal</w:t>
            </w:r>
          </w:p>
        </w:tc>
        <w:tc>
          <w:tcPr>
            <w:tcW w:w="1331" w:type="pct"/>
          </w:tcPr>
          <w:p w14:paraId="45C2987C" w14:textId="279A33E1" w:rsidR="007138F8" w:rsidRPr="0047541F" w:rsidRDefault="007138F8" w:rsidP="007138F8">
            <w:r w:rsidRPr="0047541F">
              <w:t>Review preparation records, calculations, procedures, and chromatography to investigate discrepancy with ICAL. If root cause not found, prepare new SSCV and/or ICAL</w:t>
            </w:r>
            <w:r>
              <w:t xml:space="preserve"> and reanalyze extracts analyzed since the last passing SSCV</w:t>
            </w:r>
            <w:r w:rsidRPr="0047541F">
              <w:t xml:space="preserve">. </w:t>
            </w:r>
            <w:r w:rsidR="00071EC5">
              <w:t xml:space="preserve">Analysis cannot commence until </w:t>
            </w:r>
            <w:r w:rsidR="00F927B1">
              <w:t xml:space="preserve">SSCV following ICAL </w:t>
            </w:r>
            <w:r w:rsidR="00071EC5">
              <w:t>meets criteria.</w:t>
            </w:r>
          </w:p>
        </w:tc>
      </w:tr>
      <w:tr w:rsidR="001B3E96" w:rsidRPr="00350FFF" w14:paraId="183D781F" w14:textId="77777777" w:rsidTr="0057340B">
        <w:trPr>
          <w:cantSplit/>
          <w:jc w:val="center"/>
        </w:trPr>
        <w:tc>
          <w:tcPr>
            <w:tcW w:w="662" w:type="pct"/>
          </w:tcPr>
          <w:p w14:paraId="45E9265B" w14:textId="7AF690D2" w:rsidR="001B3E96" w:rsidRDefault="001B3E96" w:rsidP="001B3E96">
            <w:r>
              <w:t>Continuing Calibration Verification (CCV)</w:t>
            </w:r>
          </w:p>
        </w:tc>
        <w:tc>
          <w:tcPr>
            <w:tcW w:w="1062" w:type="pct"/>
          </w:tcPr>
          <w:p w14:paraId="1C7145F4" w14:textId="601EC2CC" w:rsidR="001B3E96" w:rsidRDefault="001B3E96" w:rsidP="001B3E96">
            <w:r>
              <w:t>Analysis of a known standard solution to verify the instrument calibration remains valid</w:t>
            </w:r>
          </w:p>
        </w:tc>
        <w:tc>
          <w:tcPr>
            <w:tcW w:w="883" w:type="pct"/>
          </w:tcPr>
          <w:p w14:paraId="409573C3" w14:textId="1723E55A" w:rsidR="001B3E96" w:rsidRDefault="001B3E96" w:rsidP="001B3E96">
            <w:r>
              <w:t>At the beginning of each day’s analysis when an ICAL is not performed and after every 12 hours of analysis</w:t>
            </w:r>
          </w:p>
        </w:tc>
        <w:tc>
          <w:tcPr>
            <w:tcW w:w="1062" w:type="pct"/>
          </w:tcPr>
          <w:p w14:paraId="4086DCAD" w14:textId="57226DFC" w:rsidR="001B3E96" w:rsidRPr="002019DA" w:rsidRDefault="001B3E96" w:rsidP="001B3E96">
            <w:r>
              <w:t>T</w:t>
            </w:r>
            <w:r w:rsidRPr="002019DA">
              <w:t xml:space="preserve">arget analyte concentrations within </w:t>
            </w:r>
            <w:r>
              <w:br/>
            </w:r>
            <w:r w:rsidRPr="002019DA">
              <w:t>±</w:t>
            </w:r>
            <w:r>
              <w:t xml:space="preserve"> </w:t>
            </w:r>
            <w:r w:rsidRPr="002019DA">
              <w:t>15% of nominal</w:t>
            </w:r>
          </w:p>
        </w:tc>
        <w:tc>
          <w:tcPr>
            <w:tcW w:w="1331" w:type="pct"/>
          </w:tcPr>
          <w:p w14:paraId="10CCB4B7" w14:textId="4A65409B" w:rsidR="001B3E96" w:rsidRPr="002019DA" w:rsidRDefault="001B3E96" w:rsidP="001B3E96">
            <w:r w:rsidRPr="002019DA">
              <w:t>Review chromatography for co-eluting peaks or improper integration.</w:t>
            </w:r>
            <w:r w:rsidR="00F80D78">
              <w:t xml:space="preserve"> </w:t>
            </w:r>
            <w:r w:rsidRPr="002019DA">
              <w:t>If problem is not found, establish new ICAL</w:t>
            </w:r>
            <w:r>
              <w:t xml:space="preserve"> and reanalyze extracts analyzed since the last passing CCV</w:t>
            </w:r>
            <w:r w:rsidRPr="002019DA">
              <w:t>. If associated samples cannot be reanalyzed</w:t>
            </w:r>
            <w:r>
              <w:t>, and unless technical justification is provided to explain nonconformance,</w:t>
            </w:r>
            <w:r w:rsidRPr="002019DA">
              <w:t xml:space="preserve"> qualify all samples since most recent acceptable CCV as “</w:t>
            </w:r>
            <w:r w:rsidRPr="00EE56AB">
              <w:t>QX</w:t>
            </w:r>
            <w:r w:rsidRPr="002019DA">
              <w:t>” in AQS.</w:t>
            </w:r>
          </w:p>
        </w:tc>
      </w:tr>
      <w:tr w:rsidR="00183649" w:rsidRPr="00350FFF" w14:paraId="2F715BBB" w14:textId="77777777" w:rsidTr="0057340B">
        <w:trPr>
          <w:cantSplit/>
          <w:jc w:val="center"/>
        </w:trPr>
        <w:tc>
          <w:tcPr>
            <w:tcW w:w="662" w:type="pct"/>
          </w:tcPr>
          <w:p w14:paraId="62FE0114" w14:textId="1C804031" w:rsidR="00183649" w:rsidRDefault="00183649" w:rsidP="00183649">
            <w:r>
              <w:t>Holding Times</w:t>
            </w:r>
          </w:p>
        </w:tc>
        <w:tc>
          <w:tcPr>
            <w:tcW w:w="1062" w:type="pct"/>
          </w:tcPr>
          <w:p w14:paraId="7F2B6041" w14:textId="77777777" w:rsidR="00183649" w:rsidRDefault="00183649" w:rsidP="00183649">
            <w:r>
              <w:t>Maximum duration from end of sample collection for sample extraction</w:t>
            </w:r>
          </w:p>
          <w:p w14:paraId="3E189041" w14:textId="77777777" w:rsidR="00183649" w:rsidRDefault="00183649" w:rsidP="00183649"/>
          <w:p w14:paraId="457C34AE" w14:textId="4F62E428" w:rsidR="00183649" w:rsidRDefault="00183649" w:rsidP="00183649">
            <w:r>
              <w:t>Maximum duration from sample extraction to analysis</w:t>
            </w:r>
          </w:p>
        </w:tc>
        <w:tc>
          <w:tcPr>
            <w:tcW w:w="883" w:type="pct"/>
          </w:tcPr>
          <w:p w14:paraId="48FDDDF0" w14:textId="106AC22E" w:rsidR="00183649" w:rsidRDefault="004956B3" w:rsidP="00183649">
            <w:r>
              <w:t>A</w:t>
            </w:r>
            <w:r w:rsidR="00183649">
              <w:t xml:space="preserve">ll field-collected and laboratory QC cartridges </w:t>
            </w:r>
          </w:p>
        </w:tc>
        <w:tc>
          <w:tcPr>
            <w:tcW w:w="1062" w:type="pct"/>
          </w:tcPr>
          <w:p w14:paraId="2ECEB7C4" w14:textId="77777777" w:rsidR="00183649" w:rsidRPr="002019DA" w:rsidRDefault="00183649" w:rsidP="00183649">
            <w:r w:rsidRPr="002019DA">
              <w:t>14 days from end of sample collection to extraction</w:t>
            </w:r>
          </w:p>
          <w:p w14:paraId="4B6C97F2" w14:textId="77777777" w:rsidR="00183649" w:rsidRDefault="00183649" w:rsidP="00183649"/>
          <w:p w14:paraId="200DEC2B" w14:textId="77777777" w:rsidR="00183649" w:rsidRPr="002019DA" w:rsidRDefault="00183649" w:rsidP="00183649"/>
          <w:p w14:paraId="4E381B26" w14:textId="5129EB83" w:rsidR="00183649" w:rsidRDefault="00183649" w:rsidP="00183649">
            <w:r w:rsidRPr="002019DA">
              <w:t>30 days from sample extraction to analysis</w:t>
            </w:r>
          </w:p>
        </w:tc>
        <w:tc>
          <w:tcPr>
            <w:tcW w:w="1331" w:type="pct"/>
          </w:tcPr>
          <w:p w14:paraId="59766E46" w14:textId="503CDBC7" w:rsidR="00183649" w:rsidRDefault="00183649" w:rsidP="00183649">
            <w:r w:rsidRPr="002019DA">
              <w:t>Qualify samples exceeding holding times as “HT” in AQS.</w:t>
            </w:r>
          </w:p>
        </w:tc>
      </w:tr>
      <w:tr w:rsidR="00401E5F" w:rsidRPr="00350FFF" w14:paraId="22C33FFE" w14:textId="77777777" w:rsidTr="00F172F5">
        <w:trPr>
          <w:cantSplit/>
          <w:jc w:val="center"/>
        </w:trPr>
        <w:tc>
          <w:tcPr>
            <w:tcW w:w="662" w:type="pct"/>
          </w:tcPr>
          <w:p w14:paraId="21740005" w14:textId="1FE382D2" w:rsidR="00401E5F" w:rsidRDefault="00401E5F" w:rsidP="00401E5F">
            <w:r>
              <w:lastRenderedPageBreak/>
              <w:t>DNPH Lot Blank Analysis</w:t>
            </w:r>
          </w:p>
        </w:tc>
        <w:tc>
          <w:tcPr>
            <w:tcW w:w="1062" w:type="pct"/>
          </w:tcPr>
          <w:p w14:paraId="7A31845F" w14:textId="3F8B04C3" w:rsidR="00401E5F" w:rsidRDefault="005D6D98" w:rsidP="00401E5F">
            <w:r>
              <w:t>E</w:t>
            </w:r>
            <w:r w:rsidR="00401E5F">
              <w:t>xtraction and analysis of a representative amount of each lot of DNPH cartridge media to demonstrate acceptably low background</w:t>
            </w:r>
          </w:p>
        </w:tc>
        <w:tc>
          <w:tcPr>
            <w:tcW w:w="883" w:type="pct"/>
          </w:tcPr>
          <w:p w14:paraId="58B0386E" w14:textId="4EBFD6BC" w:rsidR="00401E5F" w:rsidRDefault="004956B3" w:rsidP="00401E5F">
            <w:r>
              <w:t>W</w:t>
            </w:r>
            <w:r w:rsidR="00401E5F">
              <w:t>ith each new lot of DNPH cartridge media – 3 cartridges per lot or 1%, whichever is larger</w:t>
            </w:r>
          </w:p>
        </w:tc>
        <w:tc>
          <w:tcPr>
            <w:tcW w:w="1062" w:type="pct"/>
          </w:tcPr>
          <w:p w14:paraId="5186841B" w14:textId="31CD499E" w:rsidR="00401E5F" w:rsidRDefault="004956B3" w:rsidP="00401E5F">
            <w:r>
              <w:t>M</w:t>
            </w:r>
            <w:r w:rsidR="00401E5F">
              <w:t>easured mass per cartridge (µg/cartridge):</w:t>
            </w:r>
            <w:r w:rsidR="00401E5F">
              <w:br/>
              <w:t>- acetaldehyde ≤ 0.10</w:t>
            </w:r>
          </w:p>
          <w:p w14:paraId="3086D753" w14:textId="77777777" w:rsidR="00401E5F" w:rsidRDefault="00401E5F" w:rsidP="00401E5F">
            <w:r>
              <w:t>- formaldehyde ≤ 0.15</w:t>
            </w:r>
          </w:p>
          <w:p w14:paraId="3FFF6AFC" w14:textId="77777777" w:rsidR="00401E5F" w:rsidRDefault="00401E5F" w:rsidP="00401E5F">
            <w:r>
              <w:t>- acetone ≤ 0.30</w:t>
            </w:r>
          </w:p>
          <w:p w14:paraId="7B71C0FA" w14:textId="44B82B99" w:rsidR="00401E5F" w:rsidRDefault="00401E5F" w:rsidP="00A10F55">
            <w:pPr>
              <w:ind w:left="248" w:hanging="248"/>
            </w:pPr>
            <w:r>
              <w:t>- other individual compounds ≤ 0.10</w:t>
            </w:r>
          </w:p>
        </w:tc>
        <w:tc>
          <w:tcPr>
            <w:tcW w:w="1331" w:type="pct"/>
          </w:tcPr>
          <w:p w14:paraId="56054209" w14:textId="3A63D8CF" w:rsidR="00401E5F" w:rsidRDefault="00401E5F" w:rsidP="00401E5F">
            <w:r>
              <w:t>Reject media lot and return to vendor.</w:t>
            </w:r>
            <w:r w:rsidR="00F80D78">
              <w:t xml:space="preserve"> </w:t>
            </w:r>
            <w:r>
              <w:t xml:space="preserve">If media must be used, qualify </w:t>
            </w:r>
            <w:r w:rsidR="001870BD">
              <w:t>results for compounds with exceedances as “LB” in AQS.</w:t>
            </w:r>
          </w:p>
        </w:tc>
      </w:tr>
      <w:tr w:rsidR="00401E5F" w:rsidRPr="00350FFF" w14:paraId="5E2DF811" w14:textId="77777777" w:rsidTr="00F172F5">
        <w:trPr>
          <w:cantSplit/>
          <w:jc w:val="center"/>
        </w:trPr>
        <w:tc>
          <w:tcPr>
            <w:tcW w:w="662" w:type="pct"/>
          </w:tcPr>
          <w:p w14:paraId="51D40379" w14:textId="77777777" w:rsidR="00401E5F" w:rsidRPr="00350FFF" w:rsidRDefault="00401E5F" w:rsidP="00401E5F">
            <w:r>
              <w:t>Method Blank (MB)</w:t>
            </w:r>
          </w:p>
        </w:tc>
        <w:tc>
          <w:tcPr>
            <w:tcW w:w="1062" w:type="pct"/>
          </w:tcPr>
          <w:p w14:paraId="4D961053" w14:textId="10D9653D" w:rsidR="00401E5F" w:rsidRPr="00350FFF" w:rsidRDefault="00340116" w:rsidP="00401E5F">
            <w:r>
              <w:t>B</w:t>
            </w:r>
            <w:r w:rsidR="00401E5F">
              <w:t>lank cartridge from the lot of co-extracted field-collected samples – extracted to assess cleanliness of media and reagents</w:t>
            </w:r>
          </w:p>
        </w:tc>
        <w:tc>
          <w:tcPr>
            <w:tcW w:w="883" w:type="pct"/>
          </w:tcPr>
          <w:p w14:paraId="10FD120D" w14:textId="020B4243" w:rsidR="00401E5F" w:rsidRPr="00350FFF" w:rsidRDefault="004956B3" w:rsidP="00401E5F">
            <w:r>
              <w:t>O</w:t>
            </w:r>
            <w:r w:rsidR="00401E5F">
              <w:t xml:space="preserve">ne per </w:t>
            </w:r>
            <w:r w:rsidR="00340116">
              <w:t xml:space="preserve">extraction </w:t>
            </w:r>
            <w:r w:rsidR="00401E5F">
              <w:t>batch of 20 or fewer field-collected samples</w:t>
            </w:r>
          </w:p>
        </w:tc>
        <w:tc>
          <w:tcPr>
            <w:tcW w:w="1062" w:type="pct"/>
          </w:tcPr>
          <w:p w14:paraId="57AA44A7" w14:textId="78EE570A" w:rsidR="00401E5F" w:rsidRPr="00350FFF" w:rsidRDefault="004956B3" w:rsidP="00401E5F">
            <w:r>
              <w:t>T</w:t>
            </w:r>
            <w:r w:rsidR="00401E5F">
              <w:t xml:space="preserve">arget analyte concentrations ≤ </w:t>
            </w:r>
            <w:r w:rsidR="00401E5F" w:rsidRPr="002019DA">
              <w:t>MDL</w:t>
            </w:r>
          </w:p>
        </w:tc>
        <w:tc>
          <w:tcPr>
            <w:tcW w:w="1331" w:type="pct"/>
          </w:tcPr>
          <w:p w14:paraId="3A18A2E5" w14:textId="1186CC23" w:rsidR="00401E5F" w:rsidRDefault="00401E5F" w:rsidP="00401E5F">
            <w:r>
              <w:t>Review preparation records, chromatography, and procedures for sources of contamination. Unless technical justification is provided to explain nonconformance, qualify all sample results in the extraction batch as “LB’ in AQS.</w:t>
            </w:r>
          </w:p>
        </w:tc>
      </w:tr>
      <w:tr w:rsidR="00401E5F" w:rsidRPr="00350FFF" w14:paraId="128FEB20" w14:textId="77777777" w:rsidTr="00F172F5">
        <w:trPr>
          <w:cantSplit/>
          <w:jc w:val="center"/>
        </w:trPr>
        <w:tc>
          <w:tcPr>
            <w:tcW w:w="662" w:type="pct"/>
          </w:tcPr>
          <w:p w14:paraId="24928BF4" w14:textId="77777777" w:rsidR="00401E5F" w:rsidRPr="00350FFF" w:rsidRDefault="00401E5F" w:rsidP="00401E5F">
            <w:r>
              <w:t>Laboratory Control Sample (LCS)</w:t>
            </w:r>
          </w:p>
        </w:tc>
        <w:tc>
          <w:tcPr>
            <w:tcW w:w="1062" w:type="pct"/>
          </w:tcPr>
          <w:p w14:paraId="250FD913" w14:textId="6359AC2D" w:rsidR="00401E5F" w:rsidRPr="00350FFF" w:rsidRDefault="00340116" w:rsidP="00401E5F">
            <w:r>
              <w:t>B</w:t>
            </w:r>
            <w:r w:rsidR="00401E5F">
              <w:t>lank cartridge spiked with a known amount of target analytes and extracted</w:t>
            </w:r>
          </w:p>
        </w:tc>
        <w:tc>
          <w:tcPr>
            <w:tcW w:w="883" w:type="pct"/>
          </w:tcPr>
          <w:p w14:paraId="6C0761AD" w14:textId="667C00B3" w:rsidR="00401E5F" w:rsidRPr="00350FFF" w:rsidRDefault="00340116" w:rsidP="00401E5F">
            <w:r>
              <w:t>M</w:t>
            </w:r>
            <w:r w:rsidR="00401E5F">
              <w:t>inimally twice quarterly, recommended each extraction batch of 20 or fewer field-collected samples</w:t>
            </w:r>
          </w:p>
        </w:tc>
        <w:tc>
          <w:tcPr>
            <w:tcW w:w="1062" w:type="pct"/>
          </w:tcPr>
          <w:p w14:paraId="723B1764" w14:textId="5FF743C3" w:rsidR="00401E5F" w:rsidRPr="002019DA" w:rsidRDefault="00340116" w:rsidP="00401E5F">
            <w:r>
              <w:t>F</w:t>
            </w:r>
            <w:r w:rsidR="00401E5F" w:rsidRPr="002019DA">
              <w:t>ormaldehyde recovery within 80 to 120%, all other target analytes recovery within 70 to 130%</w:t>
            </w:r>
          </w:p>
        </w:tc>
        <w:tc>
          <w:tcPr>
            <w:tcW w:w="1331" w:type="pct"/>
          </w:tcPr>
          <w:p w14:paraId="5FFD46BF" w14:textId="3B447DD4" w:rsidR="00401E5F" w:rsidRPr="002019DA" w:rsidRDefault="00401E5F" w:rsidP="00401E5F">
            <w:r w:rsidRPr="002019DA">
              <w:t xml:space="preserve">Review preparation records, chromatography, and procedures for sources of contamination or suppression. </w:t>
            </w:r>
            <w:r>
              <w:t>Unless technical justification is provided to explain nonconformance, q</w:t>
            </w:r>
            <w:r w:rsidRPr="002019DA">
              <w:t>ualify sample results in the extraction batch as “</w:t>
            </w:r>
            <w:r w:rsidRPr="00EE56AB">
              <w:t>QX</w:t>
            </w:r>
            <w:r w:rsidRPr="002019DA">
              <w:t>’ in AQS.</w:t>
            </w:r>
          </w:p>
        </w:tc>
      </w:tr>
      <w:tr w:rsidR="00401E5F" w:rsidRPr="00350FFF" w14:paraId="4118C517" w14:textId="77777777" w:rsidTr="00F172F5">
        <w:trPr>
          <w:cantSplit/>
          <w:jc w:val="center"/>
        </w:trPr>
        <w:tc>
          <w:tcPr>
            <w:tcW w:w="662" w:type="pct"/>
          </w:tcPr>
          <w:p w14:paraId="363BE705" w14:textId="77777777" w:rsidR="00401E5F" w:rsidRPr="00350FFF" w:rsidRDefault="00401E5F" w:rsidP="00401E5F">
            <w:r>
              <w:t>Laboratory Control Sample Duplicate (LCSD)</w:t>
            </w:r>
          </w:p>
        </w:tc>
        <w:tc>
          <w:tcPr>
            <w:tcW w:w="1062" w:type="pct"/>
          </w:tcPr>
          <w:p w14:paraId="331A6DBA" w14:textId="77813BBC" w:rsidR="00401E5F" w:rsidRPr="00350FFF" w:rsidRDefault="008359EA" w:rsidP="00401E5F">
            <w:r>
              <w:t>D</w:t>
            </w:r>
            <w:r w:rsidR="00401E5F">
              <w:t>uplicate blank cartridge spiked with a known amount of target analytes and extracted to assess precision of the extraction and analysis method</w:t>
            </w:r>
          </w:p>
        </w:tc>
        <w:tc>
          <w:tcPr>
            <w:tcW w:w="883" w:type="pct"/>
          </w:tcPr>
          <w:p w14:paraId="17F05A48" w14:textId="557E47DF" w:rsidR="00401E5F" w:rsidRPr="00561D1E" w:rsidRDefault="008359EA" w:rsidP="00401E5F">
            <w:r>
              <w:t>M</w:t>
            </w:r>
            <w:r w:rsidR="00401E5F" w:rsidRPr="00561D1E">
              <w:t xml:space="preserve">inimally </w:t>
            </w:r>
            <w:r w:rsidR="00401E5F">
              <w:t>twice quarterly</w:t>
            </w:r>
            <w:r w:rsidR="00401E5F" w:rsidRPr="00561D1E">
              <w:t>, recommended each extraction batch</w:t>
            </w:r>
            <w:r w:rsidR="00401E5F">
              <w:t xml:space="preserve"> of 20 or fewer field-collected samples</w:t>
            </w:r>
          </w:p>
        </w:tc>
        <w:tc>
          <w:tcPr>
            <w:tcW w:w="1062" w:type="pct"/>
          </w:tcPr>
          <w:p w14:paraId="7AC42A3C" w14:textId="53851308" w:rsidR="00401E5F" w:rsidRPr="002019DA" w:rsidRDefault="008359EA" w:rsidP="00401E5F">
            <w:r>
              <w:t>F</w:t>
            </w:r>
            <w:r w:rsidR="00401E5F" w:rsidRPr="002019DA">
              <w:t xml:space="preserve">ormaldehyde recovery within 80 to 120%, all other target analytes recovery within 70 to 130%; precision </w:t>
            </w:r>
            <w:r>
              <w:t xml:space="preserve">with LCS </w:t>
            </w:r>
            <w:r w:rsidR="00401E5F" w:rsidRPr="002019DA">
              <w:t xml:space="preserve">as RPD ≤ </w:t>
            </w:r>
            <w:r w:rsidR="00401E5F">
              <w:t>2</w:t>
            </w:r>
            <w:r w:rsidR="00401E5F" w:rsidRPr="002019DA">
              <w:t>0%</w:t>
            </w:r>
          </w:p>
        </w:tc>
        <w:tc>
          <w:tcPr>
            <w:tcW w:w="1331" w:type="pct"/>
          </w:tcPr>
          <w:p w14:paraId="529534D6" w14:textId="1BC8B914" w:rsidR="00401E5F" w:rsidRPr="002019DA" w:rsidRDefault="00401E5F" w:rsidP="00401E5F">
            <w:r w:rsidRPr="002019DA">
              <w:t xml:space="preserve">Review preparation records, chromatography, and procedures for sources of contamination or suppression. </w:t>
            </w:r>
            <w:r>
              <w:t>Unless technical justification is provided to explain nonconformance, q</w:t>
            </w:r>
            <w:r w:rsidRPr="002019DA">
              <w:t>ualify sample results in the extraction batch as “</w:t>
            </w:r>
            <w:r w:rsidRPr="00EE56AB">
              <w:t>QX</w:t>
            </w:r>
            <w:r w:rsidRPr="002019DA">
              <w:t>’ in AQS.</w:t>
            </w:r>
          </w:p>
        </w:tc>
      </w:tr>
      <w:tr w:rsidR="00401E5F" w:rsidRPr="00350FFF" w14:paraId="7844985F" w14:textId="77777777" w:rsidTr="00F172F5">
        <w:trPr>
          <w:cantSplit/>
          <w:jc w:val="center"/>
        </w:trPr>
        <w:tc>
          <w:tcPr>
            <w:tcW w:w="662" w:type="pct"/>
          </w:tcPr>
          <w:p w14:paraId="6E4DEAE7" w14:textId="77777777" w:rsidR="00401E5F" w:rsidRPr="00350FFF" w:rsidRDefault="00401E5F" w:rsidP="00401E5F">
            <w:r>
              <w:t>Extraction Solvent Method Blank (ESMB)</w:t>
            </w:r>
          </w:p>
        </w:tc>
        <w:tc>
          <w:tcPr>
            <w:tcW w:w="1062" w:type="pct"/>
          </w:tcPr>
          <w:p w14:paraId="3E39A12B" w14:textId="4D96A8C3" w:rsidR="00401E5F" w:rsidRPr="00350FFF" w:rsidRDefault="00816120" w:rsidP="00401E5F">
            <w:r>
              <w:t>A</w:t>
            </w:r>
            <w:r w:rsidR="00401E5F">
              <w:t>liquot of solvent lot used for extraction contained within a volumetric flask used for extraction</w:t>
            </w:r>
          </w:p>
        </w:tc>
        <w:tc>
          <w:tcPr>
            <w:tcW w:w="883" w:type="pct"/>
          </w:tcPr>
          <w:p w14:paraId="43E8D533" w14:textId="36DD4654" w:rsidR="00401E5F" w:rsidRDefault="00816120" w:rsidP="00401E5F">
            <w:r>
              <w:t>E</w:t>
            </w:r>
            <w:r w:rsidR="00401E5F">
              <w:t>ach extraction batch of 20 or fewer field-collected samples</w:t>
            </w:r>
          </w:p>
        </w:tc>
        <w:tc>
          <w:tcPr>
            <w:tcW w:w="1062" w:type="pct"/>
          </w:tcPr>
          <w:p w14:paraId="5647D28D" w14:textId="1D6CC656" w:rsidR="00401E5F" w:rsidRPr="002019DA" w:rsidRDefault="0042693B" w:rsidP="00401E5F">
            <w:r>
              <w:t>T</w:t>
            </w:r>
            <w:r w:rsidR="00401E5F" w:rsidRPr="002019DA">
              <w:t>arget analyte concentrations ≤ MDL</w:t>
            </w:r>
            <w:r w:rsidR="00401E5F" w:rsidRPr="002019DA">
              <w:rPr>
                <w:vertAlign w:val="subscript"/>
              </w:rPr>
              <w:t>sp</w:t>
            </w:r>
          </w:p>
        </w:tc>
        <w:tc>
          <w:tcPr>
            <w:tcW w:w="1331" w:type="pct"/>
          </w:tcPr>
          <w:p w14:paraId="1C6560F0" w14:textId="40A2E41E" w:rsidR="00401E5F" w:rsidRPr="002019DA" w:rsidRDefault="00401E5F" w:rsidP="00401E5F">
            <w:r w:rsidRPr="002019DA">
              <w:t>Review preparation records, chromatography, and procedures for sources of contamination. Qualify sample results in the extraction batch as “LB’ in AQS.</w:t>
            </w:r>
          </w:p>
        </w:tc>
      </w:tr>
      <w:tr w:rsidR="001B3E96" w:rsidRPr="00350FFF" w14:paraId="005012F1" w14:textId="77777777" w:rsidTr="0057340B">
        <w:trPr>
          <w:cantSplit/>
          <w:jc w:val="center"/>
        </w:trPr>
        <w:tc>
          <w:tcPr>
            <w:tcW w:w="662" w:type="pct"/>
          </w:tcPr>
          <w:p w14:paraId="67D49666" w14:textId="6A05F7D8" w:rsidR="001B3E96" w:rsidRDefault="001B3E96" w:rsidP="001B3E96">
            <w:r>
              <w:t>Replicate Analysis</w:t>
            </w:r>
          </w:p>
        </w:tc>
        <w:tc>
          <w:tcPr>
            <w:tcW w:w="1062" w:type="pct"/>
          </w:tcPr>
          <w:p w14:paraId="619AB7E5" w14:textId="0201FACE" w:rsidR="001B3E96" w:rsidRDefault="001B3E96" w:rsidP="001B3E96">
            <w:r>
              <w:t>Repeat analysis of a routine sample extract</w:t>
            </w:r>
          </w:p>
        </w:tc>
        <w:tc>
          <w:tcPr>
            <w:tcW w:w="883" w:type="pct"/>
          </w:tcPr>
          <w:p w14:paraId="078DBB2A" w14:textId="20FF6271" w:rsidR="001B3E96" w:rsidRDefault="001B3E96" w:rsidP="001B3E96">
            <w:r>
              <w:t xml:space="preserve">One each day of analysis </w:t>
            </w:r>
          </w:p>
        </w:tc>
        <w:tc>
          <w:tcPr>
            <w:tcW w:w="1062" w:type="pct"/>
          </w:tcPr>
          <w:p w14:paraId="6351EE1B" w14:textId="007045F9" w:rsidR="001B3E96" w:rsidRDefault="001B3E96" w:rsidP="001B3E96">
            <w:r>
              <w:t>R</w:t>
            </w:r>
            <w:r w:rsidRPr="002019DA">
              <w:t>elative percent difference ≤ 10% for compounds ≥ 0.5 µg/cartridge</w:t>
            </w:r>
          </w:p>
        </w:tc>
        <w:tc>
          <w:tcPr>
            <w:tcW w:w="1331" w:type="pct"/>
          </w:tcPr>
          <w:p w14:paraId="59287652" w14:textId="3068952C" w:rsidR="001B3E96" w:rsidRPr="002019DA" w:rsidRDefault="001B3E96" w:rsidP="001B3E96">
            <w:r w:rsidRPr="002019DA">
              <w:t>Reanalyze extracts to confirm disparate results.</w:t>
            </w:r>
            <w:r w:rsidR="00F80D78">
              <w:t xml:space="preserve"> </w:t>
            </w:r>
            <w:r w:rsidRPr="002019DA">
              <w:t>If confirmed, qualif</w:t>
            </w:r>
            <w:r>
              <w:t>y</w:t>
            </w:r>
            <w:r w:rsidRPr="002019DA">
              <w:t xml:space="preserve"> sample results in the analysis batch as “</w:t>
            </w:r>
            <w:r w:rsidRPr="00EE56AB">
              <w:t>QX</w:t>
            </w:r>
            <w:r w:rsidRPr="002019DA">
              <w:t>’ in AQS.</w:t>
            </w:r>
          </w:p>
        </w:tc>
      </w:tr>
      <w:tr w:rsidR="001B3E96" w:rsidRPr="00350FFF" w14:paraId="549F4BF6" w14:textId="77777777" w:rsidTr="0057340B">
        <w:trPr>
          <w:cantSplit/>
          <w:jc w:val="center"/>
        </w:trPr>
        <w:tc>
          <w:tcPr>
            <w:tcW w:w="662" w:type="pct"/>
          </w:tcPr>
          <w:p w14:paraId="62908B94" w14:textId="20775465" w:rsidR="001B3E96" w:rsidRDefault="001B3E96" w:rsidP="001B3E96">
            <w:r w:rsidRPr="00350FFF">
              <w:lastRenderedPageBreak/>
              <w:t>Field Blank</w:t>
            </w:r>
          </w:p>
        </w:tc>
        <w:tc>
          <w:tcPr>
            <w:tcW w:w="1062" w:type="pct"/>
          </w:tcPr>
          <w:p w14:paraId="5E478EB2" w14:textId="1CED63C3" w:rsidR="001B3E96" w:rsidRDefault="001B3E96" w:rsidP="001B3E96">
            <w:r>
              <w:t>B</w:t>
            </w:r>
            <w:r w:rsidRPr="00350FFF">
              <w:t>lank cartridge installed in a sampling channel for five to ten minutes</w:t>
            </w:r>
          </w:p>
        </w:tc>
        <w:tc>
          <w:tcPr>
            <w:tcW w:w="883" w:type="pct"/>
          </w:tcPr>
          <w:p w14:paraId="7A3A2C03" w14:textId="5A18E4BD" w:rsidR="001B3E96" w:rsidRDefault="001B3E96" w:rsidP="001B3E96">
            <w:r>
              <w:t>As submitted to the laboratory by field site(s)</w:t>
            </w:r>
          </w:p>
        </w:tc>
        <w:tc>
          <w:tcPr>
            <w:tcW w:w="1062" w:type="pct"/>
          </w:tcPr>
          <w:p w14:paraId="080C09A5" w14:textId="77777777" w:rsidR="001B3E96" w:rsidRDefault="001B3E96" w:rsidP="001B3E96">
            <w:r>
              <w:t xml:space="preserve">measured mass per cartridge (µg/cartridge): </w:t>
            </w:r>
            <w:r>
              <w:br/>
              <w:t>- acetaldehyde ≤ 0.40</w:t>
            </w:r>
          </w:p>
          <w:p w14:paraId="50DAB065" w14:textId="77777777" w:rsidR="001B3E96" w:rsidRDefault="001B3E96" w:rsidP="001B3E96">
            <w:r>
              <w:t>- formaldehyde ≤ 0.30</w:t>
            </w:r>
          </w:p>
          <w:p w14:paraId="70ADE808" w14:textId="77777777" w:rsidR="001B3E96" w:rsidRDefault="001B3E96" w:rsidP="001B3E96">
            <w:r>
              <w:t>- acetone ≤ 0.75</w:t>
            </w:r>
          </w:p>
          <w:p w14:paraId="24B757C4" w14:textId="5AAB76D6" w:rsidR="001B3E96" w:rsidRDefault="001B3E96" w:rsidP="001B3E96">
            <w:r>
              <w:t>- sum of other compounds ≤ 7.0</w:t>
            </w:r>
          </w:p>
        </w:tc>
        <w:tc>
          <w:tcPr>
            <w:tcW w:w="1331" w:type="pct"/>
          </w:tcPr>
          <w:p w14:paraId="28AECA9A" w14:textId="7EFADA5D" w:rsidR="001B3E96" w:rsidRPr="002019DA" w:rsidRDefault="001B3E96" w:rsidP="001B3E96">
            <w:r>
              <w:t xml:space="preserve">Investigate sources of contamination in handling and transport. Unless technical justification is provided to explain nonconformance, qualify associated field collected samples as “FB” in AQS. Associated samples are those in the shipment with the field blank and the samples since the most recent acceptable field blank. </w:t>
            </w:r>
          </w:p>
        </w:tc>
      </w:tr>
      <w:tr w:rsidR="001B3E96" w:rsidRPr="00350FFF" w14:paraId="3EB407A0" w14:textId="77777777" w:rsidTr="0057340B">
        <w:trPr>
          <w:cantSplit/>
          <w:jc w:val="center"/>
        </w:trPr>
        <w:tc>
          <w:tcPr>
            <w:tcW w:w="662" w:type="pct"/>
          </w:tcPr>
          <w:p w14:paraId="7D7F5339" w14:textId="6F6C8027" w:rsidR="001B3E96" w:rsidRPr="00350FFF" w:rsidRDefault="001B3E96" w:rsidP="001B3E96">
            <w:r w:rsidRPr="00350FFF">
              <w:t>Trip Blank</w:t>
            </w:r>
          </w:p>
        </w:tc>
        <w:tc>
          <w:tcPr>
            <w:tcW w:w="1062" w:type="pct"/>
          </w:tcPr>
          <w:p w14:paraId="18A8ADCA" w14:textId="307D3F7F" w:rsidR="001B3E96" w:rsidRDefault="001B3E96" w:rsidP="001B3E96">
            <w:r>
              <w:t>B</w:t>
            </w:r>
            <w:r w:rsidRPr="00350FFF">
              <w:t>lank cartridge accompanying collected samples to and from the field site</w:t>
            </w:r>
            <w:r>
              <w:t xml:space="preserve"> </w:t>
            </w:r>
          </w:p>
        </w:tc>
        <w:tc>
          <w:tcPr>
            <w:tcW w:w="883" w:type="pct"/>
          </w:tcPr>
          <w:p w14:paraId="1A1FF06F" w14:textId="4FF9B132" w:rsidR="001B3E96" w:rsidRDefault="001B3E96" w:rsidP="001B3E96">
            <w:r>
              <w:t>As submitted to the laboratory by field site(s)</w:t>
            </w:r>
          </w:p>
        </w:tc>
        <w:tc>
          <w:tcPr>
            <w:tcW w:w="1062" w:type="pct"/>
          </w:tcPr>
          <w:p w14:paraId="390F9EA3" w14:textId="77777777" w:rsidR="001B3E96" w:rsidRDefault="001B3E96" w:rsidP="001B3E96">
            <w:r>
              <w:t>measured mass per cartridge (µg/cartridge):</w:t>
            </w:r>
            <w:r>
              <w:br/>
              <w:t>- acetaldehyde ≤ 0.10</w:t>
            </w:r>
          </w:p>
          <w:p w14:paraId="27459408" w14:textId="77777777" w:rsidR="001B3E96" w:rsidRDefault="001B3E96" w:rsidP="001B3E96">
            <w:r>
              <w:t>- formaldehyde ≤ 0.15</w:t>
            </w:r>
          </w:p>
          <w:p w14:paraId="334CAEF4" w14:textId="77777777" w:rsidR="001B3E96" w:rsidRDefault="001B3E96" w:rsidP="001B3E96">
            <w:r>
              <w:t>- acetone ≤ 0.30</w:t>
            </w:r>
          </w:p>
          <w:p w14:paraId="565781D4" w14:textId="1FE09B63" w:rsidR="001B3E96" w:rsidRDefault="001B3E96" w:rsidP="001B3E96">
            <w:r>
              <w:t>- other individual compounds ≤ 0.10</w:t>
            </w:r>
          </w:p>
        </w:tc>
        <w:tc>
          <w:tcPr>
            <w:tcW w:w="1331" w:type="pct"/>
          </w:tcPr>
          <w:p w14:paraId="761C81FF" w14:textId="06B5E927" w:rsidR="001B3E96" w:rsidRDefault="001B3E96" w:rsidP="001B3E96">
            <w:r>
              <w:t xml:space="preserve">Investigate sources of contamination in handling and transport. Unless technical justification is provided to explain nonconformance, qualify associated field collected samples as “TB” in AQS. Associated samples are those in the shipment with the trip blank. </w:t>
            </w:r>
          </w:p>
        </w:tc>
      </w:tr>
      <w:tr w:rsidR="001B3E96" w:rsidRPr="00350FFF" w14:paraId="0027AFDD" w14:textId="77777777" w:rsidTr="0057340B">
        <w:trPr>
          <w:cantSplit/>
          <w:jc w:val="center"/>
        </w:trPr>
        <w:tc>
          <w:tcPr>
            <w:tcW w:w="662" w:type="pct"/>
          </w:tcPr>
          <w:p w14:paraId="60044F10" w14:textId="0BBE3BE3" w:rsidR="001B3E96" w:rsidRPr="00350FFF" w:rsidRDefault="001B3E96" w:rsidP="001B3E96">
            <w:r w:rsidRPr="00350FFF">
              <w:t>Sample Storage</w:t>
            </w:r>
          </w:p>
        </w:tc>
        <w:tc>
          <w:tcPr>
            <w:tcW w:w="1062" w:type="pct"/>
          </w:tcPr>
          <w:p w14:paraId="205A0C94" w14:textId="1C0C2838" w:rsidR="001B3E96" w:rsidRDefault="001B3E96" w:rsidP="001B3E96">
            <w:r>
              <w:t>C</w:t>
            </w:r>
            <w:r w:rsidRPr="00350FFF">
              <w:t>artridges stored refrigerated and protected from light</w:t>
            </w:r>
          </w:p>
        </w:tc>
        <w:tc>
          <w:tcPr>
            <w:tcW w:w="883" w:type="pct"/>
          </w:tcPr>
          <w:p w14:paraId="39A15598" w14:textId="196F9B07" w:rsidR="001B3E96" w:rsidRDefault="001B3E96" w:rsidP="001B3E96">
            <w:r>
              <w:t>A</w:t>
            </w:r>
            <w:r w:rsidRPr="00350FFF">
              <w:t>ll samples</w:t>
            </w:r>
          </w:p>
        </w:tc>
        <w:tc>
          <w:tcPr>
            <w:tcW w:w="1062" w:type="pct"/>
          </w:tcPr>
          <w:p w14:paraId="7D5D7B29" w14:textId="7B0F690A" w:rsidR="001B3E96" w:rsidRDefault="001B3E96" w:rsidP="001B3E96">
            <w:r>
              <w:t>S</w:t>
            </w:r>
            <w:r w:rsidRPr="00350FFF">
              <w:t xml:space="preserve">torage in foil pouch at </w:t>
            </w:r>
            <w:r>
              <w:br/>
            </w:r>
            <w:r w:rsidRPr="00350FFF">
              <w:t>≤ 4°C</w:t>
            </w:r>
          </w:p>
        </w:tc>
        <w:tc>
          <w:tcPr>
            <w:tcW w:w="1331" w:type="pct"/>
          </w:tcPr>
          <w:p w14:paraId="064AD706" w14:textId="7D8A99C0" w:rsidR="001B3E96" w:rsidRDefault="001B3E96" w:rsidP="001B3E96">
            <w:r w:rsidRPr="002019DA">
              <w:t>If temperature is exceeded, qualify results as “</w:t>
            </w:r>
            <w:r w:rsidRPr="00EE56AB">
              <w:t>TT</w:t>
            </w:r>
            <w:r w:rsidRPr="002019DA">
              <w:t>” in AQS.</w:t>
            </w:r>
          </w:p>
        </w:tc>
      </w:tr>
      <w:tr w:rsidR="00401E5F" w:rsidRPr="00350FFF" w14:paraId="1AB8ABDD" w14:textId="77777777" w:rsidTr="00F172F5">
        <w:trPr>
          <w:cantSplit/>
          <w:jc w:val="center"/>
        </w:trPr>
        <w:tc>
          <w:tcPr>
            <w:tcW w:w="662" w:type="pct"/>
          </w:tcPr>
          <w:p w14:paraId="3BF3BD65" w14:textId="77777777" w:rsidR="00401E5F" w:rsidRPr="00350FFF" w:rsidRDefault="00401E5F" w:rsidP="00401E5F">
            <w:r>
              <w:t>Extract Storage</w:t>
            </w:r>
          </w:p>
        </w:tc>
        <w:tc>
          <w:tcPr>
            <w:tcW w:w="1062" w:type="pct"/>
          </w:tcPr>
          <w:p w14:paraId="10B5944D" w14:textId="51980584" w:rsidR="00401E5F" w:rsidRPr="00350FFF" w:rsidRDefault="009D1473" w:rsidP="00401E5F">
            <w:r>
              <w:t>S</w:t>
            </w:r>
            <w:r w:rsidR="00401E5F">
              <w:t>ample extracts stored refrigerated and protected from light</w:t>
            </w:r>
          </w:p>
        </w:tc>
        <w:tc>
          <w:tcPr>
            <w:tcW w:w="883" w:type="pct"/>
          </w:tcPr>
          <w:p w14:paraId="210701D3" w14:textId="4305A288" w:rsidR="00401E5F" w:rsidRPr="00350FFF" w:rsidRDefault="009D1473" w:rsidP="00401E5F">
            <w:r>
              <w:t>A</w:t>
            </w:r>
            <w:r w:rsidR="00401E5F">
              <w:t>ll extracts</w:t>
            </w:r>
          </w:p>
        </w:tc>
        <w:tc>
          <w:tcPr>
            <w:tcW w:w="1062" w:type="pct"/>
          </w:tcPr>
          <w:p w14:paraId="24DDC9CE" w14:textId="36ABB00F" w:rsidR="00401E5F" w:rsidRPr="00350FFF" w:rsidRDefault="009D1473" w:rsidP="00401E5F">
            <w:r>
              <w:t>S</w:t>
            </w:r>
            <w:r w:rsidR="00401E5F">
              <w:t>torage in amber vials at ≤ 4°C</w:t>
            </w:r>
          </w:p>
        </w:tc>
        <w:tc>
          <w:tcPr>
            <w:tcW w:w="1331" w:type="pct"/>
          </w:tcPr>
          <w:p w14:paraId="6B93A89E" w14:textId="77777777" w:rsidR="00401E5F" w:rsidRPr="002019DA" w:rsidRDefault="00401E5F" w:rsidP="00401E5F">
            <w:r w:rsidRPr="002019DA">
              <w:t>If temperature is exceeded, qualify results as “</w:t>
            </w:r>
            <w:r w:rsidRPr="00EE56AB">
              <w:t>TT</w:t>
            </w:r>
            <w:r w:rsidRPr="002019DA">
              <w:t>” in AQS.</w:t>
            </w:r>
          </w:p>
        </w:tc>
      </w:tr>
      <w:tr w:rsidR="00401E5F" w:rsidRPr="00350FFF" w14:paraId="3448931D" w14:textId="77777777" w:rsidTr="00F172F5">
        <w:trPr>
          <w:cantSplit/>
          <w:jc w:val="center"/>
        </w:trPr>
        <w:tc>
          <w:tcPr>
            <w:tcW w:w="662" w:type="pct"/>
          </w:tcPr>
          <w:p w14:paraId="39A5F781" w14:textId="77777777" w:rsidR="00401E5F" w:rsidRPr="00350FFF" w:rsidRDefault="00401E5F" w:rsidP="00401E5F">
            <w:r w:rsidRPr="00350FFF">
              <w:t xml:space="preserve">Duplicate Sample </w:t>
            </w:r>
            <w:r>
              <w:t>Analysis</w:t>
            </w:r>
          </w:p>
        </w:tc>
        <w:tc>
          <w:tcPr>
            <w:tcW w:w="1062" w:type="pct"/>
          </w:tcPr>
          <w:p w14:paraId="2F14EEE0" w14:textId="573A26E7" w:rsidR="00401E5F" w:rsidRPr="00350FFF" w:rsidRDefault="00727FE3" w:rsidP="00401E5F">
            <w:r>
              <w:t>A</w:t>
            </w:r>
            <w:r w:rsidR="00401E5F">
              <w:t>nalysis</w:t>
            </w:r>
            <w:r w:rsidR="00401E5F" w:rsidRPr="00350FFF">
              <w:t xml:space="preserve"> of a separate sample cartridge </w:t>
            </w:r>
            <w:r w:rsidR="00401E5F">
              <w:t xml:space="preserve">collected </w:t>
            </w:r>
            <w:r w:rsidR="00401E5F" w:rsidRPr="00350FFF">
              <w:t>concurrently with a primary 8-hour sample</w:t>
            </w:r>
            <w:r w:rsidR="00401E5F">
              <w:t xml:space="preserve"> through a common inlet probe </w:t>
            </w:r>
          </w:p>
        </w:tc>
        <w:tc>
          <w:tcPr>
            <w:tcW w:w="883" w:type="pct"/>
          </w:tcPr>
          <w:p w14:paraId="511CC723" w14:textId="4EF8506B" w:rsidR="00401E5F" w:rsidRPr="00350FFF" w:rsidRDefault="00727FE3" w:rsidP="00401E5F">
            <w:r>
              <w:t>A</w:t>
            </w:r>
            <w:r w:rsidR="00401E5F">
              <w:t>s submitted to the laboratory by field site(s)</w:t>
            </w:r>
          </w:p>
        </w:tc>
        <w:tc>
          <w:tcPr>
            <w:tcW w:w="1062" w:type="pct"/>
          </w:tcPr>
          <w:p w14:paraId="581079A8" w14:textId="4C1521D7" w:rsidR="00401E5F" w:rsidRPr="00DC3ED4" w:rsidRDefault="00727FE3" w:rsidP="00401E5F">
            <w:r>
              <w:t>R</w:t>
            </w:r>
            <w:r w:rsidR="00401E5F" w:rsidRPr="00DC3ED4">
              <w:t xml:space="preserve">elative percent difference ≤ </w:t>
            </w:r>
            <w:r w:rsidR="00401E5F">
              <w:t>2</w:t>
            </w:r>
            <w:r w:rsidR="00401E5F" w:rsidRPr="00DC3ED4">
              <w:t xml:space="preserve">0% </w:t>
            </w:r>
            <w:r w:rsidR="005C7012">
              <w:t xml:space="preserve">of the associated primary cartridge </w:t>
            </w:r>
            <w:r w:rsidR="00401E5F" w:rsidRPr="00DC3ED4">
              <w:t xml:space="preserve">for compounds </w:t>
            </w:r>
            <w:r w:rsidR="00401E5F">
              <w:br/>
            </w:r>
            <w:r w:rsidR="00401E5F" w:rsidRPr="00DC3ED4">
              <w:t>≥ 0.5 µg/cartridge</w:t>
            </w:r>
          </w:p>
        </w:tc>
        <w:tc>
          <w:tcPr>
            <w:tcW w:w="1331" w:type="pct"/>
          </w:tcPr>
          <w:p w14:paraId="0B180A1C" w14:textId="7A3268CF" w:rsidR="00401E5F" w:rsidRPr="002019DA" w:rsidRDefault="00401E5F" w:rsidP="00401E5F">
            <w:r>
              <w:t>Unless technical justification is provided to explain nonconformance, q</w:t>
            </w:r>
            <w:r w:rsidRPr="002019DA">
              <w:t>ualify both samples as “</w:t>
            </w:r>
            <w:r w:rsidRPr="00EE56AB">
              <w:t>QX</w:t>
            </w:r>
            <w:r w:rsidRPr="002019DA">
              <w:t>” in AQS.</w:t>
            </w:r>
          </w:p>
        </w:tc>
      </w:tr>
      <w:tr w:rsidR="00401E5F" w:rsidRPr="00350FFF" w14:paraId="05C3FF18" w14:textId="77777777" w:rsidTr="00F172F5">
        <w:trPr>
          <w:cantSplit/>
          <w:jc w:val="center"/>
        </w:trPr>
        <w:tc>
          <w:tcPr>
            <w:tcW w:w="662" w:type="pct"/>
          </w:tcPr>
          <w:p w14:paraId="5F408930" w14:textId="77777777" w:rsidR="00401E5F" w:rsidRPr="00350FFF" w:rsidRDefault="00401E5F" w:rsidP="00401E5F">
            <w:r>
              <w:t>Collocated Sample Analysis</w:t>
            </w:r>
          </w:p>
        </w:tc>
        <w:tc>
          <w:tcPr>
            <w:tcW w:w="1062" w:type="pct"/>
          </w:tcPr>
          <w:p w14:paraId="49DBE57B" w14:textId="65B4DB70" w:rsidR="00401E5F" w:rsidRPr="00350FFF" w:rsidRDefault="00727FE3" w:rsidP="00401E5F">
            <w:r>
              <w:t>A</w:t>
            </w:r>
            <w:r w:rsidR="00401E5F">
              <w:t xml:space="preserve">nalysis of a separate sample cartridge collected concurrently with a primary 8-hour sample through an independent inlet probe </w:t>
            </w:r>
          </w:p>
        </w:tc>
        <w:tc>
          <w:tcPr>
            <w:tcW w:w="883" w:type="pct"/>
          </w:tcPr>
          <w:p w14:paraId="13FF80DE" w14:textId="259C204C" w:rsidR="00401E5F" w:rsidRPr="00350FFF" w:rsidRDefault="00727FE3" w:rsidP="00401E5F">
            <w:r>
              <w:t>A</w:t>
            </w:r>
            <w:r w:rsidR="00401E5F">
              <w:t>s submitted to the laboratory by field site(s)</w:t>
            </w:r>
          </w:p>
        </w:tc>
        <w:tc>
          <w:tcPr>
            <w:tcW w:w="1062" w:type="pct"/>
          </w:tcPr>
          <w:p w14:paraId="4BFF8EAD" w14:textId="0D3B1D7B" w:rsidR="00401E5F" w:rsidRPr="00DC3ED4" w:rsidRDefault="00727FE3" w:rsidP="00401E5F">
            <w:r>
              <w:t>R</w:t>
            </w:r>
            <w:r w:rsidR="00401E5F" w:rsidRPr="00DC3ED4">
              <w:t xml:space="preserve">elative percent difference ≤ </w:t>
            </w:r>
            <w:r w:rsidR="00401E5F">
              <w:t>2</w:t>
            </w:r>
            <w:r w:rsidR="00401E5F" w:rsidRPr="00DC3ED4">
              <w:t xml:space="preserve">0% </w:t>
            </w:r>
            <w:r w:rsidR="005C7012">
              <w:t xml:space="preserve">of the associated primary cartridge </w:t>
            </w:r>
            <w:r w:rsidR="00401E5F" w:rsidRPr="00DC3ED4">
              <w:t xml:space="preserve">for compounds </w:t>
            </w:r>
            <w:r w:rsidR="00401E5F">
              <w:br/>
            </w:r>
            <w:r w:rsidR="00401E5F" w:rsidRPr="00DC3ED4">
              <w:t>≥ 0.5 µg/cartridge</w:t>
            </w:r>
          </w:p>
        </w:tc>
        <w:tc>
          <w:tcPr>
            <w:tcW w:w="1331" w:type="pct"/>
          </w:tcPr>
          <w:p w14:paraId="26116E5F" w14:textId="5B2D6416" w:rsidR="00401E5F" w:rsidRPr="002019DA" w:rsidRDefault="00C13BA1" w:rsidP="00401E5F">
            <w:r>
              <w:t>U</w:t>
            </w:r>
            <w:r w:rsidR="00401E5F">
              <w:t>nless technical justification is provided to explain nonconformance, q</w:t>
            </w:r>
            <w:r w:rsidR="00401E5F" w:rsidRPr="002019DA">
              <w:t>ualify both samples as “</w:t>
            </w:r>
            <w:r w:rsidR="00401E5F" w:rsidRPr="00EE56AB">
              <w:t>QX</w:t>
            </w:r>
            <w:r w:rsidR="00401E5F" w:rsidRPr="002019DA">
              <w:t>” in AQS.</w:t>
            </w:r>
          </w:p>
        </w:tc>
      </w:tr>
    </w:tbl>
    <w:p w14:paraId="4B1DE142" w14:textId="77777777" w:rsidR="00717307" w:rsidRPr="00717307" w:rsidRDefault="00717307" w:rsidP="00717307">
      <w:pPr>
        <w:rPr>
          <w:sz w:val="24"/>
          <w:szCs w:val="24"/>
        </w:rPr>
      </w:pPr>
    </w:p>
    <w:p w14:paraId="3B125578" w14:textId="2C38359A" w:rsidR="00F55E4D" w:rsidRDefault="00717307" w:rsidP="006C3AE1">
      <w:pPr>
        <w:pStyle w:val="Heading2"/>
        <w:spacing w:before="0" w:after="120"/>
      </w:pPr>
      <w:bookmarkStart w:id="177" w:name="_Hlk508543255"/>
      <w:bookmarkStart w:id="178" w:name="_Toc135466123"/>
      <w:r w:rsidRPr="00056B10">
        <w:rPr>
          <w:rFonts w:ascii="Times New Roman" w:hAnsi="Times New Roman" w:cs="Times New Roman"/>
          <w:b/>
          <w:bCs/>
          <w:color w:val="auto"/>
        </w:rPr>
        <w:t>B6</w:t>
      </w:r>
      <w:r w:rsidRPr="00BB5810">
        <w:rPr>
          <w:rFonts w:ascii="Times New Roman" w:hAnsi="Times New Roman" w:cs="Times New Roman"/>
          <w:b/>
          <w:color w:val="auto"/>
        </w:rPr>
        <w:tab/>
      </w:r>
      <w:r w:rsidRPr="00056B10">
        <w:rPr>
          <w:rFonts w:ascii="Times New Roman" w:hAnsi="Times New Roman" w:cs="Times New Roman"/>
          <w:b/>
          <w:bCs/>
          <w:color w:val="auto"/>
        </w:rPr>
        <w:t xml:space="preserve">Instrument/Equipment </w:t>
      </w:r>
      <w:r w:rsidR="00A97752" w:rsidRPr="00840C9E">
        <w:rPr>
          <w:rFonts w:ascii="Times New Roman" w:hAnsi="Times New Roman" w:cs="Times New Roman"/>
          <w:b/>
          <w:bCs/>
          <w:color w:val="auto"/>
        </w:rPr>
        <w:t xml:space="preserve">Acceptance, </w:t>
      </w:r>
      <w:r w:rsidRPr="00712A22">
        <w:rPr>
          <w:rFonts w:ascii="Times New Roman" w:hAnsi="Times New Roman" w:cs="Times New Roman"/>
          <w:b/>
          <w:bCs/>
          <w:color w:val="auto"/>
        </w:rPr>
        <w:t>Testing, Inspection, and Maintenance</w:t>
      </w:r>
      <w:bookmarkEnd w:id="177"/>
      <w:bookmarkEnd w:id="178"/>
    </w:p>
    <w:p w14:paraId="51D196CF" w14:textId="0C964AD5" w:rsidR="00717307" w:rsidRPr="00717307" w:rsidRDefault="00012EC8" w:rsidP="00C149A9">
      <w:pPr>
        <w:spacing w:after="120"/>
      </w:pPr>
      <w:r>
        <w:rPr>
          <w:sz w:val="24"/>
          <w:szCs w:val="24"/>
        </w:rPr>
        <w:t>I</w:t>
      </w:r>
      <w:r w:rsidR="00717307" w:rsidRPr="00717307">
        <w:rPr>
          <w:sz w:val="24"/>
          <w:szCs w:val="24"/>
        </w:rPr>
        <w:t xml:space="preserve">nstrumentation used to conduct PAMS measurements or to calibrate PAMS equipment will be </w:t>
      </w:r>
      <w:r w:rsidR="00717307" w:rsidRPr="0047541F">
        <w:rPr>
          <w:sz w:val="24"/>
          <w:szCs w:val="24"/>
        </w:rPr>
        <w:t xml:space="preserve">maintained in accordance with the manufacturer's guidelines </w:t>
      </w:r>
      <w:r w:rsidR="009F460D">
        <w:rPr>
          <w:sz w:val="24"/>
          <w:szCs w:val="24"/>
        </w:rPr>
        <w:t xml:space="preserve">regarding </w:t>
      </w:r>
      <w:r w:rsidR="00717307" w:rsidRPr="0047541F">
        <w:rPr>
          <w:sz w:val="24"/>
          <w:szCs w:val="24"/>
        </w:rPr>
        <w:t>routine maintenance of th</w:t>
      </w:r>
      <w:r w:rsidR="00847665">
        <w:rPr>
          <w:sz w:val="24"/>
          <w:szCs w:val="24"/>
        </w:rPr>
        <w:t xml:space="preserve">e specific </w:t>
      </w:r>
      <w:r w:rsidR="00E075B9" w:rsidRPr="0047541F">
        <w:rPr>
          <w:sz w:val="24"/>
          <w:szCs w:val="24"/>
        </w:rPr>
        <w:t>instrument/equipment.</w:t>
      </w:r>
      <w:r w:rsidR="00F80D78">
        <w:rPr>
          <w:sz w:val="24"/>
          <w:szCs w:val="24"/>
        </w:rPr>
        <w:t xml:space="preserve"> </w:t>
      </w:r>
      <w:r w:rsidR="00E075B9" w:rsidRPr="0047541F">
        <w:rPr>
          <w:sz w:val="24"/>
          <w:szCs w:val="24"/>
        </w:rPr>
        <w:t xml:space="preserve">Inspection and maintenance procedures </w:t>
      </w:r>
      <w:r w:rsidR="007E46AD">
        <w:rPr>
          <w:sz w:val="24"/>
          <w:szCs w:val="24"/>
        </w:rPr>
        <w:t>will be followed</w:t>
      </w:r>
      <w:r w:rsidR="007E46AD" w:rsidRPr="0047541F">
        <w:rPr>
          <w:sz w:val="24"/>
          <w:szCs w:val="24"/>
        </w:rPr>
        <w:t xml:space="preserve"> </w:t>
      </w:r>
      <w:r w:rsidR="007E46AD">
        <w:rPr>
          <w:sz w:val="24"/>
          <w:szCs w:val="24"/>
        </w:rPr>
        <w:t>as</w:t>
      </w:r>
      <w:r w:rsidR="00E075B9" w:rsidRPr="0047541F">
        <w:rPr>
          <w:sz w:val="24"/>
          <w:szCs w:val="24"/>
        </w:rPr>
        <w:t xml:space="preserve"> described in the approved </w:t>
      </w:r>
      <w:r w:rsidR="00E075B9" w:rsidRPr="00215E31">
        <w:rPr>
          <w:sz w:val="24"/>
          <w:szCs w:val="24"/>
        </w:rPr>
        <w:t>instrument SOPs.</w:t>
      </w:r>
      <w:r w:rsidR="00F80D78">
        <w:rPr>
          <w:sz w:val="24"/>
          <w:szCs w:val="24"/>
        </w:rPr>
        <w:t xml:space="preserve"> </w:t>
      </w:r>
      <w:r w:rsidR="00AE00B9" w:rsidRPr="00215E31">
        <w:rPr>
          <w:sz w:val="24"/>
          <w:szCs w:val="24"/>
        </w:rPr>
        <w:t>Routine instrument maintenance activities and their prescribed frequencies are shown in Table B6-1.</w:t>
      </w:r>
    </w:p>
    <w:p w14:paraId="62B53FA9" w14:textId="14D1BA86" w:rsidR="00F55E4D" w:rsidRDefault="00717307" w:rsidP="006C3AE1">
      <w:pPr>
        <w:pStyle w:val="Heading3"/>
        <w:spacing w:before="0" w:after="120"/>
      </w:pPr>
      <w:bookmarkStart w:id="179" w:name="_Toc135466124"/>
      <w:r w:rsidRPr="00056B10">
        <w:rPr>
          <w:rFonts w:ascii="Times New Roman" w:hAnsi="Times New Roman" w:cs="Times New Roman"/>
          <w:b/>
          <w:bCs/>
          <w:color w:val="auto"/>
        </w:rPr>
        <w:lastRenderedPageBreak/>
        <w:t>B6.1</w:t>
      </w:r>
      <w:r w:rsidRPr="00BB5810">
        <w:rPr>
          <w:rFonts w:ascii="Times New Roman" w:hAnsi="Times New Roman" w:cs="Times New Roman"/>
          <w:b/>
          <w:color w:val="auto"/>
        </w:rPr>
        <w:tab/>
      </w:r>
      <w:r w:rsidRPr="00056B10">
        <w:rPr>
          <w:rFonts w:ascii="Times New Roman" w:hAnsi="Times New Roman" w:cs="Times New Roman"/>
          <w:b/>
          <w:bCs/>
          <w:color w:val="auto"/>
        </w:rPr>
        <w:t>Instrument Acquisition</w:t>
      </w:r>
      <w:r w:rsidR="008D61D7">
        <w:rPr>
          <w:rFonts w:ascii="Times New Roman" w:hAnsi="Times New Roman" w:cs="Times New Roman"/>
          <w:b/>
          <w:bCs/>
          <w:color w:val="auto"/>
        </w:rPr>
        <w:t xml:space="preserve"> for New </w:t>
      </w:r>
      <w:r w:rsidR="00E665C5">
        <w:rPr>
          <w:rFonts w:ascii="Times New Roman" w:hAnsi="Times New Roman" w:cs="Times New Roman"/>
          <w:b/>
          <w:bCs/>
          <w:color w:val="auto"/>
        </w:rPr>
        <w:t xml:space="preserve">Required </w:t>
      </w:r>
      <w:r w:rsidR="008D61D7">
        <w:rPr>
          <w:rFonts w:ascii="Times New Roman" w:hAnsi="Times New Roman" w:cs="Times New Roman"/>
          <w:b/>
          <w:bCs/>
          <w:color w:val="auto"/>
        </w:rPr>
        <w:t>PAMS Sites</w:t>
      </w:r>
      <w:bookmarkEnd w:id="179"/>
    </w:p>
    <w:p w14:paraId="78646690" w14:textId="04A6258B" w:rsidR="00361A36" w:rsidRDefault="00E665C5" w:rsidP="00C149A9">
      <w:pPr>
        <w:spacing w:after="120"/>
      </w:pPr>
      <w:r>
        <w:rPr>
          <w:sz w:val="24"/>
          <w:szCs w:val="24"/>
        </w:rPr>
        <w:t xml:space="preserve">SLT air agencies </w:t>
      </w:r>
      <w:r w:rsidR="00DD0FAE">
        <w:rPr>
          <w:sz w:val="24"/>
          <w:szCs w:val="24"/>
        </w:rPr>
        <w:t>are required to establish and begin operating additional PAMS networks resulting from a new census</w:t>
      </w:r>
      <w:r w:rsidR="00D54926">
        <w:rPr>
          <w:sz w:val="24"/>
          <w:szCs w:val="24"/>
        </w:rPr>
        <w:t xml:space="preserve"> (</w:t>
      </w:r>
      <w:r w:rsidR="00226D8F">
        <w:rPr>
          <w:sz w:val="24"/>
          <w:szCs w:val="24"/>
        </w:rPr>
        <w:t xml:space="preserve">see </w:t>
      </w:r>
      <w:r w:rsidR="00D54926">
        <w:rPr>
          <w:sz w:val="24"/>
          <w:szCs w:val="24"/>
        </w:rPr>
        <w:t xml:space="preserve">40 CFR </w:t>
      </w:r>
      <w:r w:rsidR="00226D8F">
        <w:rPr>
          <w:sz w:val="24"/>
          <w:szCs w:val="24"/>
        </w:rPr>
        <w:t>58.14(b))</w:t>
      </w:r>
      <w:r w:rsidR="00DD0FAE">
        <w:rPr>
          <w:sz w:val="24"/>
          <w:szCs w:val="24"/>
        </w:rPr>
        <w:t xml:space="preserve">. </w:t>
      </w:r>
      <w:r w:rsidR="003112D8">
        <w:rPr>
          <w:sz w:val="24"/>
          <w:szCs w:val="24"/>
        </w:rPr>
        <w:t>EPA</w:t>
      </w:r>
      <w:r w:rsidR="00717307" w:rsidRPr="00717307">
        <w:rPr>
          <w:sz w:val="24"/>
          <w:szCs w:val="24"/>
        </w:rPr>
        <w:t xml:space="preserve"> </w:t>
      </w:r>
      <w:r w:rsidR="00C02200">
        <w:rPr>
          <w:sz w:val="24"/>
          <w:szCs w:val="24"/>
        </w:rPr>
        <w:t>recommend</w:t>
      </w:r>
      <w:r w:rsidR="003112D8">
        <w:rPr>
          <w:sz w:val="24"/>
          <w:szCs w:val="24"/>
        </w:rPr>
        <w:t>s</w:t>
      </w:r>
      <w:r w:rsidR="00C02200" w:rsidRPr="00717307">
        <w:rPr>
          <w:sz w:val="24"/>
          <w:szCs w:val="24"/>
        </w:rPr>
        <w:t xml:space="preserve"> </w:t>
      </w:r>
      <w:r w:rsidR="00717307" w:rsidRPr="00717307">
        <w:rPr>
          <w:sz w:val="24"/>
          <w:szCs w:val="24"/>
        </w:rPr>
        <w:t xml:space="preserve">that </w:t>
      </w:r>
      <w:r w:rsidR="00E42D37">
        <w:rPr>
          <w:sz w:val="24"/>
          <w:szCs w:val="24"/>
        </w:rPr>
        <w:t>new</w:t>
      </w:r>
      <w:r w:rsidR="00717307" w:rsidRPr="00717307">
        <w:rPr>
          <w:sz w:val="24"/>
          <w:szCs w:val="24"/>
        </w:rPr>
        <w:t xml:space="preserve"> field</w:t>
      </w:r>
      <w:r w:rsidR="00953E58">
        <w:rPr>
          <w:sz w:val="24"/>
          <w:szCs w:val="24"/>
        </w:rPr>
        <w:t>-</w:t>
      </w:r>
      <w:r w:rsidR="00717307" w:rsidRPr="00717307">
        <w:rPr>
          <w:sz w:val="24"/>
          <w:szCs w:val="24"/>
        </w:rPr>
        <w:t>related equipment</w:t>
      </w:r>
      <w:r w:rsidR="009F460D">
        <w:rPr>
          <w:sz w:val="24"/>
          <w:szCs w:val="24"/>
        </w:rPr>
        <w:t xml:space="preserve"> and </w:t>
      </w:r>
      <w:r w:rsidR="00717307" w:rsidRPr="00717307">
        <w:rPr>
          <w:sz w:val="24"/>
          <w:szCs w:val="24"/>
        </w:rPr>
        <w:t xml:space="preserve">samplers/monitors be installed by </w:t>
      </w:r>
      <w:r w:rsidR="008D61D7">
        <w:rPr>
          <w:sz w:val="24"/>
          <w:szCs w:val="24"/>
        </w:rPr>
        <w:t>the</w:t>
      </w:r>
      <w:r w:rsidR="00717307" w:rsidRPr="00717307">
        <w:rPr>
          <w:sz w:val="24"/>
          <w:szCs w:val="24"/>
        </w:rPr>
        <w:t xml:space="preserve"> October </w:t>
      </w:r>
      <w:r w:rsidR="00C02200">
        <w:rPr>
          <w:sz w:val="24"/>
          <w:szCs w:val="24"/>
        </w:rPr>
        <w:t xml:space="preserve">prior to the </w:t>
      </w:r>
      <w:r w:rsidR="003A5DBC">
        <w:rPr>
          <w:sz w:val="24"/>
          <w:szCs w:val="24"/>
        </w:rPr>
        <w:t>site’s first</w:t>
      </w:r>
      <w:r w:rsidR="00C02200">
        <w:rPr>
          <w:sz w:val="24"/>
          <w:szCs w:val="24"/>
        </w:rPr>
        <w:t xml:space="preserve"> PAMS season </w:t>
      </w:r>
      <w:r w:rsidR="00717307" w:rsidRPr="00717307">
        <w:rPr>
          <w:sz w:val="24"/>
          <w:szCs w:val="24"/>
        </w:rPr>
        <w:t xml:space="preserve">for shakedown, testing, and training </w:t>
      </w:r>
      <w:r w:rsidR="009F460D">
        <w:rPr>
          <w:sz w:val="24"/>
          <w:szCs w:val="24"/>
        </w:rPr>
        <w:t xml:space="preserve">so as </w:t>
      </w:r>
      <w:r w:rsidR="00717307" w:rsidRPr="00717307">
        <w:rPr>
          <w:sz w:val="24"/>
          <w:szCs w:val="24"/>
        </w:rPr>
        <w:t>to be r</w:t>
      </w:r>
      <w:r w:rsidR="008D7252">
        <w:rPr>
          <w:sz w:val="24"/>
          <w:szCs w:val="24"/>
        </w:rPr>
        <w:t xml:space="preserve">eady for full implementation before the </w:t>
      </w:r>
      <w:r w:rsidR="00B31688">
        <w:rPr>
          <w:sz w:val="24"/>
          <w:szCs w:val="24"/>
        </w:rPr>
        <w:t>start of the season on June 1.</w:t>
      </w:r>
      <w:r w:rsidR="00717307" w:rsidRPr="00717307">
        <w:rPr>
          <w:sz w:val="24"/>
          <w:szCs w:val="24"/>
        </w:rPr>
        <w:t xml:space="preserve"> </w:t>
      </w:r>
      <w:r w:rsidR="00140ECA" w:rsidRPr="006A2755">
        <w:rPr>
          <w:sz w:val="24"/>
          <w:szCs w:val="24"/>
          <w:highlight w:val="yellow"/>
        </w:rPr>
        <w:t>Monitoring agencies will work with the Regional Representatives to communicate issues or delays in installing or readying instruments or measurements.</w:t>
      </w:r>
      <w:r w:rsidR="00F80D78">
        <w:rPr>
          <w:sz w:val="24"/>
          <w:szCs w:val="24"/>
          <w:highlight w:val="yellow"/>
        </w:rPr>
        <w:t xml:space="preserve"> </w:t>
      </w:r>
      <w:r w:rsidR="00C75BD0">
        <w:rPr>
          <w:sz w:val="24"/>
          <w:szCs w:val="24"/>
          <w:highlight w:val="yellow"/>
        </w:rPr>
        <w:t xml:space="preserve">If there are delays in instrument acquisition or </w:t>
      </w:r>
      <w:r w:rsidR="007E2A61">
        <w:rPr>
          <w:sz w:val="24"/>
          <w:szCs w:val="24"/>
          <w:highlight w:val="yellow"/>
        </w:rPr>
        <w:t xml:space="preserve">measurement implementation, monitoring agencies are expected to conform with the monitoring agency QAPP once the instruments are operational and suitable for </w:t>
      </w:r>
      <w:r w:rsidR="008B719D">
        <w:rPr>
          <w:sz w:val="24"/>
          <w:szCs w:val="24"/>
          <w:highlight w:val="yellow"/>
        </w:rPr>
        <w:t xml:space="preserve">monitoring. </w:t>
      </w:r>
      <w:r w:rsidR="00140ECA" w:rsidRPr="006A2755">
        <w:rPr>
          <w:sz w:val="24"/>
          <w:szCs w:val="24"/>
          <w:highlight w:val="yellow"/>
        </w:rPr>
        <w:t>Details and approvals will be described within the monitoring agency QAPP or in a separate document and indicated by reference.</w:t>
      </w:r>
      <w:r w:rsidR="00F80D78">
        <w:rPr>
          <w:sz w:val="24"/>
          <w:szCs w:val="24"/>
        </w:rPr>
        <w:t xml:space="preserve"> </w:t>
      </w:r>
      <w:r w:rsidR="00717307" w:rsidRPr="00717307">
        <w:rPr>
          <w:sz w:val="24"/>
          <w:szCs w:val="24"/>
        </w:rPr>
        <w:t xml:space="preserve">Monitoring </w:t>
      </w:r>
      <w:r w:rsidR="008D7252">
        <w:rPr>
          <w:sz w:val="24"/>
          <w:szCs w:val="24"/>
        </w:rPr>
        <w:t xml:space="preserve">equipment </w:t>
      </w:r>
      <w:r w:rsidR="008D7252" w:rsidRPr="00717307">
        <w:rPr>
          <w:sz w:val="24"/>
          <w:szCs w:val="24"/>
        </w:rPr>
        <w:t>(e.g., auto-GCs</w:t>
      </w:r>
      <w:r w:rsidR="009F460D">
        <w:rPr>
          <w:sz w:val="24"/>
          <w:szCs w:val="24"/>
        </w:rPr>
        <w:t>, carbonyls samplers,</w:t>
      </w:r>
      <w:r w:rsidR="008D7252" w:rsidRPr="00717307">
        <w:rPr>
          <w:sz w:val="24"/>
          <w:szCs w:val="24"/>
        </w:rPr>
        <w:t xml:space="preserve"> </w:t>
      </w:r>
      <w:r w:rsidR="005146F0">
        <w:rPr>
          <w:sz w:val="24"/>
          <w:szCs w:val="24"/>
        </w:rPr>
        <w:t>true NO</w:t>
      </w:r>
      <w:r w:rsidR="005146F0" w:rsidRPr="006C3AE1">
        <w:rPr>
          <w:sz w:val="24"/>
          <w:szCs w:val="24"/>
          <w:vertAlign w:val="subscript"/>
        </w:rPr>
        <w:t>2</w:t>
      </w:r>
      <w:r w:rsidR="005146F0">
        <w:rPr>
          <w:sz w:val="24"/>
          <w:szCs w:val="24"/>
        </w:rPr>
        <w:t xml:space="preserve"> analyzers, </w:t>
      </w:r>
      <w:r w:rsidR="008D7252" w:rsidRPr="00717307">
        <w:rPr>
          <w:sz w:val="24"/>
          <w:szCs w:val="24"/>
        </w:rPr>
        <w:t xml:space="preserve">and ceilometers) </w:t>
      </w:r>
      <w:r w:rsidR="00267115">
        <w:rPr>
          <w:sz w:val="24"/>
          <w:szCs w:val="24"/>
        </w:rPr>
        <w:t xml:space="preserve">necessary to outfit the PAMS Required </w:t>
      </w:r>
      <w:r w:rsidR="00847665">
        <w:rPr>
          <w:sz w:val="24"/>
          <w:szCs w:val="24"/>
        </w:rPr>
        <w:t>S</w:t>
      </w:r>
      <w:r w:rsidR="00267115">
        <w:rPr>
          <w:sz w:val="24"/>
          <w:szCs w:val="24"/>
        </w:rPr>
        <w:t xml:space="preserve">ite </w:t>
      </w:r>
      <w:r w:rsidR="008D7252">
        <w:rPr>
          <w:sz w:val="24"/>
          <w:szCs w:val="24"/>
        </w:rPr>
        <w:t>will be</w:t>
      </w:r>
      <w:r w:rsidR="0085784D">
        <w:rPr>
          <w:sz w:val="24"/>
          <w:szCs w:val="24"/>
        </w:rPr>
        <w:t xml:space="preserve"> selected and</w:t>
      </w:r>
      <w:r w:rsidR="008D7252">
        <w:rPr>
          <w:sz w:val="24"/>
          <w:szCs w:val="24"/>
        </w:rPr>
        <w:t xml:space="preserve"> purchased </w:t>
      </w:r>
      <w:r w:rsidR="009F460D">
        <w:rPr>
          <w:sz w:val="24"/>
          <w:szCs w:val="24"/>
        </w:rPr>
        <w:t xml:space="preserve">so as to ensure </w:t>
      </w:r>
      <w:r w:rsidR="008D7252">
        <w:rPr>
          <w:sz w:val="24"/>
          <w:szCs w:val="24"/>
        </w:rPr>
        <w:t>sufficient time to receive, inspect, install, calibrate, and become familiar with the operation of the instruments.</w:t>
      </w:r>
      <w:r w:rsidR="00F80D78">
        <w:rPr>
          <w:sz w:val="24"/>
          <w:szCs w:val="24"/>
        </w:rPr>
        <w:t xml:space="preserve"> </w:t>
      </w:r>
      <w:r w:rsidR="006C0467">
        <w:rPr>
          <w:sz w:val="24"/>
          <w:szCs w:val="24"/>
        </w:rPr>
        <w:t xml:space="preserve">While training on instrument use will continue after the beginning of PAMS season, monitoring </w:t>
      </w:r>
      <w:r w:rsidR="00847665">
        <w:rPr>
          <w:sz w:val="24"/>
          <w:szCs w:val="24"/>
        </w:rPr>
        <w:t xml:space="preserve">agencies </w:t>
      </w:r>
      <w:r w:rsidR="00EA3D5B">
        <w:rPr>
          <w:sz w:val="24"/>
          <w:szCs w:val="24"/>
        </w:rPr>
        <w:t>will</w:t>
      </w:r>
      <w:r w:rsidR="006C0467">
        <w:rPr>
          <w:sz w:val="24"/>
          <w:szCs w:val="24"/>
        </w:rPr>
        <w:t xml:space="preserve"> plan for site operators and auditors to attend training sessions</w:t>
      </w:r>
      <w:r w:rsidR="00054763">
        <w:rPr>
          <w:sz w:val="24"/>
          <w:szCs w:val="24"/>
        </w:rPr>
        <w:t>, when available,</w:t>
      </w:r>
      <w:r w:rsidR="006C0467">
        <w:rPr>
          <w:sz w:val="24"/>
          <w:szCs w:val="24"/>
        </w:rPr>
        <w:t xml:space="preserve"> in the months leading up to PAMS season.</w:t>
      </w:r>
    </w:p>
    <w:p w14:paraId="281B75A5" w14:textId="6925938E" w:rsidR="00267115" w:rsidRDefault="00717307" w:rsidP="006C3AE1">
      <w:pPr>
        <w:pStyle w:val="Heading3"/>
        <w:spacing w:before="0" w:after="120"/>
      </w:pPr>
      <w:bookmarkStart w:id="180" w:name="_Hlk508543278"/>
      <w:bookmarkStart w:id="181" w:name="_Toc135466125"/>
      <w:r w:rsidRPr="00056B10">
        <w:rPr>
          <w:rFonts w:ascii="Times New Roman" w:hAnsi="Times New Roman" w:cs="Times New Roman"/>
          <w:b/>
          <w:bCs/>
          <w:color w:val="auto"/>
        </w:rPr>
        <w:t>B6.2</w:t>
      </w:r>
      <w:r w:rsidRPr="00BB5810">
        <w:rPr>
          <w:rFonts w:ascii="Times New Roman" w:hAnsi="Times New Roman" w:cs="Times New Roman"/>
          <w:b/>
          <w:color w:val="auto"/>
        </w:rPr>
        <w:tab/>
      </w:r>
      <w:r w:rsidRPr="00056B10">
        <w:rPr>
          <w:rFonts w:ascii="Times New Roman" w:hAnsi="Times New Roman" w:cs="Times New Roman"/>
          <w:b/>
          <w:bCs/>
          <w:color w:val="auto"/>
        </w:rPr>
        <w:t xml:space="preserve">Instrument </w:t>
      </w:r>
      <w:r w:rsidR="00267115" w:rsidRPr="00840C9E">
        <w:rPr>
          <w:rFonts w:ascii="Times New Roman" w:hAnsi="Times New Roman" w:cs="Times New Roman"/>
          <w:b/>
          <w:bCs/>
          <w:color w:val="auto"/>
        </w:rPr>
        <w:t xml:space="preserve">Acceptance </w:t>
      </w:r>
      <w:r w:rsidRPr="00712A22">
        <w:rPr>
          <w:rFonts w:ascii="Times New Roman" w:hAnsi="Times New Roman" w:cs="Times New Roman"/>
          <w:b/>
          <w:bCs/>
          <w:color w:val="auto"/>
        </w:rPr>
        <w:t>Testing</w:t>
      </w:r>
      <w:r w:rsidR="00267115" w:rsidRPr="004B70B4">
        <w:rPr>
          <w:rFonts w:ascii="Times New Roman" w:hAnsi="Times New Roman" w:cs="Times New Roman"/>
          <w:b/>
          <w:bCs/>
          <w:color w:val="auto"/>
        </w:rPr>
        <w:t xml:space="preserve"> and Shakedown</w:t>
      </w:r>
      <w:bookmarkEnd w:id="180"/>
      <w:bookmarkEnd w:id="181"/>
    </w:p>
    <w:p w14:paraId="3EB6BDE9" w14:textId="01DFCF6B" w:rsidR="006C0467" w:rsidRDefault="00DF2C12" w:rsidP="00C149A9">
      <w:pPr>
        <w:spacing w:after="120"/>
        <w:rPr>
          <w:sz w:val="24"/>
          <w:szCs w:val="24"/>
        </w:rPr>
      </w:pPr>
      <w:r>
        <w:rPr>
          <w:sz w:val="24"/>
          <w:szCs w:val="24"/>
        </w:rPr>
        <w:t>The instruments and support equipment for PAMS monitoring are complex and typically require a</w:t>
      </w:r>
      <w:r w:rsidR="00C91F83">
        <w:rPr>
          <w:sz w:val="24"/>
          <w:szCs w:val="24"/>
        </w:rPr>
        <w:t xml:space="preserve"> testing,</w:t>
      </w:r>
      <w:r>
        <w:rPr>
          <w:sz w:val="24"/>
          <w:szCs w:val="24"/>
        </w:rPr>
        <w:t xml:space="preserve"> conditioning</w:t>
      </w:r>
      <w:r w:rsidR="00847665">
        <w:rPr>
          <w:sz w:val="24"/>
          <w:szCs w:val="24"/>
        </w:rPr>
        <w:t>,</w:t>
      </w:r>
      <w:r>
        <w:rPr>
          <w:sz w:val="24"/>
          <w:szCs w:val="24"/>
        </w:rPr>
        <w:t xml:space="preserve"> and shakedown period of minimally several weeks to ensure th</w:t>
      </w:r>
      <w:r w:rsidR="009F460D">
        <w:rPr>
          <w:sz w:val="24"/>
          <w:szCs w:val="24"/>
        </w:rPr>
        <w:t>at</w:t>
      </w:r>
      <w:r>
        <w:rPr>
          <w:sz w:val="24"/>
          <w:szCs w:val="24"/>
        </w:rPr>
        <w:t xml:space="preserve"> instrument operation is stable and </w:t>
      </w:r>
      <w:r w:rsidR="009F460D">
        <w:rPr>
          <w:sz w:val="24"/>
          <w:szCs w:val="24"/>
        </w:rPr>
        <w:t xml:space="preserve">that monitors are suitably </w:t>
      </w:r>
      <w:r>
        <w:rPr>
          <w:sz w:val="24"/>
          <w:szCs w:val="24"/>
        </w:rPr>
        <w:t>free of contamination</w:t>
      </w:r>
      <w:r w:rsidR="009F460D">
        <w:rPr>
          <w:sz w:val="24"/>
          <w:szCs w:val="24"/>
        </w:rPr>
        <w:t xml:space="preserve"> and ready for the collection and analysis of the trace levels of pollutants in ambient air</w:t>
      </w:r>
      <w:r>
        <w:rPr>
          <w:sz w:val="24"/>
          <w:szCs w:val="24"/>
        </w:rPr>
        <w:t>.</w:t>
      </w:r>
      <w:r w:rsidR="00F80D78">
        <w:rPr>
          <w:sz w:val="24"/>
          <w:szCs w:val="24"/>
        </w:rPr>
        <w:t xml:space="preserve"> </w:t>
      </w:r>
      <w:r>
        <w:rPr>
          <w:sz w:val="24"/>
          <w:szCs w:val="24"/>
        </w:rPr>
        <w:t xml:space="preserve">Once </w:t>
      </w:r>
      <w:r w:rsidR="0081471E">
        <w:rPr>
          <w:sz w:val="24"/>
          <w:szCs w:val="24"/>
        </w:rPr>
        <w:t>equipme</w:t>
      </w:r>
      <w:r w:rsidR="00CB7CCB">
        <w:rPr>
          <w:sz w:val="24"/>
          <w:szCs w:val="24"/>
        </w:rPr>
        <w:t>n</w:t>
      </w:r>
      <w:r w:rsidR="0081471E">
        <w:rPr>
          <w:sz w:val="24"/>
          <w:szCs w:val="24"/>
        </w:rPr>
        <w:t xml:space="preserve">t is received and inspected and </w:t>
      </w:r>
      <w:r>
        <w:rPr>
          <w:sz w:val="24"/>
          <w:szCs w:val="24"/>
        </w:rPr>
        <w:t>proper operation is verified, instruments require calibration and</w:t>
      </w:r>
      <w:r w:rsidR="007B0475">
        <w:rPr>
          <w:sz w:val="24"/>
          <w:szCs w:val="24"/>
        </w:rPr>
        <w:t xml:space="preserve"> </w:t>
      </w:r>
      <w:r>
        <w:rPr>
          <w:sz w:val="24"/>
          <w:szCs w:val="24"/>
        </w:rPr>
        <w:t>independent ve</w:t>
      </w:r>
      <w:r w:rsidR="00D43023">
        <w:rPr>
          <w:sz w:val="24"/>
          <w:szCs w:val="24"/>
        </w:rPr>
        <w:t>rification of the calibration.</w:t>
      </w:r>
      <w:r w:rsidR="00F80D78">
        <w:rPr>
          <w:sz w:val="24"/>
          <w:szCs w:val="24"/>
        </w:rPr>
        <w:t xml:space="preserve"> </w:t>
      </w:r>
      <w:r w:rsidR="00140ECA">
        <w:rPr>
          <w:sz w:val="24"/>
          <w:szCs w:val="24"/>
        </w:rPr>
        <w:t>Depending on instrument installation status, t</w:t>
      </w:r>
      <w:r w:rsidR="00D43023">
        <w:rPr>
          <w:sz w:val="24"/>
          <w:szCs w:val="24"/>
        </w:rPr>
        <w:t xml:space="preserve">he monitoring agency </w:t>
      </w:r>
      <w:r w:rsidR="00EA3D5B">
        <w:rPr>
          <w:sz w:val="24"/>
          <w:szCs w:val="24"/>
        </w:rPr>
        <w:t>will</w:t>
      </w:r>
      <w:r w:rsidR="00D43023">
        <w:rPr>
          <w:sz w:val="24"/>
          <w:szCs w:val="24"/>
        </w:rPr>
        <w:t xml:space="preserve"> plan to perform instrument conditioning and shakedown with sufficient time prior to </w:t>
      </w:r>
      <w:r w:rsidR="00847665">
        <w:rPr>
          <w:sz w:val="24"/>
          <w:szCs w:val="24"/>
        </w:rPr>
        <w:t xml:space="preserve">the </w:t>
      </w:r>
      <w:r w:rsidR="0085784D">
        <w:rPr>
          <w:sz w:val="24"/>
          <w:szCs w:val="24"/>
        </w:rPr>
        <w:t>20</w:t>
      </w:r>
      <w:r w:rsidR="006D39EC">
        <w:rPr>
          <w:sz w:val="24"/>
          <w:szCs w:val="24"/>
        </w:rPr>
        <w:t>21</w:t>
      </w:r>
      <w:r w:rsidR="0085784D">
        <w:rPr>
          <w:sz w:val="24"/>
          <w:szCs w:val="24"/>
        </w:rPr>
        <w:t xml:space="preserve"> </w:t>
      </w:r>
      <w:r w:rsidR="00D43023">
        <w:rPr>
          <w:sz w:val="24"/>
          <w:szCs w:val="24"/>
        </w:rPr>
        <w:t xml:space="preserve">PAMS season to ensure instruments are functioning properly and </w:t>
      </w:r>
      <w:r w:rsidR="009F460D">
        <w:rPr>
          <w:sz w:val="24"/>
          <w:szCs w:val="24"/>
        </w:rPr>
        <w:t xml:space="preserve">are </w:t>
      </w:r>
      <w:r w:rsidR="00D43023">
        <w:rPr>
          <w:sz w:val="24"/>
          <w:szCs w:val="24"/>
        </w:rPr>
        <w:t>calibrated.</w:t>
      </w:r>
      <w:r w:rsidR="00F80D78">
        <w:rPr>
          <w:sz w:val="24"/>
          <w:szCs w:val="24"/>
        </w:rPr>
        <w:t xml:space="preserve"> </w:t>
      </w:r>
      <w:r w:rsidR="00D43023">
        <w:rPr>
          <w:sz w:val="24"/>
          <w:szCs w:val="24"/>
        </w:rPr>
        <w:t xml:space="preserve">During this shakedown period, site operators </w:t>
      </w:r>
      <w:r w:rsidR="00EA3D5B">
        <w:rPr>
          <w:sz w:val="24"/>
          <w:szCs w:val="24"/>
        </w:rPr>
        <w:t>will</w:t>
      </w:r>
      <w:r w:rsidR="00D43023">
        <w:rPr>
          <w:sz w:val="24"/>
          <w:szCs w:val="24"/>
        </w:rPr>
        <w:t xml:space="preserve"> treat the data as a </w:t>
      </w:r>
      <w:r w:rsidR="002D0DD3">
        <w:rPr>
          <w:sz w:val="24"/>
          <w:szCs w:val="24"/>
        </w:rPr>
        <w:t>“</w:t>
      </w:r>
      <w:r w:rsidR="00D43023">
        <w:rPr>
          <w:sz w:val="24"/>
          <w:szCs w:val="24"/>
        </w:rPr>
        <w:t>dry run</w:t>
      </w:r>
      <w:r w:rsidR="002D0DD3">
        <w:rPr>
          <w:sz w:val="24"/>
          <w:szCs w:val="24"/>
        </w:rPr>
        <w:t>”</w:t>
      </w:r>
      <w:r w:rsidR="00D43023">
        <w:rPr>
          <w:sz w:val="24"/>
          <w:szCs w:val="24"/>
        </w:rPr>
        <w:t xml:space="preserve"> for generating PAMS measurement data</w:t>
      </w:r>
      <w:r w:rsidR="00847665">
        <w:rPr>
          <w:sz w:val="24"/>
          <w:szCs w:val="24"/>
        </w:rPr>
        <w:t xml:space="preserve"> to work out instrument and data transformation problems and become accustomed to the instrument </w:t>
      </w:r>
      <w:r w:rsidR="00847665" w:rsidRPr="00683C87">
        <w:rPr>
          <w:sz w:val="24"/>
          <w:szCs w:val="24"/>
        </w:rPr>
        <w:t>operation and data outputs</w:t>
      </w:r>
      <w:r w:rsidR="00D43023" w:rsidRPr="00683C87">
        <w:rPr>
          <w:sz w:val="24"/>
          <w:szCs w:val="24"/>
        </w:rPr>
        <w:t>.</w:t>
      </w:r>
      <w:r w:rsidR="00F80D78">
        <w:rPr>
          <w:sz w:val="24"/>
          <w:szCs w:val="24"/>
        </w:rPr>
        <w:t xml:space="preserve"> </w:t>
      </w:r>
      <w:r w:rsidR="00207A41">
        <w:rPr>
          <w:sz w:val="24"/>
          <w:szCs w:val="24"/>
        </w:rPr>
        <w:t xml:space="preserve">Each </w:t>
      </w:r>
      <w:r w:rsidR="00D43023" w:rsidRPr="00683C87">
        <w:rPr>
          <w:sz w:val="24"/>
          <w:szCs w:val="24"/>
        </w:rPr>
        <w:t xml:space="preserve">monitoring agency will conduct a shakedown </w:t>
      </w:r>
      <w:r w:rsidR="0047541F" w:rsidRPr="00683C87">
        <w:rPr>
          <w:sz w:val="24"/>
          <w:szCs w:val="24"/>
        </w:rPr>
        <w:t>assessment (a TSA)</w:t>
      </w:r>
      <w:r w:rsidR="00D43023" w:rsidRPr="00683C87">
        <w:rPr>
          <w:sz w:val="24"/>
          <w:szCs w:val="24"/>
        </w:rPr>
        <w:t xml:space="preserve"> prior to the first PAMS Required Site monitoring season and annually thereafter prior to PAMS</w:t>
      </w:r>
      <w:r w:rsidR="00D43023">
        <w:rPr>
          <w:sz w:val="24"/>
          <w:szCs w:val="24"/>
        </w:rPr>
        <w:t xml:space="preserve"> season (unless the instruments are operated year-round).</w:t>
      </w:r>
      <w:r w:rsidR="00F80D78">
        <w:rPr>
          <w:sz w:val="24"/>
          <w:szCs w:val="24"/>
        </w:rPr>
        <w:t xml:space="preserve"> </w:t>
      </w:r>
      <w:r w:rsidR="00140ECA">
        <w:rPr>
          <w:sz w:val="24"/>
          <w:szCs w:val="24"/>
        </w:rPr>
        <w:t>Monitoring agencies will not report data to AQS during the shakedown period.</w:t>
      </w:r>
    </w:p>
    <w:p w14:paraId="07BE13DE" w14:textId="03590DC7" w:rsidR="00F55E4D" w:rsidRDefault="00717307" w:rsidP="00BD06BE">
      <w:pPr>
        <w:pStyle w:val="Heading41"/>
      </w:pPr>
      <w:bookmarkStart w:id="182" w:name="_Hlk508543288"/>
      <w:bookmarkStart w:id="183" w:name="_Toc135466126"/>
      <w:r w:rsidRPr="00056B10">
        <w:t>B6.2.1</w:t>
      </w:r>
      <w:r w:rsidRPr="00BB5810">
        <w:tab/>
      </w:r>
      <w:r w:rsidRPr="00056B10">
        <w:t>Initial Instrument</w:t>
      </w:r>
      <w:r w:rsidR="00A41EC2" w:rsidRPr="00840C9E">
        <w:t xml:space="preserve"> </w:t>
      </w:r>
      <w:r w:rsidR="00C91F83" w:rsidRPr="00712A22">
        <w:t>Acceptance</w:t>
      </w:r>
      <w:r w:rsidR="00A41EC2" w:rsidRPr="004B70B4">
        <w:t xml:space="preserve"> and </w:t>
      </w:r>
      <w:r w:rsidRPr="004B70B4">
        <w:t>Shakedown</w:t>
      </w:r>
      <w:bookmarkEnd w:id="182"/>
      <w:bookmarkEnd w:id="183"/>
    </w:p>
    <w:p w14:paraId="7D96A2FA" w14:textId="6E4C4476" w:rsidR="00C91F83" w:rsidRDefault="00DF2C12" w:rsidP="006C3AE1">
      <w:pPr>
        <w:spacing w:after="120"/>
        <w:ind w:right="-90"/>
        <w:rPr>
          <w:sz w:val="24"/>
          <w:szCs w:val="24"/>
        </w:rPr>
      </w:pPr>
      <w:r>
        <w:rPr>
          <w:sz w:val="24"/>
          <w:szCs w:val="24"/>
        </w:rPr>
        <w:t xml:space="preserve">Once monitoring instruments and equipment are purchased and have been received, the instruments and equipment will be inspected </w:t>
      </w:r>
      <w:r w:rsidR="00C91F83">
        <w:rPr>
          <w:sz w:val="24"/>
          <w:szCs w:val="24"/>
        </w:rPr>
        <w:t>within one month o</w:t>
      </w:r>
      <w:r w:rsidR="0081471E">
        <w:rPr>
          <w:sz w:val="24"/>
          <w:szCs w:val="24"/>
        </w:rPr>
        <w:t>f</w:t>
      </w:r>
      <w:r w:rsidR="00C91F83">
        <w:rPr>
          <w:sz w:val="24"/>
          <w:szCs w:val="24"/>
        </w:rPr>
        <w:t xml:space="preserve"> receipt</w:t>
      </w:r>
      <w:r w:rsidR="0081471E">
        <w:rPr>
          <w:sz w:val="24"/>
          <w:szCs w:val="24"/>
        </w:rPr>
        <w:t xml:space="preserve"> (earlier if possible)</w:t>
      </w:r>
      <w:r w:rsidR="00C91F83">
        <w:rPr>
          <w:sz w:val="24"/>
          <w:szCs w:val="24"/>
        </w:rPr>
        <w:t xml:space="preserve"> </w:t>
      </w:r>
      <w:r>
        <w:rPr>
          <w:sz w:val="24"/>
          <w:szCs w:val="24"/>
        </w:rPr>
        <w:t xml:space="preserve">to ensure they are in good condition and include </w:t>
      </w:r>
      <w:r w:rsidR="00FA247E">
        <w:rPr>
          <w:sz w:val="24"/>
          <w:szCs w:val="24"/>
        </w:rPr>
        <w:t>the</w:t>
      </w:r>
      <w:r>
        <w:rPr>
          <w:sz w:val="24"/>
          <w:szCs w:val="24"/>
        </w:rPr>
        <w:t xml:space="preserve"> necessary components </w:t>
      </w:r>
      <w:r w:rsidR="00FD7C89">
        <w:rPr>
          <w:sz w:val="24"/>
          <w:szCs w:val="24"/>
        </w:rPr>
        <w:t xml:space="preserve">required for </w:t>
      </w:r>
      <w:r w:rsidR="00315240">
        <w:rPr>
          <w:sz w:val="24"/>
          <w:szCs w:val="24"/>
        </w:rPr>
        <w:t>installation</w:t>
      </w:r>
      <w:r>
        <w:rPr>
          <w:sz w:val="24"/>
          <w:szCs w:val="24"/>
        </w:rPr>
        <w:t>.</w:t>
      </w:r>
      <w:r w:rsidR="00F80D78">
        <w:rPr>
          <w:sz w:val="24"/>
          <w:szCs w:val="24"/>
        </w:rPr>
        <w:t xml:space="preserve"> </w:t>
      </w:r>
      <w:r w:rsidR="001B7C68">
        <w:rPr>
          <w:sz w:val="24"/>
          <w:szCs w:val="24"/>
        </w:rPr>
        <w:t>Vendo</w:t>
      </w:r>
      <w:r w:rsidR="0081471E">
        <w:rPr>
          <w:sz w:val="24"/>
          <w:szCs w:val="24"/>
        </w:rPr>
        <w:t>r</w:t>
      </w:r>
      <w:r w:rsidR="001B7C68">
        <w:rPr>
          <w:sz w:val="24"/>
          <w:szCs w:val="24"/>
        </w:rPr>
        <w:t>s will be contacted immediately if issues are discovered during this initial inspection.</w:t>
      </w:r>
      <w:r w:rsidR="00F80D78">
        <w:rPr>
          <w:sz w:val="24"/>
          <w:szCs w:val="24"/>
        </w:rPr>
        <w:t xml:space="preserve"> </w:t>
      </w:r>
      <w:r>
        <w:rPr>
          <w:sz w:val="24"/>
          <w:szCs w:val="24"/>
        </w:rPr>
        <w:t>Instruments will be installed in the monitoring shelter or laboratory (by the vendor, site operator, or other qualified individual</w:t>
      </w:r>
      <w:r w:rsidR="00FD7C89">
        <w:rPr>
          <w:sz w:val="24"/>
          <w:szCs w:val="24"/>
        </w:rPr>
        <w:t xml:space="preserve"> or 3</w:t>
      </w:r>
      <w:r w:rsidR="00FD7C89" w:rsidRPr="00BB5810">
        <w:rPr>
          <w:sz w:val="24"/>
          <w:szCs w:val="24"/>
          <w:vertAlign w:val="superscript"/>
        </w:rPr>
        <w:t>rd</w:t>
      </w:r>
      <w:r w:rsidR="00FD7C89">
        <w:rPr>
          <w:sz w:val="24"/>
          <w:szCs w:val="24"/>
        </w:rPr>
        <w:t xml:space="preserve"> party provider of such services</w:t>
      </w:r>
      <w:r>
        <w:rPr>
          <w:sz w:val="24"/>
          <w:szCs w:val="24"/>
        </w:rPr>
        <w:t xml:space="preserve">), as appropriate, and </w:t>
      </w:r>
      <w:r w:rsidR="00DB5E28">
        <w:rPr>
          <w:sz w:val="24"/>
          <w:szCs w:val="24"/>
        </w:rPr>
        <w:t xml:space="preserve">monitoring agencies </w:t>
      </w:r>
      <w:r>
        <w:rPr>
          <w:sz w:val="24"/>
          <w:szCs w:val="24"/>
        </w:rPr>
        <w:t xml:space="preserve">will condition the instruments and ensure </w:t>
      </w:r>
      <w:r w:rsidR="00FD7C89">
        <w:rPr>
          <w:sz w:val="24"/>
          <w:szCs w:val="24"/>
        </w:rPr>
        <w:t xml:space="preserve">their </w:t>
      </w:r>
      <w:r>
        <w:rPr>
          <w:sz w:val="24"/>
          <w:szCs w:val="24"/>
        </w:rPr>
        <w:t xml:space="preserve">proper </w:t>
      </w:r>
      <w:r w:rsidR="00FD7C89">
        <w:rPr>
          <w:sz w:val="24"/>
          <w:szCs w:val="24"/>
        </w:rPr>
        <w:t>functionality</w:t>
      </w:r>
      <w:r w:rsidR="00847665">
        <w:rPr>
          <w:sz w:val="24"/>
          <w:szCs w:val="24"/>
        </w:rPr>
        <w:t>, which may include</w:t>
      </w:r>
      <w:r w:rsidR="00C91F83">
        <w:rPr>
          <w:sz w:val="24"/>
          <w:szCs w:val="24"/>
        </w:rPr>
        <w:t xml:space="preserve">: </w:t>
      </w:r>
    </w:p>
    <w:p w14:paraId="69A09A87" w14:textId="074C2F45" w:rsidR="00C91F83" w:rsidRPr="006A2755" w:rsidRDefault="00C91F83" w:rsidP="00DB5E28">
      <w:pPr>
        <w:pStyle w:val="ListParagraph"/>
        <w:numPr>
          <w:ilvl w:val="0"/>
          <w:numId w:val="19"/>
        </w:numPr>
        <w:spacing w:after="120"/>
        <w:contextualSpacing w:val="0"/>
        <w:rPr>
          <w:rFonts w:eastAsiaTheme="minorEastAsia"/>
          <w:sz w:val="24"/>
          <w:szCs w:val="24"/>
        </w:rPr>
      </w:pPr>
      <w:r w:rsidRPr="00EE56AB">
        <w:rPr>
          <w:sz w:val="24"/>
          <w:szCs w:val="24"/>
        </w:rPr>
        <w:t>Checking a</w:t>
      </w:r>
      <w:r w:rsidRPr="006A2755">
        <w:rPr>
          <w:rFonts w:eastAsiaTheme="minorEastAsia"/>
          <w:sz w:val="24"/>
          <w:szCs w:val="24"/>
        </w:rPr>
        <w:t xml:space="preserve">nd documenting the diagnostics of the </w:t>
      </w:r>
      <w:r w:rsidR="00847665" w:rsidRPr="006A2755">
        <w:rPr>
          <w:rFonts w:eastAsiaTheme="minorEastAsia"/>
          <w:sz w:val="24"/>
          <w:szCs w:val="24"/>
        </w:rPr>
        <w:t>instrument</w:t>
      </w:r>
      <w:r w:rsidRPr="006A2755">
        <w:rPr>
          <w:rFonts w:eastAsiaTheme="minorEastAsia"/>
          <w:sz w:val="24"/>
          <w:szCs w:val="24"/>
        </w:rPr>
        <w:t xml:space="preserve">, looking for </w:t>
      </w:r>
      <w:r w:rsidR="00847665" w:rsidRPr="006A2755">
        <w:rPr>
          <w:rFonts w:eastAsiaTheme="minorEastAsia"/>
          <w:sz w:val="24"/>
          <w:szCs w:val="24"/>
        </w:rPr>
        <w:t>error messages</w:t>
      </w:r>
      <w:r w:rsidRPr="006A2755">
        <w:rPr>
          <w:rFonts w:eastAsiaTheme="minorEastAsia"/>
          <w:sz w:val="24"/>
          <w:szCs w:val="24"/>
        </w:rPr>
        <w:t xml:space="preserve"> or warnings</w:t>
      </w:r>
    </w:p>
    <w:p w14:paraId="1E1CC72D" w14:textId="47652CEA" w:rsidR="00C91F83" w:rsidRPr="006A2755" w:rsidRDefault="001B7C68" w:rsidP="00DB5E28">
      <w:pPr>
        <w:pStyle w:val="ListParagraph"/>
        <w:numPr>
          <w:ilvl w:val="0"/>
          <w:numId w:val="19"/>
        </w:numPr>
        <w:spacing w:after="120"/>
        <w:contextualSpacing w:val="0"/>
        <w:rPr>
          <w:rFonts w:eastAsiaTheme="minorEastAsia"/>
          <w:sz w:val="24"/>
          <w:szCs w:val="24"/>
        </w:rPr>
      </w:pPr>
      <w:r w:rsidRPr="006A2755">
        <w:rPr>
          <w:rFonts w:eastAsiaTheme="minorEastAsia"/>
          <w:sz w:val="24"/>
          <w:szCs w:val="24"/>
        </w:rPr>
        <w:lastRenderedPageBreak/>
        <w:t>Ensuring</w:t>
      </w:r>
      <w:r w:rsidR="00C91F83" w:rsidRPr="006A2755">
        <w:rPr>
          <w:rFonts w:eastAsiaTheme="minorEastAsia"/>
          <w:sz w:val="24"/>
          <w:szCs w:val="24"/>
        </w:rPr>
        <w:t xml:space="preserve"> that parameters such as sample flow rate, pressure, temperatures, </w:t>
      </w:r>
      <w:r w:rsidR="00556CB9">
        <w:rPr>
          <w:rFonts w:eastAsiaTheme="minorEastAsia"/>
          <w:sz w:val="24"/>
          <w:szCs w:val="24"/>
        </w:rPr>
        <w:t>etc.,</w:t>
      </w:r>
      <w:r w:rsidR="00C91F83" w:rsidRPr="006A2755">
        <w:rPr>
          <w:rFonts w:eastAsiaTheme="minorEastAsia"/>
          <w:sz w:val="24"/>
          <w:szCs w:val="24"/>
        </w:rPr>
        <w:t xml:space="preserve"> are within specifications </w:t>
      </w:r>
      <w:r w:rsidR="00847665" w:rsidRPr="006A2755">
        <w:rPr>
          <w:rFonts w:eastAsiaTheme="minorEastAsia"/>
          <w:sz w:val="24"/>
          <w:szCs w:val="24"/>
        </w:rPr>
        <w:t xml:space="preserve">per instrument </w:t>
      </w:r>
      <w:r w:rsidR="00C91F83" w:rsidRPr="006A2755">
        <w:rPr>
          <w:rFonts w:eastAsiaTheme="minorEastAsia"/>
          <w:sz w:val="24"/>
          <w:szCs w:val="24"/>
        </w:rPr>
        <w:t>manual</w:t>
      </w:r>
      <w:r w:rsidR="00556CB9">
        <w:rPr>
          <w:rFonts w:eastAsiaTheme="minorEastAsia"/>
          <w:sz w:val="24"/>
          <w:szCs w:val="24"/>
        </w:rPr>
        <w:t>s</w:t>
      </w:r>
    </w:p>
    <w:p w14:paraId="05D05C2A" w14:textId="5CD3323E" w:rsidR="00C91F83" w:rsidRPr="006C3AE1" w:rsidRDefault="00C91F83" w:rsidP="006C3AE1">
      <w:pPr>
        <w:pStyle w:val="ListParagraph"/>
        <w:numPr>
          <w:ilvl w:val="0"/>
          <w:numId w:val="19"/>
        </w:numPr>
        <w:spacing w:after="120"/>
        <w:contextualSpacing w:val="0"/>
        <w:rPr>
          <w:sz w:val="24"/>
          <w:szCs w:val="24"/>
        </w:rPr>
      </w:pPr>
      <w:r w:rsidRPr="006A2755">
        <w:rPr>
          <w:rFonts w:eastAsiaTheme="minorEastAsia"/>
          <w:sz w:val="24"/>
          <w:szCs w:val="24"/>
        </w:rPr>
        <w:t>Performing leak check</w:t>
      </w:r>
      <w:r w:rsidR="00953E58" w:rsidRPr="006A2755">
        <w:rPr>
          <w:rFonts w:eastAsiaTheme="minorEastAsia"/>
          <w:sz w:val="24"/>
          <w:szCs w:val="24"/>
        </w:rPr>
        <w:t>s</w:t>
      </w:r>
      <w:r w:rsidRPr="006A2755">
        <w:rPr>
          <w:rFonts w:eastAsiaTheme="minorEastAsia"/>
          <w:sz w:val="24"/>
          <w:szCs w:val="24"/>
        </w:rPr>
        <w:t xml:space="preserve"> on the </w:t>
      </w:r>
      <w:r w:rsidR="00847665" w:rsidRPr="006A2755">
        <w:rPr>
          <w:rFonts w:eastAsiaTheme="minorEastAsia"/>
          <w:sz w:val="24"/>
          <w:szCs w:val="24"/>
        </w:rPr>
        <w:t>instrument</w:t>
      </w:r>
    </w:p>
    <w:p w14:paraId="6132134E" w14:textId="24C3780D" w:rsidR="00DF2C12" w:rsidRDefault="00DF2C12" w:rsidP="00C149A9">
      <w:pPr>
        <w:spacing w:after="120"/>
        <w:rPr>
          <w:sz w:val="24"/>
          <w:szCs w:val="24"/>
        </w:rPr>
      </w:pPr>
      <w:r>
        <w:rPr>
          <w:sz w:val="24"/>
          <w:szCs w:val="24"/>
        </w:rPr>
        <w:t xml:space="preserve">Once proper instrument operation has been confirmed, site operators will calibrate or verify </w:t>
      </w:r>
      <w:r w:rsidR="00FD7C89">
        <w:rPr>
          <w:sz w:val="24"/>
          <w:szCs w:val="24"/>
        </w:rPr>
        <w:t xml:space="preserve">the </w:t>
      </w:r>
      <w:r>
        <w:rPr>
          <w:sz w:val="24"/>
          <w:szCs w:val="24"/>
        </w:rPr>
        <w:t>calibration of the instruments, as appropriate, as part of the instrument shakedown.</w:t>
      </w:r>
      <w:r w:rsidR="00F80D78">
        <w:rPr>
          <w:sz w:val="24"/>
          <w:szCs w:val="24"/>
        </w:rPr>
        <w:t xml:space="preserve"> </w:t>
      </w:r>
      <w:r>
        <w:rPr>
          <w:sz w:val="24"/>
          <w:szCs w:val="24"/>
        </w:rPr>
        <w:t xml:space="preserve">Known aspects of instrument and support equipment </w:t>
      </w:r>
      <w:r w:rsidR="00FD7C89">
        <w:rPr>
          <w:sz w:val="24"/>
          <w:szCs w:val="24"/>
        </w:rPr>
        <w:t xml:space="preserve">operation </w:t>
      </w:r>
      <w:r>
        <w:rPr>
          <w:sz w:val="24"/>
          <w:szCs w:val="24"/>
        </w:rPr>
        <w:t xml:space="preserve">which require several days to weeks </w:t>
      </w:r>
      <w:r w:rsidR="00FD7C89">
        <w:rPr>
          <w:sz w:val="24"/>
          <w:szCs w:val="24"/>
        </w:rPr>
        <w:t xml:space="preserve">to complete </w:t>
      </w:r>
      <w:r>
        <w:rPr>
          <w:sz w:val="24"/>
          <w:szCs w:val="24"/>
        </w:rPr>
        <w:t>include</w:t>
      </w:r>
      <w:r w:rsidR="00FD7C89">
        <w:rPr>
          <w:sz w:val="24"/>
          <w:szCs w:val="24"/>
        </w:rPr>
        <w:t>, but are not limited to,</w:t>
      </w:r>
      <w:r>
        <w:rPr>
          <w:sz w:val="24"/>
          <w:szCs w:val="24"/>
        </w:rPr>
        <w:t xml:space="preserve"> the purging and conditioning of zero air generators (for auto-GC use); passivation and conditioning of calibration standard gas regulators, lines, and calibrators; </w:t>
      </w:r>
      <w:r w:rsidR="0047541F">
        <w:rPr>
          <w:sz w:val="24"/>
          <w:szCs w:val="24"/>
        </w:rPr>
        <w:t xml:space="preserve">and </w:t>
      </w:r>
      <w:r>
        <w:rPr>
          <w:sz w:val="24"/>
          <w:szCs w:val="24"/>
        </w:rPr>
        <w:t xml:space="preserve">flow calibration of </w:t>
      </w:r>
      <w:r w:rsidR="0047541F">
        <w:rPr>
          <w:sz w:val="24"/>
          <w:szCs w:val="24"/>
        </w:rPr>
        <w:t>carbonyl</w:t>
      </w:r>
      <w:r w:rsidR="00A97752">
        <w:rPr>
          <w:sz w:val="24"/>
          <w:szCs w:val="24"/>
        </w:rPr>
        <w:t>s sampling instruments.</w:t>
      </w:r>
    </w:p>
    <w:p w14:paraId="591B8F12" w14:textId="74668A4A" w:rsidR="00DF2C12" w:rsidRDefault="00DF2C12" w:rsidP="00C149A9">
      <w:pPr>
        <w:spacing w:after="120"/>
        <w:rPr>
          <w:sz w:val="24"/>
          <w:szCs w:val="24"/>
        </w:rPr>
      </w:pPr>
      <w:r>
        <w:rPr>
          <w:sz w:val="24"/>
          <w:szCs w:val="24"/>
        </w:rPr>
        <w:t xml:space="preserve">This initial shakedown and testing period </w:t>
      </w:r>
      <w:r w:rsidR="00EA3D5B">
        <w:rPr>
          <w:sz w:val="24"/>
          <w:szCs w:val="24"/>
        </w:rPr>
        <w:t>will</w:t>
      </w:r>
      <w:r>
        <w:rPr>
          <w:sz w:val="24"/>
          <w:szCs w:val="24"/>
        </w:rPr>
        <w:t xml:space="preserve"> occur minimally three months prior to </w:t>
      </w:r>
      <w:r w:rsidR="00953E58">
        <w:rPr>
          <w:sz w:val="24"/>
          <w:szCs w:val="24"/>
        </w:rPr>
        <w:t xml:space="preserve">the 2019 </w:t>
      </w:r>
      <w:r>
        <w:rPr>
          <w:sz w:val="24"/>
          <w:szCs w:val="24"/>
        </w:rPr>
        <w:t>PAMS season, preferably earlier, to ensure that problems and related troubleshooting and corrective actions can be resolved prior to beginning required monitoring.</w:t>
      </w:r>
    </w:p>
    <w:p w14:paraId="0C299A63" w14:textId="5C27FEAE" w:rsidR="00F55E4D" w:rsidRDefault="00717307" w:rsidP="00BD06BE">
      <w:pPr>
        <w:pStyle w:val="Heading41"/>
      </w:pPr>
      <w:bookmarkStart w:id="184" w:name="_Toc135466127"/>
      <w:r w:rsidRPr="00056B10">
        <w:t>B6.2.2</w:t>
      </w:r>
      <w:r w:rsidRPr="00BB5810">
        <w:tab/>
      </w:r>
      <w:r w:rsidRPr="00056B10">
        <w:t>Annual Instrument Shakedown</w:t>
      </w:r>
      <w:bookmarkEnd w:id="184"/>
    </w:p>
    <w:p w14:paraId="33D90F56" w14:textId="53738A82" w:rsidR="00717307" w:rsidRDefault="00DF2C12" w:rsidP="00C149A9">
      <w:pPr>
        <w:spacing w:after="120"/>
      </w:pPr>
      <w:r>
        <w:rPr>
          <w:sz w:val="24"/>
          <w:szCs w:val="24"/>
        </w:rPr>
        <w:t xml:space="preserve">The monitoring agency may elect to operate all or some of the instruments </w:t>
      </w:r>
      <w:r w:rsidR="00D43023">
        <w:rPr>
          <w:sz w:val="24"/>
          <w:szCs w:val="24"/>
        </w:rPr>
        <w:t>year-round</w:t>
      </w:r>
      <w:r>
        <w:rPr>
          <w:sz w:val="24"/>
          <w:szCs w:val="24"/>
        </w:rPr>
        <w:t>.</w:t>
      </w:r>
      <w:r w:rsidR="00F80D78">
        <w:rPr>
          <w:sz w:val="24"/>
          <w:szCs w:val="24"/>
        </w:rPr>
        <w:t xml:space="preserve"> </w:t>
      </w:r>
      <w:r>
        <w:rPr>
          <w:sz w:val="24"/>
          <w:szCs w:val="24"/>
        </w:rPr>
        <w:t>In such case</w:t>
      </w:r>
      <w:r w:rsidR="008F2954">
        <w:rPr>
          <w:sz w:val="24"/>
          <w:szCs w:val="24"/>
        </w:rPr>
        <w:t>s</w:t>
      </w:r>
      <w:r>
        <w:rPr>
          <w:sz w:val="24"/>
          <w:szCs w:val="24"/>
        </w:rPr>
        <w:t xml:space="preserve">, the maintenance schedule prescribed for each instrument is to be followed and suitability for each measurement will be evidenced by the </w:t>
      </w:r>
      <w:r w:rsidR="00847665">
        <w:rPr>
          <w:sz w:val="24"/>
          <w:szCs w:val="24"/>
        </w:rPr>
        <w:t>QC</w:t>
      </w:r>
      <w:r>
        <w:rPr>
          <w:sz w:val="24"/>
          <w:szCs w:val="24"/>
        </w:rPr>
        <w:t xml:space="preserve"> procedures and checks required for PAMS Required Site measurements.</w:t>
      </w:r>
      <w:r w:rsidR="00F80D78">
        <w:rPr>
          <w:sz w:val="24"/>
          <w:szCs w:val="24"/>
        </w:rPr>
        <w:t xml:space="preserve"> </w:t>
      </w:r>
      <w:r>
        <w:rPr>
          <w:sz w:val="24"/>
          <w:szCs w:val="24"/>
        </w:rPr>
        <w:t xml:space="preserve">If, however, the monitoring agency opts to shutdown PAMS monitoring at the conclusion of PAMS season, instruments </w:t>
      </w:r>
      <w:r w:rsidR="004B4881">
        <w:rPr>
          <w:sz w:val="24"/>
          <w:szCs w:val="24"/>
        </w:rPr>
        <w:t>will</w:t>
      </w:r>
      <w:r>
        <w:rPr>
          <w:sz w:val="24"/>
          <w:szCs w:val="24"/>
        </w:rPr>
        <w:t xml:space="preserve"> go through shakedown such that the instruments are online, calibrated, and stable </w:t>
      </w:r>
      <w:r w:rsidR="007F5F3A">
        <w:rPr>
          <w:sz w:val="24"/>
          <w:szCs w:val="24"/>
        </w:rPr>
        <w:t xml:space="preserve">minimally </w:t>
      </w:r>
      <w:r w:rsidR="00847665">
        <w:rPr>
          <w:sz w:val="24"/>
          <w:szCs w:val="24"/>
        </w:rPr>
        <w:t xml:space="preserve">four </w:t>
      </w:r>
      <w:r>
        <w:rPr>
          <w:sz w:val="24"/>
          <w:szCs w:val="24"/>
        </w:rPr>
        <w:t>weeks prior to the start of PAMS season</w:t>
      </w:r>
      <w:r w:rsidR="00D36EA5">
        <w:rPr>
          <w:sz w:val="24"/>
          <w:szCs w:val="24"/>
        </w:rPr>
        <w:t xml:space="preserve"> and in sufficient time to demonstrate proper operation as </w:t>
      </w:r>
      <w:r w:rsidR="00294CD5">
        <w:rPr>
          <w:sz w:val="24"/>
          <w:szCs w:val="24"/>
        </w:rPr>
        <w:t>evidenced by acceptable performance in PTs</w:t>
      </w:r>
      <w:r>
        <w:rPr>
          <w:sz w:val="24"/>
          <w:szCs w:val="24"/>
        </w:rPr>
        <w:t>.</w:t>
      </w:r>
      <w:r w:rsidR="00F80D78">
        <w:rPr>
          <w:sz w:val="24"/>
          <w:szCs w:val="24"/>
        </w:rPr>
        <w:t xml:space="preserve"> </w:t>
      </w:r>
      <w:r w:rsidR="00847665" w:rsidRPr="00056B10">
        <w:rPr>
          <w:i/>
          <w:iCs/>
          <w:sz w:val="24"/>
          <w:szCs w:val="24"/>
        </w:rPr>
        <w:t>Note that auto-GCs and suppor</w:t>
      </w:r>
      <w:r w:rsidR="00847665" w:rsidRPr="00840C9E">
        <w:rPr>
          <w:i/>
          <w:iCs/>
          <w:sz w:val="24"/>
          <w:szCs w:val="24"/>
        </w:rPr>
        <w:t>ting equi</w:t>
      </w:r>
      <w:r w:rsidR="00847665" w:rsidRPr="00712A22">
        <w:rPr>
          <w:i/>
          <w:iCs/>
          <w:sz w:val="24"/>
          <w:szCs w:val="24"/>
        </w:rPr>
        <w:t xml:space="preserve">pment are typically less prone to operational problems when </w:t>
      </w:r>
      <w:r w:rsidR="00953E58" w:rsidRPr="00140ECA">
        <w:rPr>
          <w:i/>
          <w:iCs/>
          <w:sz w:val="24"/>
          <w:szCs w:val="24"/>
        </w:rPr>
        <w:t>operated</w:t>
      </w:r>
      <w:r w:rsidR="00847665" w:rsidRPr="00140ECA">
        <w:rPr>
          <w:i/>
          <w:iCs/>
          <w:sz w:val="24"/>
          <w:szCs w:val="24"/>
        </w:rPr>
        <w:t xml:space="preserve"> year-round.</w:t>
      </w:r>
    </w:p>
    <w:p w14:paraId="3616DDC6" w14:textId="056252E6" w:rsidR="000331C0" w:rsidRPr="00EE56AB" w:rsidRDefault="000331C0" w:rsidP="006C3AE1">
      <w:pPr>
        <w:pStyle w:val="Heading3"/>
        <w:spacing w:before="0" w:after="120"/>
        <w:rPr>
          <w:rFonts w:eastAsiaTheme="minorHAnsi"/>
        </w:rPr>
      </w:pPr>
      <w:bookmarkStart w:id="185" w:name="_Hlk508543314"/>
      <w:bookmarkStart w:id="186" w:name="_Toc135466128"/>
      <w:r w:rsidRPr="006A2755">
        <w:rPr>
          <w:rFonts w:ascii="Times New Roman" w:eastAsiaTheme="minorEastAsia" w:hAnsi="Times New Roman" w:cs="Times New Roman"/>
          <w:b/>
          <w:bCs/>
          <w:color w:val="auto"/>
        </w:rPr>
        <w:t>B6.</w:t>
      </w:r>
      <w:r w:rsidR="00F619D2" w:rsidRPr="006A2755">
        <w:rPr>
          <w:rFonts w:ascii="Times New Roman" w:eastAsiaTheme="minorEastAsia" w:hAnsi="Times New Roman" w:cs="Times New Roman"/>
          <w:b/>
          <w:bCs/>
          <w:color w:val="auto"/>
        </w:rPr>
        <w:t>3</w:t>
      </w:r>
      <w:r w:rsidR="00F619D2" w:rsidRPr="00BB5810">
        <w:rPr>
          <w:rFonts w:ascii="Times New Roman" w:eastAsiaTheme="minorHAnsi" w:hAnsi="Times New Roman" w:cs="Times New Roman"/>
          <w:b/>
          <w:color w:val="auto"/>
        </w:rPr>
        <w:tab/>
      </w:r>
      <w:r w:rsidR="001424E3" w:rsidRPr="006A2755">
        <w:rPr>
          <w:rFonts w:ascii="Times New Roman" w:eastAsiaTheme="minorEastAsia" w:hAnsi="Times New Roman" w:cs="Times New Roman"/>
          <w:b/>
          <w:bCs/>
          <w:color w:val="auto"/>
        </w:rPr>
        <w:t xml:space="preserve">Equipment </w:t>
      </w:r>
      <w:r w:rsidRPr="006A2755">
        <w:rPr>
          <w:rFonts w:ascii="Times New Roman" w:eastAsiaTheme="minorEastAsia" w:hAnsi="Times New Roman" w:cs="Times New Roman"/>
          <w:b/>
          <w:bCs/>
          <w:color w:val="auto"/>
        </w:rPr>
        <w:t>Inspections</w:t>
      </w:r>
      <w:bookmarkEnd w:id="185"/>
      <w:bookmarkEnd w:id="186"/>
    </w:p>
    <w:p w14:paraId="1A5AA28A" w14:textId="2812F46F" w:rsidR="0081471E" w:rsidRPr="00EE56AB" w:rsidRDefault="000331C0" w:rsidP="006C3AE1">
      <w:pPr>
        <w:autoSpaceDE w:val="0"/>
        <w:autoSpaceDN w:val="0"/>
        <w:adjustRightInd w:val="0"/>
        <w:spacing w:after="120"/>
        <w:rPr>
          <w:rFonts w:eastAsiaTheme="minorHAnsi"/>
          <w:color w:val="000000"/>
          <w:sz w:val="24"/>
          <w:szCs w:val="23"/>
        </w:rPr>
      </w:pPr>
      <w:r w:rsidRPr="006A2755">
        <w:rPr>
          <w:rFonts w:eastAsiaTheme="minorEastAsia"/>
          <w:color w:val="000000"/>
          <w:sz w:val="24"/>
          <w:szCs w:val="24"/>
        </w:rPr>
        <w:t xml:space="preserve">In general, the following </w:t>
      </w:r>
      <w:r w:rsidR="001424E3" w:rsidRPr="006A2755">
        <w:rPr>
          <w:rFonts w:eastAsiaTheme="minorEastAsia"/>
          <w:color w:val="000000"/>
          <w:sz w:val="24"/>
          <w:szCs w:val="24"/>
        </w:rPr>
        <w:t xml:space="preserve">routine </w:t>
      </w:r>
      <w:r w:rsidRPr="006A2755">
        <w:rPr>
          <w:rFonts w:eastAsiaTheme="minorEastAsia"/>
          <w:color w:val="000000"/>
          <w:sz w:val="24"/>
          <w:szCs w:val="24"/>
        </w:rPr>
        <w:t>inspection</w:t>
      </w:r>
      <w:r w:rsidR="001424E3" w:rsidRPr="006A2755">
        <w:rPr>
          <w:rFonts w:eastAsiaTheme="minorEastAsia"/>
          <w:color w:val="000000"/>
          <w:sz w:val="24"/>
          <w:szCs w:val="24"/>
        </w:rPr>
        <w:t>s</w:t>
      </w:r>
      <w:r w:rsidRPr="006A2755">
        <w:rPr>
          <w:rFonts w:eastAsiaTheme="minorEastAsia"/>
          <w:color w:val="000000"/>
          <w:sz w:val="24"/>
          <w:szCs w:val="24"/>
        </w:rPr>
        <w:t xml:space="preserve"> </w:t>
      </w:r>
      <w:r w:rsidR="0081471E" w:rsidRPr="006A2755">
        <w:rPr>
          <w:rFonts w:eastAsiaTheme="minorEastAsia"/>
          <w:color w:val="000000"/>
          <w:sz w:val="24"/>
          <w:szCs w:val="24"/>
        </w:rPr>
        <w:t>will be</w:t>
      </w:r>
      <w:r w:rsidRPr="006A2755">
        <w:rPr>
          <w:rFonts w:eastAsiaTheme="minorEastAsia"/>
          <w:color w:val="000000"/>
          <w:sz w:val="24"/>
          <w:szCs w:val="24"/>
        </w:rPr>
        <w:t xml:space="preserve"> </w:t>
      </w:r>
      <w:r w:rsidR="001424E3" w:rsidRPr="006A2755">
        <w:rPr>
          <w:rFonts w:eastAsiaTheme="minorEastAsia"/>
          <w:color w:val="000000"/>
          <w:sz w:val="24"/>
          <w:szCs w:val="24"/>
        </w:rPr>
        <w:t>conducted</w:t>
      </w:r>
      <w:r w:rsidRPr="006A2755">
        <w:rPr>
          <w:rFonts w:eastAsiaTheme="minorEastAsia"/>
          <w:color w:val="000000"/>
          <w:sz w:val="24"/>
          <w:szCs w:val="24"/>
        </w:rPr>
        <w:t xml:space="preserve">: </w:t>
      </w:r>
    </w:p>
    <w:p w14:paraId="049F96F1" w14:textId="7A09D262" w:rsidR="000331C0" w:rsidRPr="006A2755" w:rsidRDefault="000331C0" w:rsidP="001D6E8D">
      <w:pPr>
        <w:pStyle w:val="ListParagraph"/>
        <w:numPr>
          <w:ilvl w:val="0"/>
          <w:numId w:val="18"/>
        </w:numPr>
        <w:autoSpaceDE w:val="0"/>
        <w:autoSpaceDN w:val="0"/>
        <w:adjustRightInd w:val="0"/>
        <w:spacing w:after="120"/>
        <w:contextualSpacing w:val="0"/>
        <w:rPr>
          <w:rFonts w:eastAsiaTheme="minorEastAsia"/>
          <w:color w:val="000000"/>
          <w:sz w:val="24"/>
          <w:szCs w:val="24"/>
        </w:rPr>
      </w:pPr>
      <w:r w:rsidRPr="006A2755">
        <w:rPr>
          <w:rFonts w:eastAsiaTheme="minorEastAsia"/>
          <w:color w:val="000000"/>
          <w:sz w:val="24"/>
          <w:szCs w:val="24"/>
        </w:rPr>
        <w:t>Monitoring shelters</w:t>
      </w:r>
      <w:r w:rsidR="001424E3" w:rsidRPr="006A2755">
        <w:rPr>
          <w:rFonts w:eastAsiaTheme="minorEastAsia"/>
          <w:color w:val="000000"/>
          <w:sz w:val="24"/>
          <w:szCs w:val="24"/>
        </w:rPr>
        <w:t>,</w:t>
      </w:r>
      <w:r w:rsidRPr="006A2755">
        <w:rPr>
          <w:rFonts w:eastAsiaTheme="minorEastAsia"/>
          <w:color w:val="000000"/>
          <w:sz w:val="24"/>
          <w:szCs w:val="24"/>
        </w:rPr>
        <w:t xml:space="preserve"> sample inlets</w:t>
      </w:r>
      <w:r w:rsidR="001424E3" w:rsidRPr="006A2755">
        <w:rPr>
          <w:rFonts w:eastAsiaTheme="minorEastAsia"/>
          <w:color w:val="000000"/>
          <w:sz w:val="24"/>
          <w:szCs w:val="24"/>
        </w:rPr>
        <w:t>, and equipment facilities (such as pump or compressor housings)</w:t>
      </w:r>
      <w:r w:rsidRPr="006A2755">
        <w:rPr>
          <w:rFonts w:eastAsiaTheme="minorEastAsia"/>
          <w:color w:val="000000"/>
          <w:sz w:val="24"/>
          <w:szCs w:val="24"/>
        </w:rPr>
        <w:t xml:space="preserve"> </w:t>
      </w:r>
      <w:r w:rsidR="001B1E85" w:rsidRPr="006A2755">
        <w:rPr>
          <w:rFonts w:eastAsiaTheme="minorEastAsia"/>
          <w:color w:val="000000"/>
          <w:sz w:val="24"/>
          <w:szCs w:val="24"/>
        </w:rPr>
        <w:t xml:space="preserve">must be </w:t>
      </w:r>
      <w:r w:rsidRPr="006A2755">
        <w:rPr>
          <w:rFonts w:eastAsiaTheme="minorEastAsia"/>
          <w:color w:val="000000"/>
          <w:sz w:val="24"/>
          <w:szCs w:val="24"/>
        </w:rPr>
        <w:t xml:space="preserve">inspected </w:t>
      </w:r>
      <w:r w:rsidR="00E45387" w:rsidRPr="006A2755">
        <w:rPr>
          <w:rFonts w:eastAsiaTheme="minorEastAsia"/>
          <w:color w:val="000000"/>
          <w:sz w:val="24"/>
          <w:szCs w:val="24"/>
        </w:rPr>
        <w:t xml:space="preserve">monthly </w:t>
      </w:r>
      <w:r w:rsidRPr="006A2755">
        <w:rPr>
          <w:rFonts w:eastAsiaTheme="minorEastAsia"/>
          <w:color w:val="000000"/>
          <w:sz w:val="24"/>
          <w:szCs w:val="24"/>
        </w:rPr>
        <w:t xml:space="preserve">to ensure conditions do not adversely affect </w:t>
      </w:r>
      <w:r w:rsidR="001424E3" w:rsidRPr="006A2755">
        <w:rPr>
          <w:rFonts w:eastAsiaTheme="minorEastAsia"/>
          <w:color w:val="000000"/>
          <w:sz w:val="24"/>
          <w:szCs w:val="24"/>
        </w:rPr>
        <w:t>instrument</w:t>
      </w:r>
      <w:r w:rsidRPr="006A2755">
        <w:rPr>
          <w:rFonts w:eastAsiaTheme="minorEastAsia"/>
          <w:color w:val="000000"/>
          <w:sz w:val="24"/>
          <w:szCs w:val="24"/>
        </w:rPr>
        <w:t xml:space="preserve"> operation or data integrity. </w:t>
      </w:r>
    </w:p>
    <w:p w14:paraId="796E50BF" w14:textId="1A8B7930" w:rsidR="000331C0" w:rsidRPr="006A2755" w:rsidRDefault="000331C0" w:rsidP="001D6E8D">
      <w:pPr>
        <w:pStyle w:val="ListParagraph"/>
        <w:numPr>
          <w:ilvl w:val="0"/>
          <w:numId w:val="18"/>
        </w:numPr>
        <w:autoSpaceDE w:val="0"/>
        <w:autoSpaceDN w:val="0"/>
        <w:adjustRightInd w:val="0"/>
        <w:spacing w:after="120"/>
        <w:contextualSpacing w:val="0"/>
        <w:rPr>
          <w:rFonts w:eastAsiaTheme="minorEastAsia"/>
          <w:color w:val="000000"/>
          <w:sz w:val="24"/>
          <w:szCs w:val="24"/>
        </w:rPr>
      </w:pPr>
      <w:r w:rsidRPr="006A2755">
        <w:rPr>
          <w:rFonts w:eastAsiaTheme="minorEastAsia"/>
          <w:color w:val="000000"/>
          <w:sz w:val="24"/>
          <w:szCs w:val="24"/>
        </w:rPr>
        <w:t xml:space="preserve">Data collection and data quality </w:t>
      </w:r>
      <w:r w:rsidR="001424E3" w:rsidRPr="006A2755">
        <w:rPr>
          <w:rFonts w:eastAsiaTheme="minorEastAsia"/>
          <w:color w:val="000000"/>
          <w:sz w:val="24"/>
          <w:szCs w:val="24"/>
        </w:rPr>
        <w:t>are</w:t>
      </w:r>
      <w:r w:rsidRPr="006A2755">
        <w:rPr>
          <w:rFonts w:eastAsiaTheme="minorEastAsia"/>
          <w:color w:val="000000"/>
          <w:sz w:val="24"/>
          <w:szCs w:val="24"/>
        </w:rPr>
        <w:t xml:space="preserve"> reviewed each business day </w:t>
      </w:r>
      <w:r w:rsidR="001424E3" w:rsidRPr="006A2755">
        <w:rPr>
          <w:rFonts w:eastAsiaTheme="minorEastAsia"/>
          <w:color w:val="000000"/>
          <w:sz w:val="24"/>
          <w:szCs w:val="24"/>
        </w:rPr>
        <w:t>to inspect for trends or signs of problems</w:t>
      </w:r>
      <w:r w:rsidRPr="006A2755">
        <w:rPr>
          <w:rFonts w:eastAsiaTheme="minorEastAsia"/>
          <w:color w:val="000000"/>
          <w:sz w:val="24"/>
          <w:szCs w:val="24"/>
        </w:rPr>
        <w:t>.</w:t>
      </w:r>
      <w:r w:rsidR="00F80D78">
        <w:rPr>
          <w:rFonts w:eastAsiaTheme="minorEastAsia"/>
          <w:color w:val="000000"/>
          <w:sz w:val="24"/>
          <w:szCs w:val="24"/>
        </w:rPr>
        <w:t xml:space="preserve"> </w:t>
      </w:r>
      <w:r w:rsidRPr="006A2755">
        <w:rPr>
          <w:rFonts w:eastAsiaTheme="minorEastAsia"/>
          <w:color w:val="000000"/>
          <w:sz w:val="24"/>
          <w:szCs w:val="24"/>
        </w:rPr>
        <w:t xml:space="preserve">Data trends that </w:t>
      </w:r>
      <w:r w:rsidR="001424E3" w:rsidRPr="006A2755">
        <w:rPr>
          <w:rFonts w:eastAsiaTheme="minorEastAsia"/>
          <w:color w:val="000000"/>
          <w:sz w:val="24"/>
          <w:szCs w:val="24"/>
        </w:rPr>
        <w:t>indicate a need for further</w:t>
      </w:r>
      <w:r w:rsidRPr="006A2755">
        <w:rPr>
          <w:rFonts w:eastAsiaTheme="minorEastAsia"/>
          <w:color w:val="000000"/>
          <w:sz w:val="24"/>
          <w:szCs w:val="24"/>
        </w:rPr>
        <w:t xml:space="preserve"> inspection include issues </w:t>
      </w:r>
      <w:r w:rsidR="001424E3" w:rsidRPr="006A2755">
        <w:rPr>
          <w:rFonts w:eastAsiaTheme="minorEastAsia"/>
          <w:color w:val="000000"/>
          <w:sz w:val="24"/>
          <w:szCs w:val="24"/>
        </w:rPr>
        <w:t xml:space="preserve">such </w:t>
      </w:r>
      <w:r w:rsidRPr="006A2755">
        <w:rPr>
          <w:rFonts w:eastAsiaTheme="minorEastAsia"/>
          <w:color w:val="000000"/>
          <w:sz w:val="24"/>
          <w:szCs w:val="24"/>
        </w:rPr>
        <w:t xml:space="preserve">as </w:t>
      </w:r>
      <w:r w:rsidR="001424E3" w:rsidRPr="006A2755">
        <w:rPr>
          <w:rFonts w:eastAsiaTheme="minorEastAsia"/>
          <w:color w:val="000000"/>
          <w:sz w:val="24"/>
          <w:szCs w:val="24"/>
        </w:rPr>
        <w:t>identical (“frozen”)</w:t>
      </w:r>
      <w:r w:rsidRPr="006A2755">
        <w:rPr>
          <w:rFonts w:eastAsiaTheme="minorEastAsia"/>
          <w:color w:val="000000"/>
          <w:sz w:val="24"/>
          <w:szCs w:val="24"/>
        </w:rPr>
        <w:t xml:space="preserve"> numbers for </w:t>
      </w:r>
      <w:r w:rsidR="001424E3" w:rsidRPr="006A2755">
        <w:rPr>
          <w:rFonts w:eastAsiaTheme="minorEastAsia"/>
          <w:color w:val="000000"/>
          <w:sz w:val="24"/>
          <w:szCs w:val="24"/>
        </w:rPr>
        <w:t>several consecutive</w:t>
      </w:r>
      <w:r w:rsidRPr="006A2755">
        <w:rPr>
          <w:rFonts w:eastAsiaTheme="minorEastAsia"/>
          <w:color w:val="000000"/>
          <w:sz w:val="24"/>
          <w:szCs w:val="24"/>
        </w:rPr>
        <w:t xml:space="preserve"> hours</w:t>
      </w:r>
      <w:r w:rsidR="001424E3" w:rsidRPr="006A2755">
        <w:rPr>
          <w:rFonts w:eastAsiaTheme="minorEastAsia"/>
          <w:color w:val="000000"/>
          <w:sz w:val="24"/>
          <w:szCs w:val="24"/>
        </w:rPr>
        <w:t xml:space="preserve"> </w:t>
      </w:r>
      <w:r w:rsidRPr="006A2755">
        <w:rPr>
          <w:rFonts w:eastAsiaTheme="minorEastAsia"/>
          <w:color w:val="000000"/>
          <w:sz w:val="24"/>
          <w:szCs w:val="24"/>
        </w:rPr>
        <w:t xml:space="preserve">or erratic spikes or </w:t>
      </w:r>
      <w:r w:rsidR="001424E3" w:rsidRPr="006A2755">
        <w:rPr>
          <w:rFonts w:eastAsiaTheme="minorEastAsia"/>
          <w:color w:val="000000"/>
          <w:sz w:val="24"/>
          <w:szCs w:val="24"/>
        </w:rPr>
        <w:t>dips</w:t>
      </w:r>
      <w:r w:rsidRPr="006A2755">
        <w:rPr>
          <w:rFonts w:eastAsiaTheme="minorEastAsia"/>
          <w:color w:val="000000"/>
          <w:sz w:val="24"/>
          <w:szCs w:val="24"/>
        </w:rPr>
        <w:t xml:space="preserve"> in the </w:t>
      </w:r>
      <w:r w:rsidR="001424E3" w:rsidRPr="006A2755">
        <w:rPr>
          <w:rFonts w:eastAsiaTheme="minorEastAsia"/>
          <w:color w:val="000000"/>
          <w:sz w:val="24"/>
          <w:szCs w:val="24"/>
        </w:rPr>
        <w:t xml:space="preserve">measured </w:t>
      </w:r>
      <w:r w:rsidRPr="006A2755">
        <w:rPr>
          <w:rFonts w:eastAsiaTheme="minorEastAsia"/>
          <w:color w:val="000000"/>
          <w:sz w:val="24"/>
          <w:szCs w:val="24"/>
        </w:rPr>
        <w:t>concentration</w:t>
      </w:r>
      <w:r w:rsidR="001424E3" w:rsidRPr="006A2755">
        <w:rPr>
          <w:rFonts w:eastAsiaTheme="minorEastAsia"/>
          <w:color w:val="000000"/>
          <w:sz w:val="24"/>
          <w:szCs w:val="24"/>
        </w:rPr>
        <w:t xml:space="preserve"> values.</w:t>
      </w:r>
      <w:r w:rsidRPr="006A2755">
        <w:rPr>
          <w:rFonts w:eastAsiaTheme="minorEastAsia"/>
          <w:color w:val="000000"/>
          <w:sz w:val="24"/>
          <w:szCs w:val="24"/>
        </w:rPr>
        <w:t xml:space="preserve"> </w:t>
      </w:r>
    </w:p>
    <w:p w14:paraId="74847371" w14:textId="2CD7C04F" w:rsidR="000331C0" w:rsidRPr="00717307" w:rsidRDefault="0E013F7C" w:rsidP="006C3AE1">
      <w:pPr>
        <w:pStyle w:val="ListParagraph"/>
        <w:numPr>
          <w:ilvl w:val="0"/>
          <w:numId w:val="18"/>
        </w:numPr>
        <w:autoSpaceDE w:val="0"/>
        <w:autoSpaceDN w:val="0"/>
        <w:adjustRightInd w:val="0"/>
        <w:spacing w:after="240"/>
        <w:ind w:right="-90"/>
        <w:contextualSpacing w:val="0"/>
      </w:pPr>
      <w:r w:rsidRPr="0E013F7C">
        <w:rPr>
          <w:rFonts w:eastAsiaTheme="minorEastAsia"/>
          <w:color w:val="000000" w:themeColor="text1"/>
          <w:sz w:val="24"/>
          <w:szCs w:val="24"/>
        </w:rPr>
        <w:t>Equipment will be inspected during site visits to ensure instruments are in appropriate working order.</w:t>
      </w:r>
      <w:r w:rsidR="00F80D78">
        <w:rPr>
          <w:rFonts w:eastAsiaTheme="minorEastAsia"/>
          <w:color w:val="000000" w:themeColor="text1"/>
          <w:sz w:val="24"/>
          <w:szCs w:val="24"/>
        </w:rPr>
        <w:t xml:space="preserve"> </w:t>
      </w:r>
      <w:r w:rsidRPr="0E013F7C">
        <w:rPr>
          <w:rFonts w:eastAsiaTheme="minorEastAsia"/>
          <w:color w:val="000000" w:themeColor="text1"/>
          <w:sz w:val="24"/>
          <w:szCs w:val="24"/>
        </w:rPr>
        <w:t>Site visit checklists will be developed and used to ensure a consistent level o</w:t>
      </w:r>
      <w:r w:rsidR="00D3394D">
        <w:rPr>
          <w:rFonts w:eastAsiaTheme="minorEastAsia"/>
          <w:color w:val="000000" w:themeColor="text1"/>
          <w:sz w:val="24"/>
          <w:szCs w:val="24"/>
        </w:rPr>
        <w:t>f</w:t>
      </w:r>
      <w:r w:rsidRPr="0E013F7C">
        <w:rPr>
          <w:rFonts w:eastAsiaTheme="minorEastAsia"/>
          <w:color w:val="000000" w:themeColor="text1"/>
          <w:sz w:val="24"/>
          <w:szCs w:val="24"/>
        </w:rPr>
        <w:t xml:space="preserve"> inspection for site operators.</w:t>
      </w:r>
      <w:r w:rsidR="00F80D78">
        <w:rPr>
          <w:rFonts w:eastAsiaTheme="minorEastAsia"/>
          <w:color w:val="000000" w:themeColor="text1"/>
          <w:sz w:val="24"/>
          <w:szCs w:val="24"/>
        </w:rPr>
        <w:t xml:space="preserve"> </w:t>
      </w:r>
      <w:r w:rsidRPr="0E013F7C">
        <w:rPr>
          <w:rFonts w:eastAsiaTheme="minorEastAsia"/>
          <w:color w:val="000000" w:themeColor="text1"/>
          <w:sz w:val="24"/>
          <w:szCs w:val="24"/>
        </w:rPr>
        <w:t>An example site visit checklist detailing typical items inspected is included in Appendix E.</w:t>
      </w:r>
    </w:p>
    <w:p w14:paraId="6A0BDD6A" w14:textId="52628907" w:rsidR="007F5F3A" w:rsidRDefault="00717307" w:rsidP="006C3AE1">
      <w:pPr>
        <w:pStyle w:val="Heading3"/>
        <w:spacing w:before="0" w:after="120"/>
      </w:pPr>
      <w:bookmarkStart w:id="187" w:name="_Hlk508543363"/>
      <w:bookmarkStart w:id="188" w:name="_Toc135466129"/>
      <w:r w:rsidRPr="00056B10">
        <w:rPr>
          <w:rFonts w:ascii="Times New Roman" w:hAnsi="Times New Roman" w:cs="Times New Roman"/>
          <w:b/>
          <w:bCs/>
          <w:color w:val="auto"/>
        </w:rPr>
        <w:t>B6.</w:t>
      </w:r>
      <w:r w:rsidR="000331C0" w:rsidRPr="00840C9E">
        <w:rPr>
          <w:rFonts w:ascii="Times New Roman" w:hAnsi="Times New Roman" w:cs="Times New Roman"/>
          <w:b/>
          <w:bCs/>
          <w:color w:val="auto"/>
        </w:rPr>
        <w:t>4</w:t>
      </w:r>
      <w:r w:rsidRPr="00BB5810">
        <w:rPr>
          <w:rFonts w:ascii="Times New Roman" w:hAnsi="Times New Roman" w:cs="Times New Roman"/>
          <w:b/>
          <w:color w:val="auto"/>
        </w:rPr>
        <w:tab/>
      </w:r>
      <w:r w:rsidRPr="00056B10">
        <w:rPr>
          <w:rFonts w:ascii="Times New Roman" w:hAnsi="Times New Roman" w:cs="Times New Roman"/>
          <w:b/>
          <w:bCs/>
          <w:color w:val="auto"/>
        </w:rPr>
        <w:t>Instrument Maintenance</w:t>
      </w:r>
      <w:bookmarkEnd w:id="187"/>
      <w:bookmarkEnd w:id="188"/>
    </w:p>
    <w:p w14:paraId="643A130F" w14:textId="092DE7C0" w:rsidR="00717307" w:rsidRDefault="00647D4D" w:rsidP="006C3AE1">
      <w:pPr>
        <w:autoSpaceDE w:val="0"/>
        <w:autoSpaceDN w:val="0"/>
        <w:adjustRightInd w:val="0"/>
        <w:spacing w:after="120"/>
        <w:rPr>
          <w:rFonts w:eastAsiaTheme="minorHAnsi"/>
          <w:color w:val="000000"/>
          <w:sz w:val="24"/>
          <w:szCs w:val="24"/>
        </w:rPr>
      </w:pPr>
      <w:r w:rsidRPr="006A2755">
        <w:rPr>
          <w:rFonts w:eastAsiaTheme="minorEastAsia"/>
          <w:color w:val="000000"/>
          <w:sz w:val="24"/>
          <w:szCs w:val="24"/>
        </w:rPr>
        <w:t>Preventive maintenance minimizes instrument downtime and associated data loss.</w:t>
      </w:r>
      <w:r w:rsidR="00F80D78">
        <w:rPr>
          <w:rFonts w:eastAsiaTheme="minorEastAsia"/>
          <w:color w:val="000000"/>
          <w:sz w:val="24"/>
          <w:szCs w:val="24"/>
        </w:rPr>
        <w:t xml:space="preserve"> </w:t>
      </w:r>
      <w:r w:rsidR="00717307" w:rsidRPr="00C35213">
        <w:rPr>
          <w:sz w:val="24"/>
          <w:szCs w:val="24"/>
        </w:rPr>
        <w:t xml:space="preserve">Routine preventive maintenance will be </w:t>
      </w:r>
      <w:r w:rsidR="001424E3" w:rsidRPr="00C35213">
        <w:rPr>
          <w:sz w:val="24"/>
          <w:szCs w:val="24"/>
        </w:rPr>
        <w:t xml:space="preserve">conducted </w:t>
      </w:r>
      <w:r w:rsidR="007F5F3A" w:rsidRPr="00C35213">
        <w:rPr>
          <w:sz w:val="24"/>
          <w:szCs w:val="24"/>
        </w:rPr>
        <w:t xml:space="preserve">in accordance with the manufacturer’s </w:t>
      </w:r>
      <w:r w:rsidR="00717307" w:rsidRPr="00EE56AB">
        <w:rPr>
          <w:sz w:val="24"/>
          <w:szCs w:val="24"/>
        </w:rPr>
        <w:t xml:space="preserve">operation manuals and </w:t>
      </w:r>
      <w:r w:rsidR="001424E3" w:rsidRPr="00EE56AB">
        <w:rPr>
          <w:sz w:val="24"/>
          <w:szCs w:val="24"/>
        </w:rPr>
        <w:t xml:space="preserve">applicable </w:t>
      </w:r>
      <w:r w:rsidR="00717307" w:rsidRPr="00EE56AB">
        <w:rPr>
          <w:sz w:val="24"/>
          <w:szCs w:val="24"/>
        </w:rPr>
        <w:t>maintenance bulletins or updates issued by the manufacturer</w:t>
      </w:r>
      <w:r>
        <w:rPr>
          <w:sz w:val="24"/>
          <w:szCs w:val="24"/>
        </w:rPr>
        <w:t xml:space="preserve"> and </w:t>
      </w:r>
      <w:r>
        <w:rPr>
          <w:sz w:val="24"/>
          <w:szCs w:val="24"/>
        </w:rPr>
        <w:lastRenderedPageBreak/>
        <w:t xml:space="preserve">according to procedures and frequencies </w:t>
      </w:r>
      <w:r w:rsidR="00717307" w:rsidRPr="00EE56AB">
        <w:rPr>
          <w:sz w:val="24"/>
          <w:szCs w:val="24"/>
        </w:rPr>
        <w:t>d</w:t>
      </w:r>
      <w:r w:rsidR="00DF2C12" w:rsidRPr="00EE56AB">
        <w:rPr>
          <w:sz w:val="24"/>
          <w:szCs w:val="24"/>
        </w:rPr>
        <w:t xml:space="preserve">escribed in </w:t>
      </w:r>
      <w:r w:rsidR="00A97752" w:rsidRPr="00EE56AB">
        <w:rPr>
          <w:sz w:val="24"/>
          <w:szCs w:val="24"/>
        </w:rPr>
        <w:t xml:space="preserve">the approved </w:t>
      </w:r>
      <w:r w:rsidR="00DF2C12" w:rsidRPr="00EE56AB">
        <w:rPr>
          <w:sz w:val="24"/>
          <w:szCs w:val="24"/>
        </w:rPr>
        <w:t xml:space="preserve">PAMS </w:t>
      </w:r>
      <w:r w:rsidR="00A97752" w:rsidRPr="00EE56AB">
        <w:rPr>
          <w:sz w:val="24"/>
          <w:szCs w:val="24"/>
        </w:rPr>
        <w:t xml:space="preserve">instrument </w:t>
      </w:r>
      <w:r w:rsidR="00DF2C12" w:rsidRPr="00EE56AB">
        <w:rPr>
          <w:sz w:val="24"/>
          <w:szCs w:val="24"/>
        </w:rPr>
        <w:t>SOPs.</w:t>
      </w:r>
      <w:r w:rsidR="00F80D78">
        <w:rPr>
          <w:sz w:val="24"/>
          <w:szCs w:val="24"/>
        </w:rPr>
        <w:t xml:space="preserve"> </w:t>
      </w:r>
      <w:r>
        <w:rPr>
          <w:sz w:val="24"/>
          <w:szCs w:val="24"/>
        </w:rPr>
        <w:t xml:space="preserve">Additional information on instrument maintenance can be found in Revision </w:t>
      </w:r>
      <w:r w:rsidR="004A64E3">
        <w:rPr>
          <w:sz w:val="24"/>
          <w:szCs w:val="24"/>
        </w:rPr>
        <w:t>3</w:t>
      </w:r>
      <w:r>
        <w:rPr>
          <w:sz w:val="24"/>
          <w:szCs w:val="24"/>
        </w:rPr>
        <w:t xml:space="preserve"> of the PAMS TAD.</w:t>
      </w:r>
      <w:r w:rsidR="00F80D78">
        <w:rPr>
          <w:sz w:val="24"/>
          <w:szCs w:val="24"/>
        </w:rPr>
        <w:t xml:space="preserve"> </w:t>
      </w:r>
      <w:r>
        <w:rPr>
          <w:sz w:val="24"/>
          <w:szCs w:val="24"/>
        </w:rPr>
        <w:t xml:space="preserve">PAMS instrument and </w:t>
      </w:r>
      <w:r w:rsidRPr="00215E31">
        <w:rPr>
          <w:sz w:val="24"/>
          <w:szCs w:val="24"/>
        </w:rPr>
        <w:t>support equipment maintenance activities will be performed per the frequency detailed in Table B</w:t>
      </w:r>
      <w:r w:rsidR="00215E31" w:rsidRPr="00EE56AB">
        <w:rPr>
          <w:sz w:val="24"/>
          <w:szCs w:val="24"/>
        </w:rPr>
        <w:t>6-1</w:t>
      </w:r>
      <w:r w:rsidRPr="00215E31">
        <w:rPr>
          <w:sz w:val="24"/>
          <w:szCs w:val="24"/>
        </w:rPr>
        <w:t>.</w:t>
      </w:r>
      <w:r w:rsidR="00F80D78">
        <w:rPr>
          <w:sz w:val="24"/>
          <w:szCs w:val="24"/>
        </w:rPr>
        <w:t xml:space="preserve"> </w:t>
      </w:r>
      <w:r w:rsidR="00E45387" w:rsidRPr="00BB5810">
        <w:rPr>
          <w:sz w:val="24"/>
          <w:szCs w:val="24"/>
          <w:highlight w:val="yellow"/>
        </w:rPr>
        <w:t>Note the information in Table B6-1 is generic and that m</w:t>
      </w:r>
      <w:r w:rsidR="00495C9E" w:rsidRPr="00BB5810">
        <w:rPr>
          <w:sz w:val="24"/>
          <w:szCs w:val="24"/>
          <w:highlight w:val="yellow"/>
        </w:rPr>
        <w:t xml:space="preserve">onitoring agencies will update the information in the </w:t>
      </w:r>
      <w:r w:rsidR="00495C9E" w:rsidRPr="00EE56AB">
        <w:rPr>
          <w:sz w:val="24"/>
          <w:szCs w:val="24"/>
          <w:highlight w:val="yellow"/>
        </w:rPr>
        <w:t xml:space="preserve">table </w:t>
      </w:r>
      <w:r w:rsidR="00E45387">
        <w:rPr>
          <w:sz w:val="24"/>
          <w:szCs w:val="24"/>
          <w:highlight w:val="yellow"/>
        </w:rPr>
        <w:t xml:space="preserve">below </w:t>
      </w:r>
      <w:r w:rsidR="00495C9E" w:rsidRPr="00EE56AB">
        <w:rPr>
          <w:sz w:val="24"/>
          <w:szCs w:val="24"/>
          <w:highlight w:val="yellow"/>
        </w:rPr>
        <w:t>to specify the activities and associated required frequencies in their QAPP</w:t>
      </w:r>
      <w:r w:rsidR="008F5E3E">
        <w:rPr>
          <w:sz w:val="24"/>
          <w:szCs w:val="24"/>
          <w:highlight w:val="yellow"/>
        </w:rPr>
        <w:t xml:space="preserve"> specific to their instruments</w:t>
      </w:r>
      <w:r w:rsidR="00495C9E" w:rsidRPr="00EE56AB">
        <w:rPr>
          <w:sz w:val="24"/>
          <w:szCs w:val="24"/>
          <w:highlight w:val="yellow"/>
        </w:rPr>
        <w:t>.</w:t>
      </w:r>
    </w:p>
    <w:p w14:paraId="4E225542" w14:textId="21C58C37" w:rsidR="00C37736" w:rsidRDefault="008A629F" w:rsidP="00C149A9">
      <w:pPr>
        <w:spacing w:after="120"/>
        <w:rPr>
          <w:sz w:val="24"/>
          <w:szCs w:val="24"/>
        </w:rPr>
      </w:pPr>
      <w:r>
        <w:rPr>
          <w:sz w:val="24"/>
          <w:szCs w:val="24"/>
        </w:rPr>
        <w:t>Monitoring agencies will maintain an appropriate supply of critical spare parts and ensure tools are available prior to conducting routine maintenance.</w:t>
      </w:r>
      <w:r w:rsidR="00F80D78">
        <w:rPr>
          <w:sz w:val="24"/>
          <w:szCs w:val="24"/>
        </w:rPr>
        <w:t xml:space="preserve"> </w:t>
      </w:r>
      <w:r>
        <w:rPr>
          <w:sz w:val="24"/>
          <w:szCs w:val="24"/>
        </w:rPr>
        <w:t>Components known to fail or require frequent replacement should be readily available to address unforeseen events.</w:t>
      </w:r>
      <w:r w:rsidR="00F80D78">
        <w:rPr>
          <w:sz w:val="24"/>
          <w:szCs w:val="24"/>
        </w:rPr>
        <w:t xml:space="preserve"> </w:t>
      </w:r>
      <w:r>
        <w:rPr>
          <w:sz w:val="24"/>
          <w:szCs w:val="24"/>
        </w:rPr>
        <w:t>A list of these supplies will be detailed in the specific equipment SOPs.</w:t>
      </w:r>
    </w:p>
    <w:p w14:paraId="18BA1727" w14:textId="5F4A03EA" w:rsidR="00DF0960" w:rsidRPr="000E7203" w:rsidRDefault="00DF0960" w:rsidP="00121EFE">
      <w:pPr>
        <w:pStyle w:val="Tablecaption"/>
      </w:pPr>
      <w:bookmarkStart w:id="189" w:name="_Hlk508543388"/>
      <w:bookmarkStart w:id="190" w:name="_Toc135466198"/>
      <w:r>
        <w:t>Table B</w:t>
      </w:r>
      <w:r w:rsidR="00AE00B9">
        <w:t>6-1</w:t>
      </w:r>
      <w:r w:rsidR="008D77DF">
        <w:t>.</w:t>
      </w:r>
      <w:r w:rsidR="00F80D78">
        <w:t xml:space="preserve"> </w:t>
      </w:r>
      <w:r w:rsidR="00AE00B9">
        <w:t xml:space="preserve">Routine </w:t>
      </w:r>
      <w:r>
        <w:t>Instrument Maintenance</w:t>
      </w:r>
      <w:r w:rsidR="00AE00B9">
        <w:t xml:space="preserve"> Activities</w:t>
      </w:r>
      <w:bookmarkEnd w:id="189"/>
      <w:bookmarkEnd w:id="190"/>
    </w:p>
    <w:tbl>
      <w:tblPr>
        <w:tblStyle w:val="TableGrid"/>
        <w:tblW w:w="9900" w:type="dxa"/>
        <w:tblInd w:w="-2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9"/>
        <w:gridCol w:w="4951"/>
        <w:gridCol w:w="2880"/>
      </w:tblGrid>
      <w:tr w:rsidR="0035332C" w:rsidRPr="000E7203" w14:paraId="74D117D1" w14:textId="77777777" w:rsidTr="00FF4BAB">
        <w:trPr>
          <w:cantSplit/>
          <w:tblHeader/>
        </w:trPr>
        <w:tc>
          <w:tcPr>
            <w:tcW w:w="2069" w:type="dxa"/>
            <w:shd w:val="clear" w:color="auto" w:fill="BFBFBF" w:themeFill="background1" w:themeFillShade="BF"/>
          </w:tcPr>
          <w:p w14:paraId="3616FA6D" w14:textId="77777777" w:rsidR="001E4795" w:rsidRPr="006A2755" w:rsidRDefault="001E4795">
            <w:pPr>
              <w:jc w:val="center"/>
              <w:rPr>
                <w:b/>
                <w:bCs/>
              </w:rPr>
            </w:pPr>
            <w:r w:rsidRPr="00056B10">
              <w:rPr>
                <w:b/>
                <w:bCs/>
              </w:rPr>
              <w:t>Instrument</w:t>
            </w:r>
          </w:p>
        </w:tc>
        <w:tc>
          <w:tcPr>
            <w:tcW w:w="4951" w:type="dxa"/>
            <w:shd w:val="clear" w:color="auto" w:fill="BFBFBF" w:themeFill="background1" w:themeFillShade="BF"/>
          </w:tcPr>
          <w:p w14:paraId="2A91F779" w14:textId="77777777" w:rsidR="001E4795" w:rsidRPr="006A2755" w:rsidRDefault="001E4795">
            <w:pPr>
              <w:jc w:val="center"/>
              <w:rPr>
                <w:b/>
                <w:bCs/>
              </w:rPr>
            </w:pPr>
            <w:r w:rsidRPr="00056B10">
              <w:rPr>
                <w:b/>
                <w:bCs/>
              </w:rPr>
              <w:t>Maintenance Activity</w:t>
            </w:r>
          </w:p>
        </w:tc>
        <w:tc>
          <w:tcPr>
            <w:tcW w:w="2880" w:type="dxa"/>
            <w:shd w:val="clear" w:color="auto" w:fill="BFBFBF" w:themeFill="background1" w:themeFillShade="BF"/>
          </w:tcPr>
          <w:p w14:paraId="3CCFA88F" w14:textId="77777777" w:rsidR="001E4795" w:rsidRPr="006A2755" w:rsidRDefault="001E4795">
            <w:pPr>
              <w:jc w:val="center"/>
              <w:rPr>
                <w:b/>
                <w:bCs/>
              </w:rPr>
            </w:pPr>
            <w:r w:rsidRPr="00056B10">
              <w:rPr>
                <w:b/>
                <w:bCs/>
              </w:rPr>
              <w:t>Frequency</w:t>
            </w:r>
          </w:p>
        </w:tc>
      </w:tr>
      <w:tr w:rsidR="0035332C" w:rsidRPr="000E7203" w14:paraId="53596928" w14:textId="77777777" w:rsidTr="00FF4BAB">
        <w:tc>
          <w:tcPr>
            <w:tcW w:w="2069" w:type="dxa"/>
          </w:tcPr>
          <w:p w14:paraId="148BA710" w14:textId="77777777" w:rsidR="001E4795" w:rsidRPr="000E7203" w:rsidRDefault="001E4795" w:rsidP="00E73D09">
            <w:r w:rsidRPr="000E7203">
              <w:t>Auto-GC</w:t>
            </w:r>
          </w:p>
        </w:tc>
        <w:tc>
          <w:tcPr>
            <w:tcW w:w="4951" w:type="dxa"/>
          </w:tcPr>
          <w:p w14:paraId="4C94C749" w14:textId="79CFBAE5" w:rsidR="001E4795" w:rsidRPr="000E7203" w:rsidRDefault="001E4795" w:rsidP="00E73D09">
            <w:r w:rsidRPr="000E7203">
              <w:t>Maintenance activities are prescribed in the associated SOP</w:t>
            </w:r>
            <w:r w:rsidR="00ED10BE">
              <w:t>.</w:t>
            </w:r>
            <w:r w:rsidR="00F80D78">
              <w:t xml:space="preserve"> </w:t>
            </w:r>
            <w:r w:rsidR="00ED10BE">
              <w:t>They include</w:t>
            </w:r>
            <w:r w:rsidRPr="000E7203">
              <w:t xml:space="preserve"> replacing </w:t>
            </w:r>
            <w:r w:rsidR="00ED10BE">
              <w:t xml:space="preserve">the </w:t>
            </w:r>
            <w:r w:rsidRPr="000E7203">
              <w:t xml:space="preserve">Nafion dryer (if so equipped), </w:t>
            </w:r>
            <w:r>
              <w:t xml:space="preserve">replacing </w:t>
            </w:r>
            <w:r w:rsidR="00953E58">
              <w:t xml:space="preserve">preconcentrator trap(s), servicing zero air generator, </w:t>
            </w:r>
            <w:r w:rsidR="003D6E22">
              <w:t>calibrating standard dilution measurement equipment</w:t>
            </w:r>
          </w:p>
        </w:tc>
        <w:tc>
          <w:tcPr>
            <w:tcW w:w="2880" w:type="dxa"/>
          </w:tcPr>
          <w:p w14:paraId="02AE1763" w14:textId="493B211D" w:rsidR="001E4795" w:rsidRPr="000E7203" w:rsidRDefault="001E4795" w:rsidP="00E73D09">
            <w:pPr>
              <w:rPr>
                <w:highlight w:val="yellow"/>
              </w:rPr>
            </w:pPr>
            <w:r w:rsidRPr="00D02B41">
              <w:t>Performed annua</w:t>
            </w:r>
            <w:r w:rsidR="00ED10BE">
              <w:t>l</w:t>
            </w:r>
            <w:r w:rsidRPr="00D02B41">
              <w:t>l</w:t>
            </w:r>
            <w:r w:rsidR="00ED10BE">
              <w:t>y</w:t>
            </w:r>
            <w:r w:rsidRPr="00D02B41">
              <w:t xml:space="preserve"> prior to PAMS season</w:t>
            </w:r>
          </w:p>
        </w:tc>
      </w:tr>
      <w:tr w:rsidR="0035332C" w:rsidRPr="000E7203" w14:paraId="18F9AC88" w14:textId="77777777" w:rsidTr="00FF4BAB">
        <w:tc>
          <w:tcPr>
            <w:tcW w:w="2069" w:type="dxa"/>
          </w:tcPr>
          <w:p w14:paraId="282412F4" w14:textId="77777777" w:rsidR="001E4795" w:rsidRPr="000E7203" w:rsidRDefault="001E4795" w:rsidP="00E73D09">
            <w:r w:rsidRPr="000E7203">
              <w:t>Carbonyls Sampler</w:t>
            </w:r>
          </w:p>
        </w:tc>
        <w:tc>
          <w:tcPr>
            <w:tcW w:w="4951" w:type="dxa"/>
          </w:tcPr>
          <w:p w14:paraId="0AF7D1F1" w14:textId="46059F4D" w:rsidR="001E4795" w:rsidRPr="000E7203" w:rsidRDefault="001E4795" w:rsidP="00E73D09">
            <w:r w:rsidRPr="000E7203">
              <w:t>Maintenance activities are prescribed in the associated SOP.</w:t>
            </w:r>
            <w:r w:rsidR="00F80D78">
              <w:t xml:space="preserve"> </w:t>
            </w:r>
            <w:r w:rsidR="00ED10BE">
              <w:t>They include r</w:t>
            </w:r>
            <w:r w:rsidRPr="000E7203">
              <w:t>echarging</w:t>
            </w:r>
            <w:r w:rsidR="00ED10BE">
              <w:t>/replacing</w:t>
            </w:r>
            <w:r w:rsidRPr="000E7203">
              <w:t xml:space="preserve"> </w:t>
            </w:r>
            <w:r w:rsidR="00ED10BE">
              <w:t xml:space="preserve">the </w:t>
            </w:r>
            <w:r w:rsidRPr="000E7203">
              <w:t xml:space="preserve">ozone denuder, replacing </w:t>
            </w:r>
            <w:r w:rsidR="00D25365">
              <w:t xml:space="preserve">the </w:t>
            </w:r>
            <w:r w:rsidRPr="000E7203">
              <w:t xml:space="preserve">particulate filter, </w:t>
            </w:r>
            <w:r w:rsidR="008F5E3E">
              <w:t xml:space="preserve">and </w:t>
            </w:r>
            <w:r w:rsidRPr="000E7203">
              <w:t>performing positive bias challenge</w:t>
            </w:r>
          </w:p>
        </w:tc>
        <w:tc>
          <w:tcPr>
            <w:tcW w:w="2880" w:type="dxa"/>
          </w:tcPr>
          <w:p w14:paraId="603DBFF9" w14:textId="3999F795" w:rsidR="001E4795" w:rsidRPr="000E7203" w:rsidRDefault="001E4795" w:rsidP="00E73D09">
            <w:pPr>
              <w:rPr>
                <w:highlight w:val="yellow"/>
              </w:rPr>
            </w:pPr>
            <w:r w:rsidRPr="00D02B41">
              <w:t>Performed annual</w:t>
            </w:r>
            <w:r w:rsidR="00D25365">
              <w:t>ly</w:t>
            </w:r>
            <w:r w:rsidRPr="00D02B41">
              <w:t xml:space="preserve"> prior to PAMS season</w:t>
            </w:r>
          </w:p>
        </w:tc>
      </w:tr>
      <w:tr w:rsidR="00C37736" w:rsidRPr="000E7203" w14:paraId="66B02D6A" w14:textId="77777777" w:rsidTr="00FF4BAB">
        <w:tc>
          <w:tcPr>
            <w:tcW w:w="2069" w:type="dxa"/>
          </w:tcPr>
          <w:p w14:paraId="0BDDE6DA" w14:textId="41CB07C7" w:rsidR="00C37736" w:rsidRPr="000E7203" w:rsidRDefault="00C37736" w:rsidP="00E73D09">
            <w:r>
              <w:t>True NO</w:t>
            </w:r>
            <w:r w:rsidRPr="006C3AE1">
              <w:rPr>
                <w:vertAlign w:val="subscript"/>
              </w:rPr>
              <w:t>2</w:t>
            </w:r>
            <w:r>
              <w:t xml:space="preserve"> Analyzer</w:t>
            </w:r>
          </w:p>
        </w:tc>
        <w:tc>
          <w:tcPr>
            <w:tcW w:w="4951" w:type="dxa"/>
          </w:tcPr>
          <w:p w14:paraId="5AEDE0AE" w14:textId="2860B726" w:rsidR="00C37736" w:rsidRPr="000E7203" w:rsidRDefault="00C37736" w:rsidP="00E73D09">
            <w:r>
              <w:t xml:space="preserve">Maintenance activities are prescribed in the associated SOP. These include replacement of particulate filter, servicing zero air generator, calibrating standard dilution equipment </w:t>
            </w:r>
          </w:p>
        </w:tc>
        <w:tc>
          <w:tcPr>
            <w:tcW w:w="2880" w:type="dxa"/>
          </w:tcPr>
          <w:p w14:paraId="72D168D8" w14:textId="62A0A50C" w:rsidR="00C37736" w:rsidRPr="00D02B41" w:rsidRDefault="00C37736" w:rsidP="00E73D09">
            <w:r>
              <w:t>Performed annually prior to PAMS season</w:t>
            </w:r>
          </w:p>
        </w:tc>
      </w:tr>
      <w:tr w:rsidR="00085FDA" w:rsidRPr="000E7203" w14:paraId="4F164B24" w14:textId="77777777" w:rsidTr="00FF4BAB">
        <w:trPr>
          <w:trHeight w:val="1400"/>
        </w:trPr>
        <w:tc>
          <w:tcPr>
            <w:tcW w:w="2069" w:type="dxa"/>
          </w:tcPr>
          <w:p w14:paraId="70138591" w14:textId="77777777" w:rsidR="00085FDA" w:rsidRPr="000E7203" w:rsidRDefault="00085FDA" w:rsidP="00E73D09">
            <w:r w:rsidRPr="000E7203">
              <w:t>Precipitation Gauge</w:t>
            </w:r>
          </w:p>
        </w:tc>
        <w:tc>
          <w:tcPr>
            <w:tcW w:w="4951" w:type="dxa"/>
          </w:tcPr>
          <w:p w14:paraId="59E1CFBB" w14:textId="7F70812B" w:rsidR="00085FDA" w:rsidRDefault="00085FDA" w:rsidP="00E73D09">
            <w:r w:rsidRPr="000E7203">
              <w:t xml:space="preserve">Weighing gauges: </w:t>
            </w:r>
            <w:r w:rsidRPr="00B53A26">
              <w:t>Routine visual check.</w:t>
            </w:r>
            <w:r w:rsidR="00F80D78">
              <w:t xml:space="preserve"> </w:t>
            </w:r>
            <w:r w:rsidRPr="00EE56AB">
              <w:t xml:space="preserve">Clean gauge by soaking and wiping </w:t>
            </w:r>
            <w:r>
              <w:t>with a clean cloth and</w:t>
            </w:r>
            <w:r w:rsidRPr="00EE56AB">
              <w:t xml:space="preserve"> soapy water.</w:t>
            </w:r>
            <w:r w:rsidR="00F80D78">
              <w:t xml:space="preserve"> </w:t>
            </w:r>
            <w:r w:rsidRPr="00B53A26">
              <w:t>Change chart, chart pen, wind clock</w:t>
            </w:r>
            <w:r w:rsidR="008F2954">
              <w:t>,</w:t>
            </w:r>
            <w:r w:rsidRPr="00B53A26">
              <w:t xml:space="preserve"> or change batteries</w:t>
            </w:r>
          </w:p>
          <w:p w14:paraId="7DB871D3" w14:textId="77777777" w:rsidR="00085FDA" w:rsidRPr="000E7203" w:rsidRDefault="00085FDA" w:rsidP="00E73D09"/>
          <w:p w14:paraId="37F80A75" w14:textId="52D7351F" w:rsidR="00085FDA" w:rsidRPr="000E7203" w:rsidRDefault="00085FDA" w:rsidP="00E73D09">
            <w:r w:rsidRPr="000E7203">
              <w:t>Tipping Bucket Gauge: Visually inspect and clean apparatus of dirt and debris, as needed.</w:t>
            </w:r>
            <w:r w:rsidR="00F80D78">
              <w:t xml:space="preserve"> </w:t>
            </w:r>
            <w:r w:rsidRPr="000E7203">
              <w:t>Manually tip bucket 10 times and verify that 10 tips were recorded by the instrument.</w:t>
            </w:r>
            <w:r w:rsidR="00F80D78">
              <w:t xml:space="preserve"> </w:t>
            </w:r>
          </w:p>
        </w:tc>
        <w:tc>
          <w:tcPr>
            <w:tcW w:w="2880" w:type="dxa"/>
          </w:tcPr>
          <w:p w14:paraId="45EAD7AD" w14:textId="05D4C325" w:rsidR="00085FDA" w:rsidRPr="000E7203" w:rsidRDefault="00085FDA" w:rsidP="00E73D09">
            <w:r>
              <w:t>E</w:t>
            </w:r>
            <w:r w:rsidRPr="000E7203">
              <w:t>ach site visit</w:t>
            </w:r>
            <w:r w:rsidR="00FF6FC6">
              <w:t>, or as recommended by the manufacturer</w:t>
            </w:r>
          </w:p>
          <w:p w14:paraId="4693EAA8" w14:textId="77777777" w:rsidR="00085FDA" w:rsidRDefault="00085FDA" w:rsidP="00E73D09"/>
          <w:p w14:paraId="41B5EADE" w14:textId="014E8A5A" w:rsidR="00085FDA" w:rsidRPr="000E7203" w:rsidRDefault="00085FDA" w:rsidP="00E73D09">
            <w:r>
              <w:t xml:space="preserve">Visually inspect </w:t>
            </w:r>
            <w:r w:rsidR="0081366F">
              <w:t xml:space="preserve">during </w:t>
            </w:r>
            <w:r>
              <w:t>each site visit</w:t>
            </w:r>
            <w:r w:rsidR="0081366F">
              <w:t>;</w:t>
            </w:r>
            <w:r>
              <w:t xml:space="preserve"> perform operational check</w:t>
            </w:r>
            <w:r w:rsidR="006E03CC">
              <w:t xml:space="preserve"> if necessary during each site visit</w:t>
            </w:r>
            <w:r w:rsidR="0081366F">
              <w:t>,</w:t>
            </w:r>
            <w:r w:rsidR="000377FB">
              <w:t xml:space="preserve"> or as recommended by the manufacturer</w:t>
            </w:r>
            <w:r>
              <w:t xml:space="preserve"> </w:t>
            </w:r>
          </w:p>
        </w:tc>
      </w:tr>
      <w:tr w:rsidR="0035332C" w:rsidRPr="000E7203" w14:paraId="0FDFCEE7" w14:textId="77777777" w:rsidTr="00FF4BAB">
        <w:tc>
          <w:tcPr>
            <w:tcW w:w="2069" w:type="dxa"/>
          </w:tcPr>
          <w:p w14:paraId="6CD08F27" w14:textId="77777777" w:rsidR="001E4795" w:rsidRPr="000E7203" w:rsidRDefault="001E4795" w:rsidP="00E73D09">
            <w:r w:rsidRPr="000E7203">
              <w:t>Wind Speed/Direction Instrument</w:t>
            </w:r>
          </w:p>
        </w:tc>
        <w:tc>
          <w:tcPr>
            <w:tcW w:w="4951" w:type="dxa"/>
          </w:tcPr>
          <w:p w14:paraId="1810B5F2" w14:textId="77777777" w:rsidR="001E4795" w:rsidRPr="000E7203" w:rsidRDefault="001E4795" w:rsidP="00E73D09">
            <w:r w:rsidRPr="000E7203">
              <w:t>Cleaning and lubricating per manufacturer recommendations</w:t>
            </w:r>
          </w:p>
        </w:tc>
        <w:tc>
          <w:tcPr>
            <w:tcW w:w="2880" w:type="dxa"/>
          </w:tcPr>
          <w:p w14:paraId="5420C92C" w14:textId="1D4E653F" w:rsidR="001E4795" w:rsidRPr="000E7203" w:rsidRDefault="001E4795" w:rsidP="00E73D09">
            <w:r w:rsidRPr="000E7203">
              <w:t>Annually during calibration verification</w:t>
            </w:r>
          </w:p>
        </w:tc>
      </w:tr>
      <w:tr w:rsidR="0035332C" w:rsidRPr="000E7203" w14:paraId="3D3D7862" w14:textId="77777777" w:rsidTr="00FF4BAB">
        <w:tc>
          <w:tcPr>
            <w:tcW w:w="2069" w:type="dxa"/>
          </w:tcPr>
          <w:p w14:paraId="181122FA" w14:textId="77777777" w:rsidR="001E4795" w:rsidRPr="000E7203" w:rsidRDefault="001E4795" w:rsidP="00E73D09">
            <w:r w:rsidRPr="000E7203">
              <w:t>Thermometer</w:t>
            </w:r>
          </w:p>
        </w:tc>
        <w:tc>
          <w:tcPr>
            <w:tcW w:w="4951" w:type="dxa"/>
          </w:tcPr>
          <w:p w14:paraId="647786FE" w14:textId="2516C02E" w:rsidR="001E4795" w:rsidRPr="000E7203" w:rsidRDefault="001E4795" w:rsidP="00E73D09">
            <w:r w:rsidRPr="000E7203">
              <w:t>Inspect and clean radiation shield. Verify paint reflective integrity.</w:t>
            </w:r>
          </w:p>
        </w:tc>
        <w:tc>
          <w:tcPr>
            <w:tcW w:w="2880" w:type="dxa"/>
          </w:tcPr>
          <w:p w14:paraId="5882A4A0" w14:textId="7BA6CC0A" w:rsidR="001E4795" w:rsidRPr="000E7203" w:rsidRDefault="0035332C" w:rsidP="00E73D09">
            <w:r>
              <w:t>Minimally e</w:t>
            </w:r>
            <w:r w:rsidR="001E4795" w:rsidRPr="000E7203">
              <w:t>very six months or more frequently depending on site conditions</w:t>
            </w:r>
          </w:p>
        </w:tc>
      </w:tr>
      <w:tr w:rsidR="0035332C" w:rsidRPr="000E7203" w14:paraId="70DE3CB9" w14:textId="77777777" w:rsidTr="00FF4BAB">
        <w:tc>
          <w:tcPr>
            <w:tcW w:w="2069" w:type="dxa"/>
          </w:tcPr>
          <w:p w14:paraId="7A402E06" w14:textId="77777777" w:rsidR="001E4795" w:rsidRPr="000E7203" w:rsidRDefault="001E4795" w:rsidP="00E73D09">
            <w:r w:rsidRPr="000E7203">
              <w:t>Barometer</w:t>
            </w:r>
          </w:p>
        </w:tc>
        <w:tc>
          <w:tcPr>
            <w:tcW w:w="4951" w:type="dxa"/>
          </w:tcPr>
          <w:p w14:paraId="0B32A800" w14:textId="77777777" w:rsidR="001E4795" w:rsidRPr="000E7203" w:rsidRDefault="001E4795" w:rsidP="00E73D09">
            <w:r w:rsidRPr="000E7203">
              <w:t>Inspect wiring integrity and instrument housing for proper ventilation – remove dust from indoor sensors</w:t>
            </w:r>
          </w:p>
        </w:tc>
        <w:tc>
          <w:tcPr>
            <w:tcW w:w="2880" w:type="dxa"/>
          </w:tcPr>
          <w:p w14:paraId="3163B961" w14:textId="77777777" w:rsidR="001E4795" w:rsidRPr="000E7203" w:rsidRDefault="001E4795" w:rsidP="00E73D09">
            <w:r w:rsidRPr="000E7203">
              <w:t xml:space="preserve">Each site visit </w:t>
            </w:r>
          </w:p>
        </w:tc>
      </w:tr>
      <w:tr w:rsidR="0035332C" w:rsidRPr="000E7203" w14:paraId="3F480A4F" w14:textId="77777777" w:rsidTr="00FF4BAB">
        <w:tc>
          <w:tcPr>
            <w:tcW w:w="2069" w:type="dxa"/>
          </w:tcPr>
          <w:p w14:paraId="18CC6F4F" w14:textId="77777777" w:rsidR="001E4795" w:rsidRPr="000E7203" w:rsidRDefault="001E4795" w:rsidP="00E73D09">
            <w:r w:rsidRPr="000E7203">
              <w:t>Hygrometer</w:t>
            </w:r>
          </w:p>
        </w:tc>
        <w:tc>
          <w:tcPr>
            <w:tcW w:w="4951" w:type="dxa"/>
          </w:tcPr>
          <w:p w14:paraId="75D6E4F7" w14:textId="134BFD9A" w:rsidR="001E4795" w:rsidRPr="000E7203" w:rsidRDefault="001E4795" w:rsidP="00E73D09">
            <w:r w:rsidRPr="000E7203">
              <w:t>Inspect and clean radiation shield. Verify paint reflective integrity. Replace screen as needed</w:t>
            </w:r>
          </w:p>
        </w:tc>
        <w:tc>
          <w:tcPr>
            <w:tcW w:w="2880" w:type="dxa"/>
          </w:tcPr>
          <w:p w14:paraId="501ACB92" w14:textId="48EE8761" w:rsidR="001E4795" w:rsidRPr="000E7203" w:rsidRDefault="0065169F" w:rsidP="00E73D09">
            <w:r>
              <w:t>Minimally e</w:t>
            </w:r>
            <w:r w:rsidR="001E4795" w:rsidRPr="000E7203">
              <w:t>very six months or more frequently depending on site conditions</w:t>
            </w:r>
          </w:p>
        </w:tc>
      </w:tr>
      <w:tr w:rsidR="0035332C" w:rsidRPr="000E7203" w14:paraId="085890E2" w14:textId="77777777" w:rsidTr="00FF4BAB">
        <w:tc>
          <w:tcPr>
            <w:tcW w:w="2069" w:type="dxa"/>
          </w:tcPr>
          <w:p w14:paraId="49C04D98" w14:textId="77777777" w:rsidR="001E4795" w:rsidRPr="000E7203" w:rsidRDefault="001E4795" w:rsidP="00E73D09">
            <w:r w:rsidRPr="000E7203">
              <w:t>Radiometer (pyranometer)</w:t>
            </w:r>
          </w:p>
        </w:tc>
        <w:tc>
          <w:tcPr>
            <w:tcW w:w="4951" w:type="dxa"/>
          </w:tcPr>
          <w:p w14:paraId="716D9256" w14:textId="08401CD0" w:rsidR="001E4795" w:rsidRPr="000E7203" w:rsidRDefault="001E4795" w:rsidP="00E73D09">
            <w:r w:rsidRPr="000E7203">
              <w:t>Clean dome lens</w:t>
            </w:r>
            <w:r>
              <w:t>, verify level,</w:t>
            </w:r>
            <w:r w:rsidRPr="000E7203">
              <w:t xml:space="preserve"> and review data to verify diurnal pattern, inspect and replace desiccant – realign after servicing</w:t>
            </w:r>
          </w:p>
        </w:tc>
        <w:tc>
          <w:tcPr>
            <w:tcW w:w="2880" w:type="dxa"/>
          </w:tcPr>
          <w:p w14:paraId="1393F072" w14:textId="0EED8C7E" w:rsidR="001E4795" w:rsidRPr="000E7203" w:rsidRDefault="001E4795" w:rsidP="00E73D09">
            <w:r w:rsidRPr="000E7203">
              <w:t xml:space="preserve">Clean lens </w:t>
            </w:r>
            <w:r>
              <w:t>and inspect level</w:t>
            </w:r>
            <w:r w:rsidR="00E42D83">
              <w:t>, unit</w:t>
            </w:r>
            <w:r w:rsidR="0081366F">
              <w:t>,</w:t>
            </w:r>
            <w:r w:rsidR="00E42D83">
              <w:t xml:space="preserve"> and data</w:t>
            </w:r>
            <w:r>
              <w:t xml:space="preserve"> </w:t>
            </w:r>
            <w:r w:rsidRPr="000E7203">
              <w:t>each site visi</w:t>
            </w:r>
            <w:r w:rsidR="00E42D83">
              <w:t>t</w:t>
            </w:r>
            <w:r w:rsidR="008107CE">
              <w:t>, or as recommended by the manufacturer</w:t>
            </w:r>
            <w:r w:rsidR="00E42D83">
              <w:t xml:space="preserve"> -</w:t>
            </w:r>
            <w:r w:rsidRPr="000E7203">
              <w:t xml:space="preserve"> replace desiccant monthly</w:t>
            </w:r>
          </w:p>
        </w:tc>
      </w:tr>
      <w:tr w:rsidR="0035332C" w:rsidRPr="000E7203" w14:paraId="4BE09AD6" w14:textId="77777777" w:rsidTr="00FF4BAB">
        <w:tc>
          <w:tcPr>
            <w:tcW w:w="2069" w:type="dxa"/>
          </w:tcPr>
          <w:p w14:paraId="48BAE0D4" w14:textId="77777777" w:rsidR="001E4795" w:rsidRPr="000E7203" w:rsidRDefault="001E4795" w:rsidP="00E73D09">
            <w:r w:rsidRPr="000E7203">
              <w:lastRenderedPageBreak/>
              <w:t>Ceilometer</w:t>
            </w:r>
          </w:p>
        </w:tc>
        <w:tc>
          <w:tcPr>
            <w:tcW w:w="4951" w:type="dxa"/>
          </w:tcPr>
          <w:p w14:paraId="1B4C238A" w14:textId="1C942175" w:rsidR="00176A52" w:rsidRDefault="00176A52" w:rsidP="00E73D09">
            <w:r>
              <w:t xml:space="preserve">Check for alarms and warnings and confirm that the ceilometer computer is recording data. If </w:t>
            </w:r>
            <w:r w:rsidR="00F20726">
              <w:t>an air agency uploads data to the Unified Ceilometer Network, confirm that the data are being properly transferred.</w:t>
            </w:r>
          </w:p>
          <w:p w14:paraId="6E3F77D9" w14:textId="77777777" w:rsidR="00176A52" w:rsidRDefault="00176A52" w:rsidP="00E73D09"/>
          <w:p w14:paraId="444FFDBB" w14:textId="41A1C1B3" w:rsidR="001E4795" w:rsidRPr="000E7203" w:rsidRDefault="001E4795" w:rsidP="00E73D09">
            <w:r w:rsidRPr="000E7203">
              <w:t>Maintenance activities are prescribed in the associated SOP</w:t>
            </w:r>
            <w:r>
              <w:t xml:space="preserve">. </w:t>
            </w:r>
            <w:r w:rsidR="00176A52">
              <w:t>C</w:t>
            </w:r>
            <w:r>
              <w:t>lean laser window, check window blower operation, check and clean (as needed) door gasket.</w:t>
            </w:r>
          </w:p>
        </w:tc>
        <w:tc>
          <w:tcPr>
            <w:tcW w:w="2880" w:type="dxa"/>
          </w:tcPr>
          <w:p w14:paraId="11528383" w14:textId="77777777" w:rsidR="00176A52" w:rsidRDefault="001E4795" w:rsidP="00E73D09">
            <w:r w:rsidRPr="00EE56AB">
              <w:t>Each site visit</w:t>
            </w:r>
          </w:p>
          <w:p w14:paraId="1AB52AD3" w14:textId="77777777" w:rsidR="00176A52" w:rsidRDefault="00176A52" w:rsidP="00E73D09"/>
          <w:p w14:paraId="319E500D" w14:textId="77777777" w:rsidR="00176A52" w:rsidRDefault="00176A52" w:rsidP="00E73D09"/>
          <w:p w14:paraId="715BD4BF" w14:textId="77777777" w:rsidR="00F20726" w:rsidRDefault="00F20726" w:rsidP="00E73D09"/>
          <w:p w14:paraId="36CFBA5E" w14:textId="77777777" w:rsidR="00F20726" w:rsidRDefault="00F20726" w:rsidP="00E73D09"/>
          <w:p w14:paraId="4BC5CB2C" w14:textId="62DFC48D" w:rsidR="001E4795" w:rsidRPr="000E7203" w:rsidRDefault="009C66E8" w:rsidP="00E73D09">
            <w:pPr>
              <w:rPr>
                <w:highlight w:val="yellow"/>
              </w:rPr>
            </w:pPr>
            <w:r>
              <w:t>Each site visit, or a</w:t>
            </w:r>
            <w:r w:rsidR="00FF6FC6">
              <w:t>s recommended by the manufacturer</w:t>
            </w:r>
            <w:r>
              <w:t xml:space="preserve"> </w:t>
            </w:r>
          </w:p>
        </w:tc>
      </w:tr>
      <w:tr w:rsidR="0035332C" w:rsidRPr="000E7203" w14:paraId="1F27ACEE" w14:textId="77777777" w:rsidTr="00FF4BAB">
        <w:tc>
          <w:tcPr>
            <w:tcW w:w="2069" w:type="dxa"/>
          </w:tcPr>
          <w:p w14:paraId="02A0DE09" w14:textId="77777777" w:rsidR="001E4795" w:rsidRPr="000E7203" w:rsidRDefault="001E4795" w:rsidP="00E73D09">
            <w:r w:rsidRPr="000E7203">
              <w:t>HPLC for carbonyls analysis</w:t>
            </w:r>
          </w:p>
        </w:tc>
        <w:tc>
          <w:tcPr>
            <w:tcW w:w="4951" w:type="dxa"/>
          </w:tcPr>
          <w:p w14:paraId="7072AE06" w14:textId="02006FE1" w:rsidR="001E4795" w:rsidRPr="000E7203" w:rsidRDefault="001E4795" w:rsidP="00E73D09">
            <w:r w:rsidRPr="000E7203">
              <w:t xml:space="preserve">Maintenance activities are prescribed in the </w:t>
            </w:r>
            <w:r w:rsidR="00E72724">
              <w:t>ASL</w:t>
            </w:r>
            <w:r w:rsidRPr="000E7203">
              <w:t xml:space="preserve"> QAPP and associated SOP</w:t>
            </w:r>
            <w:r w:rsidR="0065169F">
              <w:t>.</w:t>
            </w:r>
            <w:r w:rsidR="00F80D78">
              <w:t xml:space="preserve"> </w:t>
            </w:r>
            <w:r w:rsidR="0065169F">
              <w:t xml:space="preserve">Such </w:t>
            </w:r>
            <w:r>
              <w:t>includes servicing pumps, replacing guard columns, replacing solvent frits, injector needles, etc.</w:t>
            </w:r>
          </w:p>
        </w:tc>
        <w:tc>
          <w:tcPr>
            <w:tcW w:w="2880" w:type="dxa"/>
          </w:tcPr>
          <w:p w14:paraId="7A8B0335" w14:textId="73A30691" w:rsidR="001E4795" w:rsidRPr="000E7203" w:rsidRDefault="001E4795" w:rsidP="00E73D09">
            <w:pPr>
              <w:rPr>
                <w:highlight w:val="yellow"/>
              </w:rPr>
            </w:pPr>
            <w:r w:rsidRPr="00EE56AB">
              <w:t>As prescribed in the ASL QAPP</w:t>
            </w:r>
            <w:r w:rsidR="003042EE">
              <w:t xml:space="preserve"> </w:t>
            </w:r>
            <w:r w:rsidR="000042E8">
              <w:t>(or equivalent)</w:t>
            </w:r>
            <w:r w:rsidRPr="00EE56AB">
              <w:t xml:space="preserve"> and SOP</w:t>
            </w:r>
          </w:p>
        </w:tc>
      </w:tr>
    </w:tbl>
    <w:p w14:paraId="22FA0157" w14:textId="77777777" w:rsidR="00717307" w:rsidRPr="00717307" w:rsidRDefault="00717307" w:rsidP="00717307"/>
    <w:p w14:paraId="04C4D53E" w14:textId="18770023" w:rsidR="00361A36" w:rsidRDefault="00361A36" w:rsidP="00AA7F97">
      <w:pPr>
        <w:spacing w:after="120"/>
        <w:rPr>
          <w:sz w:val="24"/>
          <w:szCs w:val="24"/>
        </w:rPr>
      </w:pPr>
      <w:bookmarkStart w:id="191" w:name="_Hlk508543415"/>
      <w:r w:rsidRPr="001424E3">
        <w:rPr>
          <w:sz w:val="24"/>
          <w:szCs w:val="24"/>
        </w:rPr>
        <w:t xml:space="preserve">Prior to each PAMS season, </w:t>
      </w:r>
      <w:r>
        <w:rPr>
          <w:sz w:val="24"/>
          <w:szCs w:val="24"/>
        </w:rPr>
        <w:t>monitoring agencies</w:t>
      </w:r>
      <w:r w:rsidRPr="001424E3">
        <w:rPr>
          <w:sz w:val="24"/>
          <w:szCs w:val="24"/>
        </w:rPr>
        <w:t xml:space="preserve"> will complete maintenance on the instruments and support equipment necessary for PAMS measurements.</w:t>
      </w:r>
      <w:r w:rsidR="00F80D78">
        <w:rPr>
          <w:sz w:val="24"/>
          <w:szCs w:val="24"/>
        </w:rPr>
        <w:t xml:space="preserve"> </w:t>
      </w:r>
      <w:r>
        <w:rPr>
          <w:sz w:val="24"/>
          <w:szCs w:val="24"/>
        </w:rPr>
        <w:t>Monitoring agencies</w:t>
      </w:r>
      <w:r w:rsidRPr="001424E3">
        <w:rPr>
          <w:sz w:val="24"/>
          <w:szCs w:val="24"/>
        </w:rPr>
        <w:t xml:space="preserve"> will replace </w:t>
      </w:r>
      <w:r>
        <w:rPr>
          <w:sz w:val="24"/>
          <w:szCs w:val="24"/>
        </w:rPr>
        <w:t>worn</w:t>
      </w:r>
      <w:r w:rsidRPr="001424E3">
        <w:rPr>
          <w:sz w:val="24"/>
          <w:szCs w:val="24"/>
        </w:rPr>
        <w:t xml:space="preserve"> items as needed, verify proper operation, and calibrate instruments such that the instruments are readied for </w:t>
      </w:r>
      <w:r>
        <w:rPr>
          <w:sz w:val="24"/>
          <w:szCs w:val="24"/>
        </w:rPr>
        <w:t xml:space="preserve">collecting and </w:t>
      </w:r>
      <w:r w:rsidRPr="001424E3">
        <w:rPr>
          <w:sz w:val="24"/>
          <w:szCs w:val="24"/>
        </w:rPr>
        <w:t>reporting PAMS measurements starting</w:t>
      </w:r>
      <w:r>
        <w:rPr>
          <w:sz w:val="24"/>
          <w:szCs w:val="24"/>
        </w:rPr>
        <w:t xml:space="preserve"> no later th</w:t>
      </w:r>
      <w:r w:rsidRPr="00B53A26">
        <w:rPr>
          <w:sz w:val="24"/>
          <w:szCs w:val="24"/>
        </w:rPr>
        <w:t>an June 1 of</w:t>
      </w:r>
      <w:r>
        <w:rPr>
          <w:sz w:val="24"/>
          <w:szCs w:val="24"/>
        </w:rPr>
        <w:t xml:space="preserve"> each year.</w:t>
      </w:r>
      <w:r w:rsidR="00F80D78">
        <w:rPr>
          <w:sz w:val="24"/>
          <w:szCs w:val="24"/>
        </w:rPr>
        <w:t xml:space="preserve"> </w:t>
      </w:r>
      <w:r>
        <w:rPr>
          <w:sz w:val="24"/>
          <w:szCs w:val="24"/>
        </w:rPr>
        <w:t>Note that for auto-GCs or continuous gaseous monitors, these instruments may need to be readied several weeks in advance to accommodate PT sample analysis or through-the-probe (TTP) audits as arranged with the EPA Regional representative or EPA’s QA contractor.</w:t>
      </w:r>
    </w:p>
    <w:p w14:paraId="3D446AE0" w14:textId="7C38E40F" w:rsidR="00361A36" w:rsidRPr="00AA7F97" w:rsidRDefault="00361A36" w:rsidP="00AA7F97">
      <w:pPr>
        <w:spacing w:after="120"/>
        <w:rPr>
          <w:b/>
          <w:bCs/>
          <w:sz w:val="24"/>
        </w:rPr>
      </w:pPr>
      <w:r w:rsidRPr="00F172F5">
        <w:rPr>
          <w:sz w:val="24"/>
        </w:rPr>
        <w:t>PAMS site operators will perform basic checks during each site visit which include visually examining the instruments at the site and verifying communication with the data acquisition system (DAS).</w:t>
      </w:r>
      <w:r w:rsidR="00F80D78">
        <w:rPr>
          <w:sz w:val="24"/>
        </w:rPr>
        <w:t xml:space="preserve"> </w:t>
      </w:r>
      <w:r w:rsidRPr="00F172F5">
        <w:rPr>
          <w:sz w:val="24"/>
        </w:rPr>
        <w:t>An example site visit checklist is included in Appendix E.</w:t>
      </w:r>
      <w:r w:rsidR="00F80D78">
        <w:rPr>
          <w:sz w:val="24"/>
        </w:rPr>
        <w:t xml:space="preserve"> </w:t>
      </w:r>
      <w:r w:rsidRPr="00F172F5">
        <w:rPr>
          <w:sz w:val="24"/>
        </w:rPr>
        <w:t>The intent of this checklist is to serve as a comprehensive list of items for operators to verify when onsite such that the risk of data loss is minimized and to demonstrate that equipment is operating normally.</w:t>
      </w:r>
      <w:r w:rsidR="00F80D78">
        <w:rPr>
          <w:sz w:val="24"/>
        </w:rPr>
        <w:t xml:space="preserve"> </w:t>
      </w:r>
      <w:r w:rsidRPr="00F172F5">
        <w:rPr>
          <w:sz w:val="24"/>
        </w:rPr>
        <w:t>These checklists are valuable data inputs for data verification and validation.</w:t>
      </w:r>
      <w:r w:rsidR="00F80D78">
        <w:rPr>
          <w:sz w:val="24"/>
        </w:rPr>
        <w:t xml:space="preserve"> </w:t>
      </w:r>
      <w:r w:rsidRPr="00F172F5">
        <w:rPr>
          <w:sz w:val="24"/>
        </w:rPr>
        <w:t>Agencies may choose to prepare their own checklist to capture different or additional aspects of monitoring when operators are on site.</w:t>
      </w:r>
      <w:r w:rsidR="00F80D78">
        <w:rPr>
          <w:sz w:val="24"/>
        </w:rPr>
        <w:t xml:space="preserve"> </w:t>
      </w:r>
      <w:r w:rsidRPr="00F172F5">
        <w:rPr>
          <w:sz w:val="24"/>
        </w:rPr>
        <w:t xml:space="preserve">Operators should pay particular attention to instruments outdoors, such as </w:t>
      </w:r>
      <w:r w:rsidR="008F2954" w:rsidRPr="00F172F5">
        <w:rPr>
          <w:sz w:val="24"/>
        </w:rPr>
        <w:t>meteorological</w:t>
      </w:r>
      <w:r w:rsidRPr="00F172F5">
        <w:rPr>
          <w:sz w:val="24"/>
        </w:rPr>
        <w:t xml:space="preserve"> instruments.</w:t>
      </w:r>
      <w:r w:rsidR="00F80D78">
        <w:rPr>
          <w:sz w:val="24"/>
        </w:rPr>
        <w:t xml:space="preserve"> </w:t>
      </w:r>
      <w:r w:rsidRPr="00F172F5">
        <w:rPr>
          <w:sz w:val="24"/>
        </w:rPr>
        <w:t>A visual inspection will include verifying that instruments temperature shields are present, free of damage, and not blocked (such as with a bird nest, insect nest, etc.).</w:t>
      </w:r>
      <w:r w:rsidR="00F80D78">
        <w:rPr>
          <w:sz w:val="24"/>
        </w:rPr>
        <w:t xml:space="preserve"> </w:t>
      </w:r>
      <w:r w:rsidRPr="00F172F5">
        <w:rPr>
          <w:sz w:val="24"/>
        </w:rPr>
        <w:t>Mechanical wind instruments should be verified to be operational if the wind is blowing and precipitation gauges should be inspected for debris.</w:t>
      </w:r>
      <w:r w:rsidR="00F80D78">
        <w:rPr>
          <w:sz w:val="24"/>
        </w:rPr>
        <w:t xml:space="preserve"> </w:t>
      </w:r>
      <w:r w:rsidRPr="00F172F5">
        <w:rPr>
          <w:sz w:val="24"/>
        </w:rPr>
        <w:t>In general, site operators should compare current meteorological readings to nearby National Weather Service (NWS) site conditions or other reliable nearby readings.</w:t>
      </w:r>
    </w:p>
    <w:p w14:paraId="0F653373" w14:textId="215F000D" w:rsidR="00380ED3" w:rsidRDefault="00717307" w:rsidP="006C3AE1">
      <w:pPr>
        <w:pStyle w:val="Heading2"/>
        <w:spacing w:before="0" w:after="120"/>
      </w:pPr>
      <w:bookmarkStart w:id="192" w:name="_Toc135466130"/>
      <w:r w:rsidRPr="00056B10">
        <w:rPr>
          <w:rFonts w:ascii="Times New Roman" w:hAnsi="Times New Roman" w:cs="Times New Roman"/>
          <w:b/>
          <w:bCs/>
          <w:color w:val="auto"/>
        </w:rPr>
        <w:t>B7</w:t>
      </w:r>
      <w:r w:rsidRPr="00BB5810">
        <w:rPr>
          <w:rFonts w:ascii="Times New Roman" w:hAnsi="Times New Roman" w:cs="Times New Roman"/>
          <w:b/>
          <w:color w:val="auto"/>
        </w:rPr>
        <w:tab/>
      </w:r>
      <w:r w:rsidRPr="00056B10">
        <w:rPr>
          <w:rFonts w:ascii="Times New Roman" w:hAnsi="Times New Roman" w:cs="Times New Roman"/>
          <w:b/>
          <w:bCs/>
          <w:color w:val="auto"/>
        </w:rPr>
        <w:t>Instrument/Equipment Calibration and Frequency</w:t>
      </w:r>
      <w:bookmarkEnd w:id="191"/>
      <w:bookmarkEnd w:id="192"/>
    </w:p>
    <w:p w14:paraId="41F9BCEA" w14:textId="5929DD65" w:rsidR="00E04B35" w:rsidRDefault="00453E1A" w:rsidP="00AA7F97">
      <w:pPr>
        <w:spacing w:after="120"/>
        <w:rPr>
          <w:sz w:val="24"/>
          <w:szCs w:val="24"/>
        </w:rPr>
      </w:pPr>
      <w:r w:rsidRPr="00EE56AB">
        <w:rPr>
          <w:sz w:val="24"/>
          <w:szCs w:val="24"/>
        </w:rPr>
        <w:t>Calibration is defined as the comparison of a measurement standard, instrument, or item with a standard or instrument of higher accuracy to detect and quantify inaccuracies and to report or eliminate those inaccuracies by adjustment.</w:t>
      </w:r>
      <w:r w:rsidR="00F80D78">
        <w:rPr>
          <w:sz w:val="24"/>
          <w:szCs w:val="24"/>
        </w:rPr>
        <w:t xml:space="preserve"> </w:t>
      </w:r>
      <w:r w:rsidR="00717307" w:rsidRPr="00F129F2">
        <w:rPr>
          <w:sz w:val="24"/>
          <w:szCs w:val="24"/>
        </w:rPr>
        <w:t>Instruments</w:t>
      </w:r>
      <w:r w:rsidR="00717307" w:rsidRPr="00855C00">
        <w:rPr>
          <w:sz w:val="24"/>
          <w:szCs w:val="24"/>
        </w:rPr>
        <w:t xml:space="preserve"> and devices employed at PAMS </w:t>
      </w:r>
      <w:r w:rsidR="00F129F2">
        <w:rPr>
          <w:sz w:val="24"/>
          <w:szCs w:val="24"/>
        </w:rPr>
        <w:t>Required Network S</w:t>
      </w:r>
      <w:r w:rsidR="00717307" w:rsidRPr="00855C00">
        <w:rPr>
          <w:sz w:val="24"/>
          <w:szCs w:val="24"/>
        </w:rPr>
        <w:t xml:space="preserve">ites will be calibrated prior to use and according to the schedule/frequency described </w:t>
      </w:r>
      <w:r w:rsidR="00855C00" w:rsidRPr="00EE56AB">
        <w:rPr>
          <w:sz w:val="24"/>
          <w:szCs w:val="24"/>
        </w:rPr>
        <w:t>within this section</w:t>
      </w:r>
      <w:r w:rsidR="00F129F2">
        <w:rPr>
          <w:sz w:val="24"/>
          <w:szCs w:val="24"/>
        </w:rPr>
        <w:t>, which are duplicated in the PAMS TAD and national SOPs.</w:t>
      </w:r>
      <w:r w:rsidR="00F80D78">
        <w:rPr>
          <w:sz w:val="24"/>
          <w:szCs w:val="24"/>
        </w:rPr>
        <w:t xml:space="preserve"> </w:t>
      </w:r>
      <w:r w:rsidR="00F129F2">
        <w:rPr>
          <w:sz w:val="24"/>
          <w:szCs w:val="24"/>
        </w:rPr>
        <w:t>Note that calibration checks which may involve verification of calibration at one or more different levels ensure the calibration remains valid, but do not involve adjustment of the instrument.</w:t>
      </w:r>
      <w:r w:rsidR="00F80D78">
        <w:rPr>
          <w:sz w:val="24"/>
          <w:szCs w:val="24"/>
        </w:rPr>
        <w:t xml:space="preserve"> </w:t>
      </w:r>
      <w:r w:rsidR="00F129F2">
        <w:rPr>
          <w:sz w:val="24"/>
          <w:szCs w:val="24"/>
        </w:rPr>
        <w:lastRenderedPageBreak/>
        <w:t>Calibration verification failures require adjustment of the calibration, or re-calibration</w:t>
      </w:r>
      <w:r w:rsidR="00CC11A5">
        <w:rPr>
          <w:sz w:val="24"/>
          <w:szCs w:val="24"/>
        </w:rPr>
        <w:t>, of the instrument or monitor</w:t>
      </w:r>
      <w:r w:rsidR="00F129F2">
        <w:rPr>
          <w:sz w:val="24"/>
          <w:szCs w:val="24"/>
        </w:rPr>
        <w:t>.</w:t>
      </w:r>
    </w:p>
    <w:p w14:paraId="7B696C76" w14:textId="4B829CAD" w:rsidR="00E04B35" w:rsidRPr="00AA7F97" w:rsidRDefault="00E04B35" w:rsidP="00AA7F97">
      <w:pPr>
        <w:spacing w:after="120"/>
        <w:rPr>
          <w:sz w:val="24"/>
          <w:szCs w:val="24"/>
        </w:rPr>
      </w:pPr>
      <w:r>
        <w:rPr>
          <w:sz w:val="24"/>
          <w:szCs w:val="24"/>
        </w:rPr>
        <w:t xml:space="preserve">Instrument </w:t>
      </w:r>
      <w:r w:rsidR="00F129F2">
        <w:rPr>
          <w:sz w:val="24"/>
          <w:szCs w:val="24"/>
        </w:rPr>
        <w:t xml:space="preserve">calibrations will be documented in logbooks dedicated to the instrument. </w:t>
      </w:r>
      <w:r w:rsidR="00FD17EC">
        <w:rPr>
          <w:sz w:val="24"/>
          <w:szCs w:val="24"/>
        </w:rPr>
        <w:t>E</w:t>
      </w:r>
      <w:r w:rsidR="00FD17EC" w:rsidRPr="00FD17EC">
        <w:rPr>
          <w:sz w:val="24"/>
          <w:szCs w:val="24"/>
        </w:rPr>
        <w:t xml:space="preserve">lectronic means of record keeping, e.g., calibration, verification forms, </w:t>
      </w:r>
      <w:r w:rsidR="0081366F">
        <w:rPr>
          <w:sz w:val="24"/>
          <w:szCs w:val="24"/>
        </w:rPr>
        <w:t xml:space="preserve">and </w:t>
      </w:r>
      <w:r w:rsidR="00FD17EC" w:rsidRPr="00FD17EC">
        <w:rPr>
          <w:sz w:val="24"/>
          <w:szCs w:val="24"/>
        </w:rPr>
        <w:t>datalogging programs with annotation report capabilities,</w:t>
      </w:r>
      <w:r w:rsidR="00FD17EC">
        <w:rPr>
          <w:sz w:val="24"/>
          <w:szCs w:val="24"/>
        </w:rPr>
        <w:t xml:space="preserve"> can</w:t>
      </w:r>
      <w:r w:rsidR="00FD17EC" w:rsidRPr="00FD17EC">
        <w:rPr>
          <w:sz w:val="24"/>
          <w:szCs w:val="24"/>
        </w:rPr>
        <w:t xml:space="preserve"> serve in place of a physical logbook. </w:t>
      </w:r>
      <w:r w:rsidR="00F129F2">
        <w:rPr>
          <w:sz w:val="24"/>
          <w:szCs w:val="24"/>
        </w:rPr>
        <w:t xml:space="preserve">The instrument will be uniquely identified and the date of calibration, identification of standard(s) used for calibration (including certification date), calibration outcome (such as slope, intercept, or other metric indicating acceptable calibration), and any needed corrective actions will be documented in the </w:t>
      </w:r>
      <w:r w:rsidR="003D75F5">
        <w:rPr>
          <w:sz w:val="24"/>
          <w:szCs w:val="24"/>
        </w:rPr>
        <w:t xml:space="preserve">appropriate </w:t>
      </w:r>
      <w:r w:rsidR="00F129F2">
        <w:rPr>
          <w:sz w:val="24"/>
          <w:szCs w:val="24"/>
        </w:rPr>
        <w:t xml:space="preserve">logbook. </w:t>
      </w:r>
      <w:r w:rsidR="00813EB5" w:rsidRPr="00813EB5">
        <w:rPr>
          <w:sz w:val="24"/>
          <w:szCs w:val="24"/>
        </w:rPr>
        <w:t>Standards will not be used past t</w:t>
      </w:r>
      <w:r w:rsidR="00813EB5">
        <w:rPr>
          <w:sz w:val="24"/>
          <w:szCs w:val="24"/>
        </w:rPr>
        <w:t>heir</w:t>
      </w:r>
      <w:r w:rsidR="00813EB5" w:rsidRPr="00813EB5">
        <w:rPr>
          <w:sz w:val="24"/>
          <w:szCs w:val="24"/>
        </w:rPr>
        <w:t xml:space="preserve"> expiration date.</w:t>
      </w:r>
    </w:p>
    <w:p w14:paraId="135A01D7" w14:textId="773F2F0B" w:rsidR="00F55E4D" w:rsidRDefault="00717307" w:rsidP="006C3AE1">
      <w:pPr>
        <w:pStyle w:val="Heading3"/>
        <w:spacing w:before="0" w:after="120"/>
      </w:pPr>
      <w:bookmarkStart w:id="193" w:name="_Hlk508543432"/>
      <w:bookmarkStart w:id="194" w:name="_Toc135466131"/>
      <w:r w:rsidRPr="00056B10">
        <w:rPr>
          <w:rFonts w:ascii="Times New Roman" w:hAnsi="Times New Roman" w:cs="Times New Roman"/>
          <w:b/>
          <w:bCs/>
          <w:color w:val="auto"/>
        </w:rPr>
        <w:t>B7.1</w:t>
      </w:r>
      <w:r w:rsidRPr="00BB5810">
        <w:rPr>
          <w:rFonts w:ascii="Times New Roman" w:hAnsi="Times New Roman" w:cs="Times New Roman"/>
          <w:b/>
          <w:color w:val="auto"/>
        </w:rPr>
        <w:tab/>
      </w:r>
      <w:r w:rsidRPr="00056B10">
        <w:rPr>
          <w:rFonts w:ascii="Times New Roman" w:hAnsi="Times New Roman" w:cs="Times New Roman"/>
          <w:b/>
          <w:bCs/>
          <w:color w:val="auto"/>
        </w:rPr>
        <w:t>Instrument Calibration</w:t>
      </w:r>
      <w:bookmarkEnd w:id="193"/>
      <w:bookmarkEnd w:id="194"/>
    </w:p>
    <w:p w14:paraId="6B313D6C" w14:textId="25D3DAEE" w:rsidR="00BB3FC8" w:rsidRPr="006A2755" w:rsidRDefault="00BB3FC8" w:rsidP="00AA7F97">
      <w:pPr>
        <w:spacing w:after="120"/>
        <w:rPr>
          <w:sz w:val="24"/>
          <w:szCs w:val="24"/>
        </w:rPr>
      </w:pPr>
      <w:r>
        <w:rPr>
          <w:sz w:val="24"/>
          <w:szCs w:val="24"/>
        </w:rPr>
        <w:t>Instrument calibration instructions are specified for the beginning of and conclusion (shutdown) of PAMS season in the applicable SOPs.</w:t>
      </w:r>
    </w:p>
    <w:p w14:paraId="0AB8370B" w14:textId="4DFCB2FB" w:rsidR="00897378" w:rsidRDefault="007F5F3A" w:rsidP="00BD06BE">
      <w:pPr>
        <w:pStyle w:val="Heading41"/>
      </w:pPr>
      <w:bookmarkStart w:id="195" w:name="_Hlk508543451"/>
      <w:bookmarkStart w:id="196" w:name="_Toc135466132"/>
      <w:r w:rsidRPr="00056B10">
        <w:t>B7.1.1</w:t>
      </w:r>
      <w:r w:rsidRPr="00BB5810">
        <w:tab/>
      </w:r>
      <w:r w:rsidR="00897378" w:rsidRPr="00056B10">
        <w:t>Carbonyls Instrument Calibration</w:t>
      </w:r>
      <w:bookmarkEnd w:id="195"/>
      <w:bookmarkEnd w:id="196"/>
    </w:p>
    <w:p w14:paraId="0547F1F1" w14:textId="1D1AB864" w:rsidR="00361A36" w:rsidRDefault="00897378" w:rsidP="00AA7F97">
      <w:pPr>
        <w:spacing w:after="120"/>
        <w:rPr>
          <w:sz w:val="24"/>
          <w:szCs w:val="24"/>
        </w:rPr>
      </w:pPr>
      <w:r>
        <w:rPr>
          <w:sz w:val="24"/>
          <w:szCs w:val="24"/>
        </w:rPr>
        <w:t>Carbonyls instruments requiring calibration include field sampling instruments and laboratory instruments.</w:t>
      </w:r>
    </w:p>
    <w:p w14:paraId="4DBA32E2" w14:textId="726B15EE" w:rsidR="00897378" w:rsidRDefault="00897378" w:rsidP="00BD06BE">
      <w:pPr>
        <w:pStyle w:val="Heading51"/>
      </w:pPr>
      <w:bookmarkStart w:id="197" w:name="_Hlk508543465"/>
      <w:bookmarkStart w:id="198" w:name="_Toc135466133"/>
      <w:r w:rsidRPr="00F55E4D">
        <w:t>B7.1.1.1</w:t>
      </w:r>
      <w:r w:rsidRPr="00F55E4D">
        <w:tab/>
        <w:t>Carbonyls Field Sampling Instrument Calibration</w:t>
      </w:r>
      <w:r w:rsidR="00F129F2">
        <w:t xml:space="preserve"> and Calibration Verification</w:t>
      </w:r>
      <w:bookmarkEnd w:id="197"/>
      <w:bookmarkEnd w:id="198"/>
    </w:p>
    <w:p w14:paraId="39D884E9" w14:textId="682B8A8B" w:rsidR="0030207D" w:rsidRDefault="00897378" w:rsidP="00AA7F97">
      <w:pPr>
        <w:spacing w:after="120"/>
        <w:rPr>
          <w:sz w:val="24"/>
          <w:szCs w:val="24"/>
        </w:rPr>
      </w:pPr>
      <w:r>
        <w:rPr>
          <w:sz w:val="24"/>
          <w:szCs w:val="24"/>
        </w:rPr>
        <w:t>Carbonyls sampling unit flow control</w:t>
      </w:r>
      <w:r w:rsidR="00517D63">
        <w:rPr>
          <w:sz w:val="24"/>
          <w:szCs w:val="24"/>
        </w:rPr>
        <w:t>ler(s)</w:t>
      </w:r>
      <w:r>
        <w:rPr>
          <w:sz w:val="24"/>
          <w:szCs w:val="24"/>
        </w:rPr>
        <w:t xml:space="preserve"> will be calibrated initially prior to the beginning of PAMS season and the flow calibration verified minimally monthly thereafter.</w:t>
      </w:r>
      <w:r w:rsidR="00F80D78">
        <w:rPr>
          <w:sz w:val="24"/>
          <w:szCs w:val="24"/>
        </w:rPr>
        <w:t xml:space="preserve"> </w:t>
      </w:r>
      <w:r>
        <w:rPr>
          <w:sz w:val="24"/>
          <w:szCs w:val="24"/>
        </w:rPr>
        <w:t xml:space="preserve">Flow calibration verification will be within ±10% of the </w:t>
      </w:r>
      <w:r w:rsidR="0030207D">
        <w:rPr>
          <w:sz w:val="24"/>
          <w:szCs w:val="24"/>
        </w:rPr>
        <w:t xml:space="preserve">flow indicated at standard conditions </w:t>
      </w:r>
      <w:r w:rsidR="003D75F5">
        <w:rPr>
          <w:sz w:val="24"/>
          <w:szCs w:val="24"/>
        </w:rPr>
        <w:t xml:space="preserve">of </w:t>
      </w:r>
      <w:r w:rsidR="00F129F2">
        <w:rPr>
          <w:sz w:val="24"/>
          <w:szCs w:val="24"/>
        </w:rPr>
        <w:t xml:space="preserve">760 mmHg and 25°C </w:t>
      </w:r>
      <w:r w:rsidR="003D75F5">
        <w:rPr>
          <w:sz w:val="24"/>
          <w:szCs w:val="24"/>
        </w:rPr>
        <w:t>against</w:t>
      </w:r>
      <w:r w:rsidR="0030207D">
        <w:rPr>
          <w:sz w:val="24"/>
          <w:szCs w:val="24"/>
        </w:rPr>
        <w:t xml:space="preserve"> a </w:t>
      </w:r>
      <w:r w:rsidR="001A6808">
        <w:rPr>
          <w:sz w:val="24"/>
          <w:szCs w:val="24"/>
        </w:rPr>
        <w:t>NIST</w:t>
      </w:r>
      <w:r w:rsidR="00F129F2">
        <w:rPr>
          <w:sz w:val="24"/>
          <w:szCs w:val="24"/>
        </w:rPr>
        <w:t>-</w:t>
      </w:r>
      <w:r w:rsidR="001A6808">
        <w:rPr>
          <w:sz w:val="24"/>
          <w:szCs w:val="24"/>
        </w:rPr>
        <w:t>traceabl</w:t>
      </w:r>
      <w:r w:rsidR="00DB5A58">
        <w:rPr>
          <w:sz w:val="24"/>
          <w:szCs w:val="24"/>
        </w:rPr>
        <w:t>y certified</w:t>
      </w:r>
      <w:r w:rsidR="001A6808">
        <w:rPr>
          <w:sz w:val="24"/>
          <w:szCs w:val="24"/>
        </w:rPr>
        <w:t xml:space="preserve"> </w:t>
      </w:r>
      <w:r w:rsidR="0030207D">
        <w:rPr>
          <w:sz w:val="24"/>
          <w:szCs w:val="24"/>
        </w:rPr>
        <w:t>flow transfer standard.</w:t>
      </w:r>
    </w:p>
    <w:p w14:paraId="4F33EAB0" w14:textId="113547FF" w:rsidR="0030207D" w:rsidRDefault="0030207D" w:rsidP="00BD06BE">
      <w:pPr>
        <w:pStyle w:val="Heading51"/>
      </w:pPr>
      <w:bookmarkStart w:id="199" w:name="_Hlk508543483"/>
      <w:bookmarkStart w:id="200" w:name="_Toc135466134"/>
      <w:r w:rsidRPr="00F55E4D">
        <w:t>B7.1.1.2</w:t>
      </w:r>
      <w:r w:rsidRPr="00F55E4D">
        <w:tab/>
        <w:t>Carbonyls Laboratory Instrument Calibration</w:t>
      </w:r>
      <w:r w:rsidR="00F129F2">
        <w:t xml:space="preserve"> and Calibration Verification</w:t>
      </w:r>
      <w:bookmarkEnd w:id="199"/>
      <w:bookmarkEnd w:id="200"/>
    </w:p>
    <w:p w14:paraId="15BF4F69" w14:textId="53E61368" w:rsidR="0030207D" w:rsidRDefault="00A91C32" w:rsidP="00AA7F97">
      <w:pPr>
        <w:spacing w:after="120"/>
        <w:rPr>
          <w:sz w:val="24"/>
          <w:szCs w:val="24"/>
        </w:rPr>
      </w:pPr>
      <w:r>
        <w:rPr>
          <w:sz w:val="24"/>
          <w:szCs w:val="24"/>
        </w:rPr>
        <w:t>Initially</w:t>
      </w:r>
      <w:r w:rsidR="00BC44DE">
        <w:rPr>
          <w:sz w:val="24"/>
          <w:szCs w:val="24"/>
        </w:rPr>
        <w:t xml:space="preserve">, following maintenance </w:t>
      </w:r>
      <w:r w:rsidR="00EE22DB">
        <w:rPr>
          <w:sz w:val="24"/>
          <w:szCs w:val="24"/>
        </w:rPr>
        <w:t xml:space="preserve">or repair </w:t>
      </w:r>
      <w:r w:rsidR="00BC44DE">
        <w:rPr>
          <w:sz w:val="24"/>
          <w:szCs w:val="24"/>
        </w:rPr>
        <w:t xml:space="preserve">that would reasonably impact the instrument response, and </w:t>
      </w:r>
      <w:r w:rsidR="00B81678">
        <w:rPr>
          <w:sz w:val="24"/>
          <w:szCs w:val="24"/>
        </w:rPr>
        <w:t xml:space="preserve">following failure of CCV or SSCV, </w:t>
      </w:r>
      <w:r w:rsidR="004F25DB">
        <w:rPr>
          <w:sz w:val="24"/>
          <w:szCs w:val="24"/>
        </w:rPr>
        <w:t xml:space="preserve">the </w:t>
      </w:r>
      <w:r w:rsidR="0030207D">
        <w:rPr>
          <w:sz w:val="24"/>
          <w:szCs w:val="24"/>
        </w:rPr>
        <w:t>HPLC</w:t>
      </w:r>
      <w:r w:rsidR="00B81678">
        <w:rPr>
          <w:sz w:val="24"/>
          <w:szCs w:val="24"/>
        </w:rPr>
        <w:t xml:space="preserve"> or UHPLC</w:t>
      </w:r>
      <w:r w:rsidR="0030207D">
        <w:rPr>
          <w:sz w:val="24"/>
          <w:szCs w:val="24"/>
        </w:rPr>
        <w:t xml:space="preserve"> will be calibrated for the </w:t>
      </w:r>
      <w:r w:rsidR="00F129F2">
        <w:rPr>
          <w:sz w:val="24"/>
          <w:szCs w:val="24"/>
        </w:rPr>
        <w:t xml:space="preserve">target </w:t>
      </w:r>
      <w:r w:rsidR="0030207D">
        <w:rPr>
          <w:sz w:val="24"/>
          <w:szCs w:val="24"/>
        </w:rPr>
        <w:t xml:space="preserve">compounds </w:t>
      </w:r>
      <w:r w:rsidR="0067466E">
        <w:rPr>
          <w:sz w:val="24"/>
          <w:szCs w:val="24"/>
        </w:rPr>
        <w:t xml:space="preserve">by analysis of a minimum of five concentration levels covering the </w:t>
      </w:r>
      <w:r w:rsidR="00F129F2">
        <w:rPr>
          <w:sz w:val="24"/>
          <w:szCs w:val="24"/>
        </w:rPr>
        <w:t xml:space="preserve">concentration </w:t>
      </w:r>
      <w:r w:rsidR="0067466E">
        <w:rPr>
          <w:sz w:val="24"/>
          <w:szCs w:val="24"/>
        </w:rPr>
        <w:t xml:space="preserve">range </w:t>
      </w:r>
      <w:r w:rsidR="00517D63">
        <w:rPr>
          <w:sz w:val="24"/>
          <w:szCs w:val="24"/>
        </w:rPr>
        <w:t>expected to bracket the concentrations of carbonyls in the cartridge extracts</w:t>
      </w:r>
      <w:r w:rsidR="0081471E">
        <w:rPr>
          <w:sz w:val="24"/>
          <w:szCs w:val="24"/>
        </w:rPr>
        <w:t>.</w:t>
      </w:r>
      <w:r w:rsidR="00F80D78">
        <w:rPr>
          <w:sz w:val="24"/>
          <w:szCs w:val="24"/>
        </w:rPr>
        <w:t xml:space="preserve"> </w:t>
      </w:r>
      <w:r w:rsidR="00B81678">
        <w:rPr>
          <w:sz w:val="24"/>
          <w:szCs w:val="24"/>
        </w:rPr>
        <w:t xml:space="preserve">Instruments that are not operated continually </w:t>
      </w:r>
      <w:r w:rsidR="00EE22DB">
        <w:rPr>
          <w:sz w:val="24"/>
          <w:szCs w:val="24"/>
        </w:rPr>
        <w:t xml:space="preserve">(e.g., those shut down </w:t>
      </w:r>
      <w:r w:rsidR="004910DA">
        <w:rPr>
          <w:sz w:val="24"/>
          <w:szCs w:val="24"/>
        </w:rPr>
        <w:t xml:space="preserve">for several months at a time) </w:t>
      </w:r>
      <w:r w:rsidR="00EE22DB">
        <w:rPr>
          <w:sz w:val="24"/>
          <w:szCs w:val="24"/>
        </w:rPr>
        <w:t>will</w:t>
      </w:r>
      <w:r w:rsidR="00B81678">
        <w:rPr>
          <w:sz w:val="24"/>
          <w:szCs w:val="24"/>
        </w:rPr>
        <w:t xml:space="preserve"> be calibrated when returned to online status.</w:t>
      </w:r>
      <w:r w:rsidR="00F80D78">
        <w:rPr>
          <w:sz w:val="24"/>
          <w:szCs w:val="24"/>
        </w:rPr>
        <w:t xml:space="preserve"> </w:t>
      </w:r>
      <w:r w:rsidR="0030207D">
        <w:rPr>
          <w:sz w:val="24"/>
          <w:szCs w:val="24"/>
        </w:rPr>
        <w:t xml:space="preserve">Calibration will </w:t>
      </w:r>
      <w:r w:rsidR="0067466E">
        <w:rPr>
          <w:sz w:val="24"/>
          <w:szCs w:val="24"/>
        </w:rPr>
        <w:t xml:space="preserve">be </w:t>
      </w:r>
      <w:r w:rsidR="0030207D">
        <w:rPr>
          <w:sz w:val="24"/>
          <w:szCs w:val="24"/>
        </w:rPr>
        <w:t xml:space="preserve">verified immediately </w:t>
      </w:r>
      <w:r w:rsidR="00F129F2">
        <w:rPr>
          <w:sz w:val="24"/>
          <w:szCs w:val="24"/>
        </w:rPr>
        <w:t>following the ICAL</w:t>
      </w:r>
      <w:r w:rsidR="0081471E">
        <w:rPr>
          <w:sz w:val="24"/>
          <w:szCs w:val="24"/>
        </w:rPr>
        <w:t xml:space="preserve"> </w:t>
      </w:r>
      <w:r w:rsidR="0030207D">
        <w:rPr>
          <w:sz w:val="24"/>
          <w:szCs w:val="24"/>
        </w:rPr>
        <w:t xml:space="preserve">by analysis of an independent SSCV and every 12 hours </w:t>
      </w:r>
      <w:r w:rsidR="004910DA">
        <w:rPr>
          <w:sz w:val="24"/>
          <w:szCs w:val="24"/>
        </w:rPr>
        <w:t xml:space="preserve">of analysis </w:t>
      </w:r>
      <w:r w:rsidR="0030207D">
        <w:rPr>
          <w:sz w:val="24"/>
          <w:szCs w:val="24"/>
        </w:rPr>
        <w:t>thereafter by analysis of a CCV.</w:t>
      </w:r>
      <w:r w:rsidR="00F80D78">
        <w:rPr>
          <w:sz w:val="24"/>
          <w:szCs w:val="24"/>
        </w:rPr>
        <w:t xml:space="preserve"> </w:t>
      </w:r>
      <w:r w:rsidR="0030207D">
        <w:rPr>
          <w:sz w:val="24"/>
          <w:szCs w:val="24"/>
        </w:rPr>
        <w:t>The SSCV and CCV will be within ±15% of the nominal concentration</w:t>
      </w:r>
      <w:r w:rsidR="0067466E">
        <w:rPr>
          <w:sz w:val="24"/>
          <w:szCs w:val="24"/>
        </w:rPr>
        <w:t xml:space="preserve"> or corrective action must be taken</w:t>
      </w:r>
      <w:r w:rsidR="0030207D">
        <w:rPr>
          <w:sz w:val="24"/>
          <w:szCs w:val="24"/>
        </w:rPr>
        <w:t>.</w:t>
      </w:r>
    </w:p>
    <w:p w14:paraId="22BBF39D" w14:textId="4417B0EB" w:rsidR="0030207D" w:rsidRDefault="0030207D" w:rsidP="00BD06BE">
      <w:pPr>
        <w:pStyle w:val="Heading41"/>
      </w:pPr>
      <w:bookmarkStart w:id="201" w:name="_Hlk508543527"/>
      <w:bookmarkStart w:id="202" w:name="_Toc135466135"/>
      <w:r w:rsidRPr="00056B10">
        <w:t>B7.1.</w:t>
      </w:r>
      <w:r w:rsidRPr="00840C9E">
        <w:t>2</w:t>
      </w:r>
      <w:r w:rsidR="00F619D2" w:rsidRPr="00BB5810">
        <w:tab/>
      </w:r>
      <w:r w:rsidRPr="00056B10">
        <w:t xml:space="preserve">Calibration </w:t>
      </w:r>
      <w:r w:rsidR="00F129F2" w:rsidRPr="00840C9E">
        <w:t xml:space="preserve">and Calibration Verification </w:t>
      </w:r>
      <w:r w:rsidRPr="00712A22">
        <w:t>for Speciated VOCs by Auto-GC</w:t>
      </w:r>
      <w:bookmarkEnd w:id="201"/>
      <w:bookmarkEnd w:id="202"/>
    </w:p>
    <w:p w14:paraId="51897737" w14:textId="5564D2A6" w:rsidR="008878B0" w:rsidRDefault="0030207D" w:rsidP="00AA7F97">
      <w:pPr>
        <w:spacing w:after="120"/>
        <w:rPr>
          <w:sz w:val="24"/>
          <w:szCs w:val="24"/>
        </w:rPr>
      </w:pPr>
      <w:r>
        <w:rPr>
          <w:sz w:val="24"/>
          <w:szCs w:val="24"/>
        </w:rPr>
        <w:t xml:space="preserve">Auto-GCs for measuring speciated VOCs will be calibrated </w:t>
      </w:r>
      <w:r w:rsidR="00453E1A">
        <w:rPr>
          <w:sz w:val="24"/>
          <w:szCs w:val="24"/>
        </w:rPr>
        <w:t>as part of initial se</w:t>
      </w:r>
      <w:r w:rsidR="00E04B35">
        <w:rPr>
          <w:sz w:val="24"/>
          <w:szCs w:val="24"/>
        </w:rPr>
        <w:t>t</w:t>
      </w:r>
      <w:r w:rsidR="00453E1A">
        <w:rPr>
          <w:sz w:val="24"/>
          <w:szCs w:val="24"/>
        </w:rPr>
        <w:t>-up and shakedown</w:t>
      </w:r>
      <w:r w:rsidR="000E6B21">
        <w:rPr>
          <w:sz w:val="24"/>
          <w:szCs w:val="24"/>
        </w:rPr>
        <w:t>,</w:t>
      </w:r>
      <w:r w:rsidR="00453E1A">
        <w:rPr>
          <w:sz w:val="24"/>
          <w:szCs w:val="24"/>
        </w:rPr>
        <w:t xml:space="preserve"> minimally at the start of the PAMS season</w:t>
      </w:r>
      <w:r w:rsidR="000E6B21">
        <w:rPr>
          <w:sz w:val="24"/>
          <w:szCs w:val="24"/>
        </w:rPr>
        <w:t>,</w:t>
      </w:r>
      <w:r>
        <w:rPr>
          <w:sz w:val="24"/>
          <w:szCs w:val="24"/>
        </w:rPr>
        <w:t xml:space="preserve"> </w:t>
      </w:r>
      <w:r w:rsidR="00C93AE5">
        <w:rPr>
          <w:sz w:val="24"/>
          <w:szCs w:val="24"/>
        </w:rPr>
        <w:t xml:space="preserve">and when maintenance to the instrument is </w:t>
      </w:r>
      <w:r w:rsidR="00A97752">
        <w:rPr>
          <w:sz w:val="24"/>
          <w:szCs w:val="24"/>
        </w:rPr>
        <w:t>reasonably</w:t>
      </w:r>
      <w:r w:rsidR="00C93AE5">
        <w:rPr>
          <w:sz w:val="24"/>
          <w:szCs w:val="24"/>
        </w:rPr>
        <w:t xml:space="preserve"> expected to alter </w:t>
      </w:r>
      <w:r w:rsidR="004F25DB">
        <w:rPr>
          <w:sz w:val="24"/>
          <w:szCs w:val="24"/>
        </w:rPr>
        <w:t>its</w:t>
      </w:r>
      <w:r w:rsidR="00C93AE5">
        <w:rPr>
          <w:sz w:val="24"/>
          <w:szCs w:val="24"/>
        </w:rPr>
        <w:t xml:space="preserve"> calibration</w:t>
      </w:r>
      <w:r w:rsidR="00E04B35">
        <w:rPr>
          <w:sz w:val="24"/>
          <w:szCs w:val="24"/>
        </w:rPr>
        <w:t>.</w:t>
      </w:r>
      <w:r w:rsidR="00F80D78">
        <w:rPr>
          <w:sz w:val="24"/>
          <w:szCs w:val="24"/>
        </w:rPr>
        <w:t xml:space="preserve"> </w:t>
      </w:r>
      <w:r w:rsidR="00E04B35">
        <w:rPr>
          <w:sz w:val="24"/>
          <w:szCs w:val="24"/>
        </w:rPr>
        <w:t xml:space="preserve">Calibration is </w:t>
      </w:r>
      <w:r w:rsidR="00006D91">
        <w:rPr>
          <w:sz w:val="24"/>
          <w:szCs w:val="24"/>
        </w:rPr>
        <w:t>established</w:t>
      </w:r>
      <w:r w:rsidR="00C93AE5">
        <w:rPr>
          <w:sz w:val="24"/>
          <w:szCs w:val="24"/>
        </w:rPr>
        <w:t xml:space="preserve"> </w:t>
      </w:r>
      <w:r w:rsidR="0067466E">
        <w:rPr>
          <w:sz w:val="24"/>
          <w:szCs w:val="24"/>
        </w:rPr>
        <w:t xml:space="preserve">by analysis of minimally three concentration levels of a representative compound for each respective </w:t>
      </w:r>
      <w:r w:rsidR="00A97752">
        <w:rPr>
          <w:sz w:val="24"/>
          <w:szCs w:val="24"/>
        </w:rPr>
        <w:t>FID</w:t>
      </w:r>
      <w:r w:rsidR="0067466E">
        <w:rPr>
          <w:sz w:val="24"/>
          <w:szCs w:val="24"/>
        </w:rPr>
        <w:t>, typically propane or butane for the light hydrocarbon (C</w:t>
      </w:r>
      <w:r w:rsidR="0067466E" w:rsidRPr="0067466E">
        <w:rPr>
          <w:sz w:val="24"/>
          <w:szCs w:val="24"/>
          <w:vertAlign w:val="subscript"/>
        </w:rPr>
        <w:t>2</w:t>
      </w:r>
      <w:r w:rsidR="0067466E">
        <w:rPr>
          <w:sz w:val="24"/>
          <w:szCs w:val="24"/>
        </w:rPr>
        <w:t xml:space="preserve"> to C</w:t>
      </w:r>
      <w:r w:rsidR="0067466E" w:rsidRPr="0067466E">
        <w:rPr>
          <w:sz w:val="24"/>
          <w:szCs w:val="24"/>
          <w:vertAlign w:val="subscript"/>
        </w:rPr>
        <w:t>6</w:t>
      </w:r>
      <w:r w:rsidR="00006D91">
        <w:rPr>
          <w:sz w:val="24"/>
          <w:szCs w:val="24"/>
        </w:rPr>
        <w:t xml:space="preserve"> or </w:t>
      </w:r>
      <w:r w:rsidR="008E77D0">
        <w:rPr>
          <w:sz w:val="24"/>
          <w:szCs w:val="24"/>
        </w:rPr>
        <w:t xml:space="preserve">porous layer open tubular - </w:t>
      </w:r>
      <w:r w:rsidR="00006D91">
        <w:rPr>
          <w:sz w:val="24"/>
          <w:szCs w:val="24"/>
        </w:rPr>
        <w:t>PLOT column</w:t>
      </w:r>
      <w:r w:rsidR="0067466E">
        <w:rPr>
          <w:sz w:val="24"/>
          <w:szCs w:val="24"/>
        </w:rPr>
        <w:t>) channel and benzene</w:t>
      </w:r>
      <w:r w:rsidR="00896B65">
        <w:rPr>
          <w:sz w:val="24"/>
          <w:szCs w:val="24"/>
        </w:rPr>
        <w:t xml:space="preserve"> or toluene</w:t>
      </w:r>
      <w:r w:rsidR="0067466E">
        <w:rPr>
          <w:sz w:val="24"/>
          <w:szCs w:val="24"/>
        </w:rPr>
        <w:t xml:space="preserve"> for the heavy hydrocarbon (C</w:t>
      </w:r>
      <w:r w:rsidR="0067466E" w:rsidRPr="0067466E">
        <w:rPr>
          <w:sz w:val="24"/>
          <w:szCs w:val="24"/>
          <w:vertAlign w:val="subscript"/>
        </w:rPr>
        <w:t>6</w:t>
      </w:r>
      <w:r w:rsidR="0067466E">
        <w:rPr>
          <w:sz w:val="24"/>
          <w:szCs w:val="24"/>
        </w:rPr>
        <w:t xml:space="preserve"> to C</w:t>
      </w:r>
      <w:r w:rsidR="0067466E" w:rsidRPr="0067466E">
        <w:rPr>
          <w:sz w:val="24"/>
          <w:szCs w:val="24"/>
          <w:vertAlign w:val="subscript"/>
        </w:rPr>
        <w:t>12</w:t>
      </w:r>
      <w:r w:rsidR="00006D91">
        <w:rPr>
          <w:sz w:val="24"/>
          <w:szCs w:val="24"/>
        </w:rPr>
        <w:t xml:space="preserve"> or </w:t>
      </w:r>
      <w:r w:rsidR="00804A64">
        <w:rPr>
          <w:sz w:val="24"/>
          <w:szCs w:val="24"/>
        </w:rPr>
        <w:t>polydimethylsiloxane – PDMS column</w:t>
      </w:r>
      <w:r w:rsidR="0067466E">
        <w:rPr>
          <w:sz w:val="24"/>
          <w:szCs w:val="24"/>
        </w:rPr>
        <w:t>) channel.</w:t>
      </w:r>
      <w:r w:rsidR="00F80D78">
        <w:rPr>
          <w:sz w:val="24"/>
          <w:szCs w:val="24"/>
        </w:rPr>
        <w:t xml:space="preserve"> </w:t>
      </w:r>
      <w:r w:rsidR="00333918">
        <w:rPr>
          <w:sz w:val="24"/>
          <w:szCs w:val="24"/>
        </w:rPr>
        <w:t xml:space="preserve">The stock calibration gas </w:t>
      </w:r>
      <w:r w:rsidR="00BE7D35">
        <w:rPr>
          <w:sz w:val="24"/>
          <w:szCs w:val="24"/>
        </w:rPr>
        <w:t xml:space="preserve">(primary standard) </w:t>
      </w:r>
      <w:r w:rsidR="00333918">
        <w:rPr>
          <w:sz w:val="24"/>
          <w:szCs w:val="24"/>
        </w:rPr>
        <w:t>will be NIST-traceably certified for propane (or butane) and benzene</w:t>
      </w:r>
      <w:r w:rsidR="00896B65">
        <w:rPr>
          <w:sz w:val="24"/>
          <w:szCs w:val="24"/>
        </w:rPr>
        <w:t xml:space="preserve"> (or toluene)</w:t>
      </w:r>
      <w:r w:rsidR="00333918">
        <w:rPr>
          <w:sz w:val="24"/>
          <w:szCs w:val="24"/>
        </w:rPr>
        <w:t>.</w:t>
      </w:r>
      <w:r w:rsidR="00F80D78">
        <w:rPr>
          <w:sz w:val="24"/>
          <w:szCs w:val="24"/>
        </w:rPr>
        <w:t xml:space="preserve"> </w:t>
      </w:r>
      <w:r w:rsidR="0069486C">
        <w:rPr>
          <w:sz w:val="24"/>
          <w:szCs w:val="24"/>
        </w:rPr>
        <w:t xml:space="preserve">[Toluene is included as an option for the heavy hydrocarbon channel in the event that the </w:t>
      </w:r>
      <w:r w:rsidR="00BB5930">
        <w:rPr>
          <w:sz w:val="24"/>
          <w:szCs w:val="24"/>
        </w:rPr>
        <w:t>b</w:t>
      </w:r>
      <w:r w:rsidR="0069486C">
        <w:rPr>
          <w:sz w:val="24"/>
          <w:szCs w:val="24"/>
        </w:rPr>
        <w:t xml:space="preserve">enzene response </w:t>
      </w:r>
      <w:r w:rsidR="0069486C">
        <w:rPr>
          <w:sz w:val="24"/>
          <w:szCs w:val="24"/>
        </w:rPr>
        <w:lastRenderedPageBreak/>
        <w:t xml:space="preserve">factor is not consistent with the other hydrocarbons.] </w:t>
      </w:r>
      <w:r w:rsidR="0067466E">
        <w:rPr>
          <w:sz w:val="24"/>
          <w:szCs w:val="24"/>
        </w:rPr>
        <w:t xml:space="preserve">The calibration is then </w:t>
      </w:r>
      <w:r w:rsidR="00C93AE5">
        <w:rPr>
          <w:sz w:val="24"/>
          <w:szCs w:val="24"/>
        </w:rPr>
        <w:t xml:space="preserve">to be </w:t>
      </w:r>
      <w:r w:rsidR="0067466E">
        <w:rPr>
          <w:sz w:val="24"/>
          <w:szCs w:val="24"/>
        </w:rPr>
        <w:t>immediately verified by analysis of a</w:t>
      </w:r>
      <w:r w:rsidR="007A6006">
        <w:rPr>
          <w:sz w:val="24"/>
          <w:szCs w:val="24"/>
        </w:rPr>
        <w:t xml:space="preserve"> NIST-traceably certified </w:t>
      </w:r>
      <w:r w:rsidR="0067466E">
        <w:rPr>
          <w:sz w:val="24"/>
          <w:szCs w:val="24"/>
        </w:rPr>
        <w:t>SSCV containing compounds representing the molecular weight range (C</w:t>
      </w:r>
      <w:r w:rsidR="0067466E" w:rsidRPr="0067466E">
        <w:rPr>
          <w:sz w:val="24"/>
          <w:szCs w:val="24"/>
          <w:vertAlign w:val="subscript"/>
        </w:rPr>
        <w:t>2</w:t>
      </w:r>
      <w:r w:rsidR="0067466E">
        <w:rPr>
          <w:sz w:val="24"/>
          <w:szCs w:val="24"/>
        </w:rPr>
        <w:t xml:space="preserve"> to C</w:t>
      </w:r>
      <w:r w:rsidR="0067466E" w:rsidRPr="0067466E">
        <w:rPr>
          <w:sz w:val="24"/>
          <w:szCs w:val="24"/>
          <w:vertAlign w:val="subscript"/>
        </w:rPr>
        <w:t>1</w:t>
      </w:r>
      <w:r w:rsidR="003C1E22">
        <w:rPr>
          <w:sz w:val="24"/>
          <w:szCs w:val="24"/>
          <w:vertAlign w:val="subscript"/>
        </w:rPr>
        <w:t>0</w:t>
      </w:r>
      <w:r w:rsidR="0067466E">
        <w:rPr>
          <w:sz w:val="24"/>
          <w:szCs w:val="24"/>
        </w:rPr>
        <w:t>)</w:t>
      </w:r>
      <w:r w:rsidR="00C93AE5">
        <w:rPr>
          <w:sz w:val="24"/>
          <w:szCs w:val="24"/>
        </w:rPr>
        <w:t>.</w:t>
      </w:r>
      <w:r w:rsidR="00F80D78">
        <w:rPr>
          <w:sz w:val="24"/>
          <w:szCs w:val="24"/>
        </w:rPr>
        <w:t xml:space="preserve"> </w:t>
      </w:r>
      <w:r w:rsidR="00C93AE5">
        <w:rPr>
          <w:sz w:val="24"/>
          <w:szCs w:val="24"/>
        </w:rPr>
        <w:t xml:space="preserve">This SSCV is to be analyzed </w:t>
      </w:r>
      <w:r w:rsidR="007A6006">
        <w:rPr>
          <w:sz w:val="24"/>
          <w:szCs w:val="24"/>
        </w:rPr>
        <w:t xml:space="preserve">minimally </w:t>
      </w:r>
      <w:r w:rsidR="00D30C19">
        <w:rPr>
          <w:sz w:val="24"/>
          <w:szCs w:val="24"/>
        </w:rPr>
        <w:t xml:space="preserve">weekly </w:t>
      </w:r>
      <w:r w:rsidR="00C93AE5">
        <w:rPr>
          <w:sz w:val="24"/>
          <w:szCs w:val="24"/>
        </w:rPr>
        <w:t>thereafter and must be within ±</w:t>
      </w:r>
      <w:r w:rsidR="00243AB6">
        <w:rPr>
          <w:sz w:val="24"/>
          <w:szCs w:val="24"/>
        </w:rPr>
        <w:t xml:space="preserve"> </w:t>
      </w:r>
      <w:r w:rsidR="00C93AE5">
        <w:rPr>
          <w:sz w:val="24"/>
          <w:szCs w:val="24"/>
        </w:rPr>
        <w:t>30% of the nominal concentration</w:t>
      </w:r>
      <w:r w:rsidR="007A6006">
        <w:rPr>
          <w:sz w:val="24"/>
          <w:szCs w:val="24"/>
        </w:rPr>
        <w:t xml:space="preserve"> for the target compounds</w:t>
      </w:r>
      <w:r w:rsidR="00AA7F97">
        <w:rPr>
          <w:sz w:val="24"/>
          <w:szCs w:val="24"/>
        </w:rPr>
        <w:t>.</w:t>
      </w:r>
    </w:p>
    <w:p w14:paraId="0879E70D" w14:textId="17189832" w:rsidR="001D4756" w:rsidRDefault="001D4756" w:rsidP="00AA7F97">
      <w:pPr>
        <w:pStyle w:val="Heading41"/>
      </w:pPr>
      <w:bookmarkStart w:id="203" w:name="_Toc135466136"/>
      <w:bookmarkStart w:id="204" w:name="_Hlk508543552"/>
      <w:r w:rsidRPr="00056B10">
        <w:t>B7.1.</w:t>
      </w:r>
      <w:r>
        <w:t>3</w:t>
      </w:r>
      <w:r w:rsidRPr="00BB5810">
        <w:tab/>
      </w:r>
      <w:r w:rsidRPr="00056B10">
        <w:t xml:space="preserve">Calibration </w:t>
      </w:r>
      <w:r w:rsidRPr="00840C9E">
        <w:t xml:space="preserve">and Calibration Verification </w:t>
      </w:r>
      <w:r w:rsidRPr="00712A22">
        <w:t xml:space="preserve">for </w:t>
      </w:r>
      <w:r>
        <w:t>True NO</w:t>
      </w:r>
      <w:r w:rsidRPr="006C3AE1">
        <w:rPr>
          <w:vertAlign w:val="subscript"/>
        </w:rPr>
        <w:t>2</w:t>
      </w:r>
      <w:r>
        <w:t xml:space="preserve"> Analyzers</w:t>
      </w:r>
      <w:bookmarkEnd w:id="203"/>
    </w:p>
    <w:p w14:paraId="37DB850F" w14:textId="0F77069F" w:rsidR="001D4756" w:rsidRPr="00AA7F97" w:rsidRDefault="001D4756" w:rsidP="00AA7F97">
      <w:pPr>
        <w:spacing w:after="120"/>
        <w:rPr>
          <w:sz w:val="24"/>
          <w:szCs w:val="24"/>
        </w:rPr>
      </w:pPr>
      <w:r w:rsidRPr="006C3AE1">
        <w:rPr>
          <w:sz w:val="24"/>
          <w:szCs w:val="24"/>
          <w:highlight w:val="red"/>
        </w:rPr>
        <w:t>True NO</w:t>
      </w:r>
      <w:r w:rsidRPr="006C3AE1">
        <w:rPr>
          <w:sz w:val="24"/>
          <w:szCs w:val="24"/>
          <w:highlight w:val="red"/>
          <w:vertAlign w:val="subscript"/>
        </w:rPr>
        <w:t>2</w:t>
      </w:r>
      <w:r w:rsidRPr="006C3AE1">
        <w:rPr>
          <w:sz w:val="24"/>
          <w:szCs w:val="24"/>
          <w:highlight w:val="red"/>
        </w:rPr>
        <w:t xml:space="preserve"> analyzer instruments require calibration initially when placed into service </w:t>
      </w:r>
      <w:r w:rsidR="00EF1C22" w:rsidRPr="006C3AE1">
        <w:rPr>
          <w:sz w:val="24"/>
          <w:szCs w:val="24"/>
          <w:highlight w:val="red"/>
        </w:rPr>
        <w:t>by introduction of a zero and an upscale span point (approximately 80% of the intended measurement range. T</w:t>
      </w:r>
      <w:r w:rsidRPr="006C3AE1">
        <w:rPr>
          <w:sz w:val="24"/>
          <w:szCs w:val="24"/>
          <w:highlight w:val="red"/>
        </w:rPr>
        <w:t xml:space="preserve">he calibration </w:t>
      </w:r>
      <w:r w:rsidR="00EF1C22" w:rsidRPr="006C3AE1">
        <w:rPr>
          <w:sz w:val="24"/>
          <w:szCs w:val="24"/>
          <w:highlight w:val="red"/>
        </w:rPr>
        <w:t xml:space="preserve">will be </w:t>
      </w:r>
      <w:r w:rsidRPr="006C3AE1">
        <w:rPr>
          <w:sz w:val="24"/>
          <w:szCs w:val="24"/>
          <w:highlight w:val="red"/>
        </w:rPr>
        <w:t xml:space="preserve">verified immediately thereafter by conducting the MPV </w:t>
      </w:r>
      <w:r w:rsidR="00EF1C22" w:rsidRPr="006C3AE1">
        <w:rPr>
          <w:sz w:val="24"/>
          <w:szCs w:val="24"/>
          <w:highlight w:val="red"/>
        </w:rPr>
        <w:t>described in Section B.5.1.</w:t>
      </w:r>
      <w:r w:rsidR="00CF7076" w:rsidRPr="006C3AE1">
        <w:rPr>
          <w:sz w:val="24"/>
          <w:szCs w:val="24"/>
          <w:highlight w:val="red"/>
        </w:rPr>
        <w:t>3</w:t>
      </w:r>
      <w:r w:rsidR="00EF1C22" w:rsidRPr="006C3AE1">
        <w:rPr>
          <w:sz w:val="24"/>
          <w:szCs w:val="24"/>
          <w:highlight w:val="red"/>
        </w:rPr>
        <w:t xml:space="preserve">. </w:t>
      </w:r>
      <w:r w:rsidRPr="006C3AE1">
        <w:rPr>
          <w:sz w:val="24"/>
          <w:szCs w:val="24"/>
          <w:highlight w:val="red"/>
        </w:rPr>
        <w:t xml:space="preserve">The MPV will show the analyzer calibration </w:t>
      </w:r>
      <w:r w:rsidR="00EF1C22" w:rsidRPr="006C3AE1">
        <w:rPr>
          <w:sz w:val="24"/>
          <w:szCs w:val="24"/>
          <w:highlight w:val="red"/>
        </w:rPr>
        <w:t>response has been effectively established through linear regression of the theoretical concentrations and instrument readings with a correlation coefficient of r</w:t>
      </w:r>
      <w:r w:rsidR="00EF1C22" w:rsidRPr="006C3AE1">
        <w:rPr>
          <w:sz w:val="24"/>
          <w:szCs w:val="24"/>
          <w:highlight w:val="red"/>
          <w:vertAlign w:val="superscript"/>
        </w:rPr>
        <w:t>2</w:t>
      </w:r>
      <w:r w:rsidR="00EF1C22" w:rsidRPr="006C3AE1">
        <w:rPr>
          <w:sz w:val="24"/>
          <w:szCs w:val="24"/>
          <w:highlight w:val="red"/>
        </w:rPr>
        <w:t xml:space="preserve"> ≥ 0.995 and an x-intercept within ± 0.2 ppb of the origin. Additionally</w:t>
      </w:r>
      <w:r w:rsidR="00850206" w:rsidRPr="006C3AE1">
        <w:rPr>
          <w:sz w:val="24"/>
          <w:szCs w:val="24"/>
          <w:highlight w:val="red"/>
        </w:rPr>
        <w:t>,</w:t>
      </w:r>
      <w:r w:rsidR="00EF1C22" w:rsidRPr="006C3AE1">
        <w:rPr>
          <w:sz w:val="24"/>
          <w:szCs w:val="24"/>
          <w:highlight w:val="red"/>
        </w:rPr>
        <w:t xml:space="preserve"> the percent difference of each standard measurement in the MPV will be within ±10% of the theoretical concentration.</w:t>
      </w:r>
      <w:r w:rsidR="00F80D78">
        <w:rPr>
          <w:sz w:val="24"/>
          <w:szCs w:val="24"/>
          <w:highlight w:val="red"/>
        </w:rPr>
        <w:t xml:space="preserve"> </w:t>
      </w:r>
      <w:r w:rsidR="00EF1C22" w:rsidRPr="006C3AE1">
        <w:rPr>
          <w:sz w:val="24"/>
          <w:szCs w:val="24"/>
          <w:highlight w:val="red"/>
        </w:rPr>
        <w:t xml:space="preserve">Once the MPV meets acceptance criteria, the instrument calibration and zero must be verified </w:t>
      </w:r>
      <w:r w:rsidRPr="006C3AE1">
        <w:rPr>
          <w:sz w:val="24"/>
          <w:szCs w:val="24"/>
          <w:highlight w:val="red"/>
        </w:rPr>
        <w:t>minimally every 14 days.</w:t>
      </w:r>
      <w:r w:rsidR="00F80D78">
        <w:rPr>
          <w:sz w:val="24"/>
          <w:szCs w:val="24"/>
          <w:highlight w:val="red"/>
        </w:rPr>
        <w:t xml:space="preserve"> </w:t>
      </w:r>
      <w:r w:rsidR="00EF1C22" w:rsidRPr="006C3AE1">
        <w:rPr>
          <w:sz w:val="24"/>
          <w:szCs w:val="24"/>
          <w:highlight w:val="red"/>
        </w:rPr>
        <w:t xml:space="preserve">For the zero, the zero </w:t>
      </w:r>
      <w:r w:rsidR="00EF1C22" w:rsidRPr="00437894">
        <w:rPr>
          <w:i/>
          <w:iCs/>
          <w:sz w:val="24"/>
          <w:szCs w:val="24"/>
          <w:highlight w:val="red"/>
        </w:rPr>
        <w:t>drift</w:t>
      </w:r>
      <w:r w:rsidR="00EF1C22" w:rsidRPr="006C3AE1">
        <w:rPr>
          <w:sz w:val="24"/>
          <w:szCs w:val="24"/>
          <w:highlight w:val="red"/>
        </w:rPr>
        <w:t xml:space="preserve"> must be less than ±0.3 ppb and the span level (a concentration approximately 80% of the intended measurement range) must be within ±10% of the theoretical concentration. </w:t>
      </w:r>
      <w:r w:rsidRPr="006C3AE1">
        <w:rPr>
          <w:sz w:val="24"/>
          <w:szCs w:val="24"/>
          <w:highlight w:val="red"/>
        </w:rPr>
        <w:t xml:space="preserve">More frequent verifications are encouraged, and </w:t>
      </w:r>
      <w:r w:rsidR="00EF1C22" w:rsidRPr="006C3AE1">
        <w:rPr>
          <w:sz w:val="24"/>
          <w:szCs w:val="24"/>
          <w:highlight w:val="red"/>
        </w:rPr>
        <w:t>operators are also encouraged to conduct zero/span/precision checks which include verification of a zero concentration and two standard concentration levels – a span point of approximately 80% of the measurement range, and a precision point in the lower 1/3 of the measurement range.</w:t>
      </w:r>
      <w:r w:rsidRPr="006C3AE1">
        <w:rPr>
          <w:sz w:val="24"/>
          <w:szCs w:val="24"/>
          <w:highlight w:val="red"/>
        </w:rPr>
        <w:t xml:space="preserve"> Instruments which do not meet the listed calibration verification acceptance criteria listed in Table B5-3 will be recalibrated by adjusting the instrument response to match that of the </w:t>
      </w:r>
      <w:r w:rsidR="00850206" w:rsidRPr="006C3AE1">
        <w:rPr>
          <w:sz w:val="24"/>
          <w:szCs w:val="24"/>
          <w:highlight w:val="red"/>
        </w:rPr>
        <w:t xml:space="preserve">zero and </w:t>
      </w:r>
      <w:r w:rsidRPr="006C3AE1">
        <w:rPr>
          <w:sz w:val="24"/>
          <w:szCs w:val="24"/>
          <w:highlight w:val="red"/>
        </w:rPr>
        <w:t xml:space="preserve">reference standard or may be replaced with </w:t>
      </w:r>
      <w:r w:rsidR="00850206" w:rsidRPr="006C3AE1">
        <w:rPr>
          <w:sz w:val="24"/>
          <w:szCs w:val="24"/>
          <w:highlight w:val="red"/>
        </w:rPr>
        <w:t xml:space="preserve">a </w:t>
      </w:r>
      <w:r w:rsidRPr="006C3AE1">
        <w:rPr>
          <w:sz w:val="24"/>
          <w:szCs w:val="24"/>
          <w:highlight w:val="red"/>
        </w:rPr>
        <w:t xml:space="preserve">known </w:t>
      </w:r>
      <w:r w:rsidR="00850206" w:rsidRPr="006C3AE1">
        <w:rPr>
          <w:sz w:val="24"/>
          <w:szCs w:val="24"/>
          <w:highlight w:val="red"/>
        </w:rPr>
        <w:t>operable</w:t>
      </w:r>
      <w:r w:rsidR="00E318EB">
        <w:rPr>
          <w:sz w:val="24"/>
          <w:szCs w:val="24"/>
          <w:highlight w:val="red"/>
        </w:rPr>
        <w:t>, calibrated</w:t>
      </w:r>
      <w:r w:rsidR="00850206" w:rsidRPr="006C3AE1">
        <w:rPr>
          <w:sz w:val="24"/>
          <w:szCs w:val="24"/>
          <w:highlight w:val="red"/>
        </w:rPr>
        <w:t xml:space="preserve"> </w:t>
      </w:r>
      <w:r w:rsidRPr="006C3AE1">
        <w:rPr>
          <w:sz w:val="24"/>
          <w:szCs w:val="24"/>
          <w:highlight w:val="red"/>
        </w:rPr>
        <w:t>instrument</w:t>
      </w:r>
      <w:r w:rsidR="00850206" w:rsidRPr="006C3AE1">
        <w:rPr>
          <w:sz w:val="24"/>
          <w:szCs w:val="24"/>
          <w:highlight w:val="red"/>
        </w:rPr>
        <w:t xml:space="preserve">. </w:t>
      </w:r>
      <w:r w:rsidRPr="006C3AE1">
        <w:rPr>
          <w:sz w:val="24"/>
          <w:szCs w:val="24"/>
          <w:highlight w:val="red"/>
        </w:rPr>
        <w:t xml:space="preserve">Data collected since the most recent acceptable </w:t>
      </w:r>
      <w:r w:rsidR="00850206" w:rsidRPr="006C3AE1">
        <w:rPr>
          <w:sz w:val="24"/>
          <w:szCs w:val="24"/>
          <w:highlight w:val="red"/>
        </w:rPr>
        <w:t xml:space="preserve">MPV or zero/span check or zero/span/precision check </w:t>
      </w:r>
      <w:r w:rsidRPr="006C3AE1">
        <w:rPr>
          <w:sz w:val="24"/>
          <w:szCs w:val="24"/>
          <w:highlight w:val="red"/>
        </w:rPr>
        <w:t>will be qualified or invalidated, as appropriate, when reported to AQS.</w:t>
      </w:r>
      <w:r w:rsidR="00A619D0">
        <w:rPr>
          <w:sz w:val="24"/>
          <w:szCs w:val="24"/>
        </w:rPr>
        <w:t xml:space="preserve"> To generate calibration gas, GPT is recommended since no </w:t>
      </w:r>
      <w:r w:rsidR="00A619D0" w:rsidRPr="00A619D0">
        <w:rPr>
          <w:sz w:val="24"/>
          <w:szCs w:val="24"/>
        </w:rPr>
        <w:t>NIST</w:t>
      </w:r>
      <w:r w:rsidR="00D41707">
        <w:rPr>
          <w:sz w:val="24"/>
          <w:szCs w:val="24"/>
        </w:rPr>
        <w:t>-</w:t>
      </w:r>
      <w:r w:rsidR="00A619D0" w:rsidRPr="00A619D0">
        <w:rPr>
          <w:sz w:val="24"/>
          <w:szCs w:val="24"/>
        </w:rPr>
        <w:t>traceable NO</w:t>
      </w:r>
      <w:r w:rsidR="00A619D0" w:rsidRPr="00A619D0">
        <w:rPr>
          <w:sz w:val="24"/>
          <w:szCs w:val="24"/>
          <w:vertAlign w:val="subscript"/>
        </w:rPr>
        <w:t>2</w:t>
      </w:r>
      <w:r w:rsidR="00A619D0">
        <w:rPr>
          <w:sz w:val="24"/>
          <w:szCs w:val="24"/>
        </w:rPr>
        <w:t xml:space="preserve"> </w:t>
      </w:r>
      <w:r w:rsidR="00A619D0" w:rsidRPr="00A619D0">
        <w:rPr>
          <w:sz w:val="24"/>
          <w:szCs w:val="24"/>
        </w:rPr>
        <w:t xml:space="preserve">standard gases </w:t>
      </w:r>
      <w:r w:rsidR="00A619D0">
        <w:rPr>
          <w:sz w:val="24"/>
          <w:szCs w:val="24"/>
        </w:rPr>
        <w:t xml:space="preserve">are </w:t>
      </w:r>
      <w:r w:rsidR="00E72711">
        <w:rPr>
          <w:sz w:val="24"/>
          <w:szCs w:val="24"/>
        </w:rPr>
        <w:t xml:space="preserve">currently </w:t>
      </w:r>
      <w:r w:rsidR="00A619D0" w:rsidRPr="00A619D0">
        <w:rPr>
          <w:sz w:val="24"/>
          <w:szCs w:val="24"/>
        </w:rPr>
        <w:t>available.</w:t>
      </w:r>
    </w:p>
    <w:p w14:paraId="5D11DF15" w14:textId="1A57E1D0" w:rsidR="008878B0" w:rsidRDefault="008878B0" w:rsidP="00BD06BE">
      <w:pPr>
        <w:pStyle w:val="Heading41"/>
      </w:pPr>
      <w:bookmarkStart w:id="205" w:name="_Toc135466137"/>
      <w:r w:rsidRPr="00056B10">
        <w:t>B7.1.</w:t>
      </w:r>
      <w:r w:rsidR="001D4756">
        <w:t>4</w:t>
      </w:r>
      <w:r w:rsidRPr="00BB5810">
        <w:tab/>
      </w:r>
      <w:r w:rsidRPr="00056B10">
        <w:t xml:space="preserve">Calibration </w:t>
      </w:r>
      <w:r w:rsidR="00006D91" w:rsidRPr="00840C9E">
        <w:t xml:space="preserve">and Calibration Verification </w:t>
      </w:r>
      <w:r w:rsidRPr="00712A22">
        <w:t>for Meteorology Instruments</w:t>
      </w:r>
      <w:bookmarkEnd w:id="204"/>
      <w:bookmarkEnd w:id="205"/>
    </w:p>
    <w:p w14:paraId="61ACDF1F" w14:textId="364BFD22" w:rsidR="00A9566F" w:rsidRPr="00AA7F97" w:rsidRDefault="00FD43D8" w:rsidP="00AA7F97">
      <w:pPr>
        <w:spacing w:after="120"/>
        <w:rPr>
          <w:sz w:val="24"/>
          <w:szCs w:val="24"/>
        </w:rPr>
      </w:pPr>
      <w:r>
        <w:rPr>
          <w:sz w:val="24"/>
          <w:szCs w:val="24"/>
        </w:rPr>
        <w:t>Meteorological instruments require calibration initially prior to placement into service.</w:t>
      </w:r>
      <w:r w:rsidR="00F80D78">
        <w:rPr>
          <w:sz w:val="24"/>
          <w:szCs w:val="24"/>
        </w:rPr>
        <w:t xml:space="preserve"> </w:t>
      </w:r>
      <w:r>
        <w:rPr>
          <w:sz w:val="24"/>
          <w:szCs w:val="24"/>
        </w:rPr>
        <w:t xml:space="preserve">Instrument calibration will then be </w:t>
      </w:r>
      <w:r w:rsidRPr="00215E31">
        <w:rPr>
          <w:sz w:val="24"/>
          <w:szCs w:val="24"/>
        </w:rPr>
        <w:t xml:space="preserve">verified </w:t>
      </w:r>
      <w:r w:rsidR="00CB6EF7">
        <w:rPr>
          <w:sz w:val="24"/>
          <w:szCs w:val="24"/>
        </w:rPr>
        <w:t>minima</w:t>
      </w:r>
      <w:r w:rsidR="00CB6EF7" w:rsidRPr="00CF7076">
        <w:rPr>
          <w:sz w:val="24"/>
          <w:szCs w:val="24"/>
        </w:rPr>
        <w:t xml:space="preserve">lly </w:t>
      </w:r>
      <w:r w:rsidR="002E1963" w:rsidRPr="00CF7076">
        <w:rPr>
          <w:sz w:val="24"/>
          <w:szCs w:val="24"/>
        </w:rPr>
        <w:t>annually</w:t>
      </w:r>
      <w:r w:rsidRPr="00CF7076">
        <w:rPr>
          <w:sz w:val="24"/>
          <w:szCs w:val="24"/>
        </w:rPr>
        <w:t xml:space="preserve"> </w:t>
      </w:r>
      <w:r w:rsidR="00965AD4" w:rsidRPr="00CF7076">
        <w:rPr>
          <w:sz w:val="24"/>
          <w:szCs w:val="24"/>
        </w:rPr>
        <w:t xml:space="preserve">thereafter </w:t>
      </w:r>
      <w:r w:rsidRPr="00CF7076">
        <w:rPr>
          <w:sz w:val="24"/>
          <w:szCs w:val="24"/>
        </w:rPr>
        <w:t>by conducting the calibration verification QC checks listed in Section B5.1.</w:t>
      </w:r>
      <w:r w:rsidR="00CF7076" w:rsidRPr="006C3AE1">
        <w:rPr>
          <w:sz w:val="24"/>
          <w:szCs w:val="24"/>
        </w:rPr>
        <w:t>4</w:t>
      </w:r>
      <w:r w:rsidRPr="00CF7076">
        <w:rPr>
          <w:sz w:val="24"/>
          <w:szCs w:val="24"/>
        </w:rPr>
        <w:t>.</w:t>
      </w:r>
      <w:r w:rsidR="00F80D78">
        <w:rPr>
          <w:sz w:val="24"/>
          <w:szCs w:val="24"/>
        </w:rPr>
        <w:t xml:space="preserve"> </w:t>
      </w:r>
      <w:r w:rsidRPr="00CF7076">
        <w:rPr>
          <w:sz w:val="24"/>
          <w:szCs w:val="24"/>
        </w:rPr>
        <w:t xml:space="preserve">Instruments which do not meet the listed calibration verification acceptance criteria </w:t>
      </w:r>
      <w:r w:rsidR="00965AD4" w:rsidRPr="00CF7076">
        <w:rPr>
          <w:sz w:val="24"/>
          <w:szCs w:val="24"/>
        </w:rPr>
        <w:t>listed in Table B5-</w:t>
      </w:r>
      <w:r w:rsidR="00CF7076" w:rsidRPr="006C3AE1">
        <w:rPr>
          <w:sz w:val="24"/>
          <w:szCs w:val="24"/>
        </w:rPr>
        <w:t>4</w:t>
      </w:r>
      <w:r w:rsidR="00965AD4" w:rsidRPr="00CF7076">
        <w:rPr>
          <w:sz w:val="24"/>
          <w:szCs w:val="24"/>
        </w:rPr>
        <w:t xml:space="preserve"> </w:t>
      </w:r>
      <w:r w:rsidRPr="00CF7076">
        <w:rPr>
          <w:sz w:val="24"/>
          <w:szCs w:val="24"/>
        </w:rPr>
        <w:t>will be recalibrated by adjusting the instrument response (e.g.</w:t>
      </w:r>
      <w:r w:rsidR="00380ED3" w:rsidRPr="00CF7076">
        <w:rPr>
          <w:sz w:val="24"/>
          <w:szCs w:val="24"/>
        </w:rPr>
        <w:t>,</w:t>
      </w:r>
      <w:r w:rsidRPr="00CF7076">
        <w:rPr>
          <w:sz w:val="24"/>
          <w:szCs w:val="24"/>
        </w:rPr>
        <w:t xml:space="preserve"> </w:t>
      </w:r>
      <w:r w:rsidR="00965AD4" w:rsidRPr="00CF7076">
        <w:rPr>
          <w:sz w:val="24"/>
          <w:szCs w:val="24"/>
        </w:rPr>
        <w:t xml:space="preserve">thermocouple or </w:t>
      </w:r>
      <w:r w:rsidRPr="00CF7076">
        <w:rPr>
          <w:sz w:val="24"/>
          <w:szCs w:val="24"/>
        </w:rPr>
        <w:t>hygrometer</w:t>
      </w:r>
      <w:r w:rsidR="00965AD4" w:rsidRPr="00CF7076">
        <w:rPr>
          <w:sz w:val="24"/>
          <w:szCs w:val="24"/>
        </w:rPr>
        <w:t>)</w:t>
      </w:r>
      <w:r w:rsidRPr="00CF7076">
        <w:rPr>
          <w:sz w:val="24"/>
          <w:szCs w:val="24"/>
        </w:rPr>
        <w:t xml:space="preserve"> and</w:t>
      </w:r>
      <w:r>
        <w:rPr>
          <w:sz w:val="24"/>
          <w:szCs w:val="24"/>
        </w:rPr>
        <w:t>/or orientation (e.g.</w:t>
      </w:r>
      <w:r w:rsidR="00380ED3">
        <w:rPr>
          <w:sz w:val="24"/>
          <w:szCs w:val="24"/>
        </w:rPr>
        <w:t>,</w:t>
      </w:r>
      <w:r>
        <w:rPr>
          <w:sz w:val="24"/>
          <w:szCs w:val="24"/>
        </w:rPr>
        <w:t xml:space="preserve"> for</w:t>
      </w:r>
      <w:r w:rsidR="00965AD4">
        <w:rPr>
          <w:sz w:val="24"/>
          <w:szCs w:val="24"/>
        </w:rPr>
        <w:t xml:space="preserve"> wind direction) to match that of the reference standard</w:t>
      </w:r>
      <w:r w:rsidR="004F25DB">
        <w:rPr>
          <w:sz w:val="24"/>
          <w:szCs w:val="24"/>
        </w:rPr>
        <w:t>, or may be replaced with known calibrated instruments that meet the operational requirements given in Table A7-1</w:t>
      </w:r>
      <w:r w:rsidR="00965AD4">
        <w:rPr>
          <w:sz w:val="24"/>
          <w:szCs w:val="24"/>
        </w:rPr>
        <w:t>.</w:t>
      </w:r>
      <w:r w:rsidR="00F80D78">
        <w:rPr>
          <w:sz w:val="24"/>
          <w:szCs w:val="24"/>
        </w:rPr>
        <w:t xml:space="preserve"> </w:t>
      </w:r>
      <w:r w:rsidR="008456AC">
        <w:rPr>
          <w:sz w:val="24"/>
          <w:szCs w:val="24"/>
        </w:rPr>
        <w:t>Data collected since the most recent acceptable calibration or calibration verification will be qualified or invalidated</w:t>
      </w:r>
      <w:r w:rsidR="00946AB0">
        <w:rPr>
          <w:sz w:val="24"/>
          <w:szCs w:val="24"/>
        </w:rPr>
        <w:t>, as appropriate,</w:t>
      </w:r>
      <w:r w:rsidR="008456AC">
        <w:rPr>
          <w:sz w:val="24"/>
          <w:szCs w:val="24"/>
        </w:rPr>
        <w:t xml:space="preserve"> when reported to AQS.</w:t>
      </w:r>
    </w:p>
    <w:p w14:paraId="17DF5F8B" w14:textId="5CD23F6D" w:rsidR="00F55E4D" w:rsidRDefault="00717307" w:rsidP="006C3AE1">
      <w:pPr>
        <w:pStyle w:val="Heading3"/>
        <w:spacing w:before="0" w:after="120"/>
      </w:pPr>
      <w:bookmarkStart w:id="206" w:name="_Toc135466138"/>
      <w:bookmarkStart w:id="207" w:name="_Hlk508543594"/>
      <w:r w:rsidRPr="00BB5810">
        <w:rPr>
          <w:rFonts w:ascii="Times New Roman" w:hAnsi="Times New Roman" w:cs="Times New Roman"/>
          <w:b/>
          <w:color w:val="auto"/>
        </w:rPr>
        <w:t>B7.2</w:t>
      </w:r>
      <w:r w:rsidRPr="00BB5810">
        <w:rPr>
          <w:rFonts w:ascii="Times New Roman" w:hAnsi="Times New Roman" w:cs="Times New Roman"/>
          <w:b/>
          <w:color w:val="auto"/>
        </w:rPr>
        <w:tab/>
      </w:r>
      <w:r w:rsidR="00A9566F" w:rsidRPr="00BB5810">
        <w:rPr>
          <w:rFonts w:ascii="Times New Roman" w:hAnsi="Times New Roman" w:cs="Times New Roman"/>
          <w:b/>
          <w:color w:val="auto"/>
        </w:rPr>
        <w:t xml:space="preserve">Calibration </w:t>
      </w:r>
      <w:r w:rsidRPr="00BB5810">
        <w:rPr>
          <w:rFonts w:ascii="Times New Roman" w:hAnsi="Times New Roman" w:cs="Times New Roman"/>
          <w:b/>
          <w:color w:val="auto"/>
        </w:rPr>
        <w:t>Support Equipment</w:t>
      </w:r>
      <w:bookmarkEnd w:id="206"/>
      <w:r w:rsidRPr="00BB5810">
        <w:rPr>
          <w:rFonts w:ascii="Times New Roman" w:hAnsi="Times New Roman" w:cs="Times New Roman"/>
          <w:b/>
          <w:color w:val="auto"/>
        </w:rPr>
        <w:t xml:space="preserve"> </w:t>
      </w:r>
      <w:bookmarkEnd w:id="207"/>
    </w:p>
    <w:p w14:paraId="79E31922" w14:textId="17BE1A37" w:rsidR="00344B21" w:rsidRDefault="00A9566F" w:rsidP="00AA7F97">
      <w:pPr>
        <w:spacing w:after="120"/>
        <w:rPr>
          <w:sz w:val="24"/>
          <w:szCs w:val="24"/>
        </w:rPr>
      </w:pPr>
      <w:r>
        <w:rPr>
          <w:sz w:val="24"/>
          <w:szCs w:val="24"/>
        </w:rPr>
        <w:t>Calibration s</w:t>
      </w:r>
      <w:r w:rsidR="002B5762">
        <w:rPr>
          <w:sz w:val="24"/>
          <w:szCs w:val="24"/>
        </w:rPr>
        <w:t xml:space="preserve">upport equipment for </w:t>
      </w:r>
      <w:r w:rsidR="00344B21">
        <w:rPr>
          <w:sz w:val="24"/>
          <w:szCs w:val="24"/>
        </w:rPr>
        <w:t>PAMS measurement instruments include</w:t>
      </w:r>
      <w:r w:rsidR="00D6197C">
        <w:rPr>
          <w:sz w:val="24"/>
          <w:szCs w:val="24"/>
        </w:rPr>
        <w:t>s</w:t>
      </w:r>
      <w:r w:rsidR="00BE034B">
        <w:rPr>
          <w:sz w:val="24"/>
          <w:szCs w:val="24"/>
        </w:rPr>
        <w:t xml:space="preserve">, but </w:t>
      </w:r>
      <w:r w:rsidR="00D6197C">
        <w:rPr>
          <w:sz w:val="24"/>
          <w:szCs w:val="24"/>
        </w:rPr>
        <w:t>is</w:t>
      </w:r>
      <w:r w:rsidR="00BE034B">
        <w:rPr>
          <w:sz w:val="24"/>
          <w:szCs w:val="24"/>
        </w:rPr>
        <w:t xml:space="preserve"> not limited to, </w:t>
      </w:r>
      <w:r w:rsidR="00344B21">
        <w:rPr>
          <w:sz w:val="24"/>
          <w:szCs w:val="24"/>
        </w:rPr>
        <w:t>flow transfer standard</w:t>
      </w:r>
      <w:r w:rsidR="00006D91">
        <w:rPr>
          <w:sz w:val="24"/>
          <w:szCs w:val="24"/>
        </w:rPr>
        <w:t>s</w:t>
      </w:r>
      <w:r w:rsidR="00344B21">
        <w:rPr>
          <w:sz w:val="24"/>
          <w:szCs w:val="24"/>
        </w:rPr>
        <w:t>, reference thermometer</w:t>
      </w:r>
      <w:r w:rsidR="00006D91">
        <w:rPr>
          <w:sz w:val="24"/>
          <w:szCs w:val="24"/>
        </w:rPr>
        <w:t>s</w:t>
      </w:r>
      <w:r w:rsidR="00344B21">
        <w:rPr>
          <w:sz w:val="24"/>
          <w:szCs w:val="24"/>
        </w:rPr>
        <w:t>, reference barometer</w:t>
      </w:r>
      <w:r w:rsidR="00006D91">
        <w:rPr>
          <w:sz w:val="24"/>
          <w:szCs w:val="24"/>
        </w:rPr>
        <w:t xml:space="preserve">s, </w:t>
      </w:r>
      <w:r>
        <w:rPr>
          <w:sz w:val="24"/>
          <w:szCs w:val="24"/>
        </w:rPr>
        <w:t xml:space="preserve">volumetric labware, </w:t>
      </w:r>
      <w:r w:rsidR="00BE034B">
        <w:rPr>
          <w:sz w:val="24"/>
          <w:szCs w:val="24"/>
        </w:rPr>
        <w:t xml:space="preserve">and </w:t>
      </w:r>
      <w:r>
        <w:rPr>
          <w:sz w:val="24"/>
          <w:szCs w:val="24"/>
        </w:rPr>
        <w:t>mass flow controller</w:t>
      </w:r>
      <w:r w:rsidR="00006D91">
        <w:rPr>
          <w:sz w:val="24"/>
          <w:szCs w:val="24"/>
        </w:rPr>
        <w:t>s.</w:t>
      </w:r>
      <w:r w:rsidR="00F80D78">
        <w:rPr>
          <w:sz w:val="24"/>
          <w:szCs w:val="24"/>
        </w:rPr>
        <w:t xml:space="preserve"> </w:t>
      </w:r>
      <w:r w:rsidR="00E73D09" w:rsidRPr="000E7203">
        <w:rPr>
          <w:sz w:val="24"/>
          <w:szCs w:val="24"/>
        </w:rPr>
        <w:t xml:space="preserve">Calibration </w:t>
      </w:r>
      <w:r w:rsidR="00E73D09">
        <w:rPr>
          <w:sz w:val="24"/>
          <w:szCs w:val="24"/>
        </w:rPr>
        <w:t xml:space="preserve">and calibration verifications will be performed by comparison to such known standards which </w:t>
      </w:r>
      <w:r w:rsidR="00006D91">
        <w:rPr>
          <w:sz w:val="24"/>
          <w:szCs w:val="24"/>
        </w:rPr>
        <w:t>will be</w:t>
      </w:r>
      <w:r w:rsidR="00E73D09">
        <w:rPr>
          <w:sz w:val="24"/>
          <w:szCs w:val="24"/>
        </w:rPr>
        <w:t xml:space="preserve"> traceable to NIST standards.</w:t>
      </w:r>
      <w:r w:rsidR="00F80D78">
        <w:rPr>
          <w:sz w:val="24"/>
          <w:szCs w:val="24"/>
        </w:rPr>
        <w:t xml:space="preserve"> </w:t>
      </w:r>
      <w:r w:rsidR="00E73D09">
        <w:rPr>
          <w:sz w:val="24"/>
          <w:szCs w:val="24"/>
        </w:rPr>
        <w:t xml:space="preserve">Such NIST traceability will be evidenced </w:t>
      </w:r>
      <w:r w:rsidR="009F0A82">
        <w:rPr>
          <w:sz w:val="24"/>
          <w:szCs w:val="24"/>
        </w:rPr>
        <w:t xml:space="preserve">on a calibration certificate </w:t>
      </w:r>
      <w:r w:rsidR="00E73D09">
        <w:rPr>
          <w:sz w:val="24"/>
          <w:szCs w:val="24"/>
        </w:rPr>
        <w:t xml:space="preserve">by the metrology lab, standards </w:t>
      </w:r>
      <w:r w:rsidR="00E73D09">
        <w:rPr>
          <w:sz w:val="24"/>
          <w:szCs w:val="24"/>
        </w:rPr>
        <w:lastRenderedPageBreak/>
        <w:t xml:space="preserve">provider, or certification provider attesting to the accuracy </w:t>
      </w:r>
      <w:r w:rsidR="009F0A82">
        <w:rPr>
          <w:sz w:val="24"/>
          <w:szCs w:val="24"/>
        </w:rPr>
        <w:t xml:space="preserve">or </w:t>
      </w:r>
      <w:r w:rsidR="00E73D09">
        <w:rPr>
          <w:sz w:val="24"/>
          <w:szCs w:val="24"/>
        </w:rPr>
        <w:t>uncertainty associated with the standard.</w:t>
      </w:r>
      <w:r w:rsidR="00F80D78">
        <w:rPr>
          <w:sz w:val="24"/>
          <w:szCs w:val="24"/>
        </w:rPr>
        <w:t xml:space="preserve"> </w:t>
      </w:r>
      <w:r w:rsidR="009F0A82">
        <w:rPr>
          <w:sz w:val="24"/>
          <w:szCs w:val="24"/>
        </w:rPr>
        <w:t xml:space="preserve">Such standard certification providers </w:t>
      </w:r>
      <w:r w:rsidR="00BB3FC8">
        <w:rPr>
          <w:sz w:val="24"/>
          <w:szCs w:val="24"/>
        </w:rPr>
        <w:t>may be the manufacturer, in-house laboratory, third-party laboratory</w:t>
      </w:r>
      <w:r w:rsidR="00961C0D">
        <w:rPr>
          <w:sz w:val="24"/>
          <w:szCs w:val="24"/>
        </w:rPr>
        <w:t>, or other suitable certifier</w:t>
      </w:r>
      <w:r w:rsidR="00BB3FC8">
        <w:rPr>
          <w:sz w:val="24"/>
          <w:szCs w:val="24"/>
        </w:rPr>
        <w:t>.</w:t>
      </w:r>
      <w:r w:rsidR="00F80D78">
        <w:rPr>
          <w:sz w:val="24"/>
          <w:szCs w:val="24"/>
        </w:rPr>
        <w:t xml:space="preserve"> </w:t>
      </w:r>
      <w:r w:rsidR="00BB3FC8">
        <w:rPr>
          <w:sz w:val="24"/>
          <w:szCs w:val="24"/>
        </w:rPr>
        <w:t xml:space="preserve">Such metrology certification providers </w:t>
      </w:r>
      <w:r w:rsidR="009F0A82">
        <w:rPr>
          <w:sz w:val="24"/>
          <w:szCs w:val="24"/>
        </w:rPr>
        <w:t xml:space="preserve">typically operate under an International Organization for Standardization </w:t>
      </w:r>
      <w:r w:rsidR="00961C0D">
        <w:rPr>
          <w:sz w:val="24"/>
          <w:szCs w:val="24"/>
        </w:rPr>
        <w:t xml:space="preserve">(ISO) </w:t>
      </w:r>
      <w:r w:rsidR="009F0A82">
        <w:rPr>
          <w:sz w:val="24"/>
          <w:szCs w:val="24"/>
        </w:rPr>
        <w:t xml:space="preserve">quality standard or other similar performance standard which requires their certifications to be traceable </w:t>
      </w:r>
      <w:r w:rsidR="00CE68D4">
        <w:rPr>
          <w:sz w:val="24"/>
          <w:szCs w:val="24"/>
        </w:rPr>
        <w:t xml:space="preserve">to a </w:t>
      </w:r>
      <w:r w:rsidR="009F0A82">
        <w:rPr>
          <w:sz w:val="24"/>
          <w:szCs w:val="24"/>
        </w:rPr>
        <w:t>NIST certification.</w:t>
      </w:r>
      <w:r w:rsidR="00F80D78">
        <w:rPr>
          <w:sz w:val="24"/>
          <w:szCs w:val="24"/>
        </w:rPr>
        <w:t xml:space="preserve"> </w:t>
      </w:r>
      <w:r w:rsidR="00961C0D" w:rsidRPr="006A2755">
        <w:rPr>
          <w:sz w:val="24"/>
          <w:szCs w:val="24"/>
          <w:highlight w:val="yellow"/>
        </w:rPr>
        <w:t>Monitoring agencies will specify the certification provider</w:t>
      </w:r>
      <w:r w:rsidR="00961C0D">
        <w:rPr>
          <w:sz w:val="24"/>
          <w:szCs w:val="24"/>
          <w:highlight w:val="yellow"/>
        </w:rPr>
        <w:t xml:space="preserve">, primary standards of comparison, and approved method or SOP </w:t>
      </w:r>
      <w:r w:rsidR="00961C0D" w:rsidRPr="006A2755">
        <w:rPr>
          <w:sz w:val="24"/>
          <w:szCs w:val="24"/>
          <w:highlight w:val="yellow"/>
        </w:rPr>
        <w:t>for each appropriate support instrument.</w:t>
      </w:r>
      <w:r w:rsidR="00F80D78">
        <w:rPr>
          <w:sz w:val="24"/>
          <w:szCs w:val="24"/>
          <w:highlight w:val="yellow"/>
        </w:rPr>
        <w:t xml:space="preserve"> </w:t>
      </w:r>
      <w:r w:rsidR="00E40315">
        <w:rPr>
          <w:sz w:val="24"/>
          <w:szCs w:val="24"/>
          <w:highlight w:val="yellow"/>
        </w:rPr>
        <w:t>These details may be included here or may</w:t>
      </w:r>
      <w:r w:rsidR="008F2954">
        <w:rPr>
          <w:sz w:val="24"/>
          <w:szCs w:val="24"/>
          <w:highlight w:val="yellow"/>
        </w:rPr>
        <w:t xml:space="preserve"> be</w:t>
      </w:r>
      <w:r w:rsidR="00E40315">
        <w:rPr>
          <w:sz w:val="24"/>
          <w:szCs w:val="24"/>
          <w:highlight w:val="yellow"/>
        </w:rPr>
        <w:t xml:space="preserve"> included by reference.</w:t>
      </w:r>
    </w:p>
    <w:p w14:paraId="3F5BE4D8" w14:textId="604C73C3" w:rsidR="00AA7F97" w:rsidRDefault="00344B21" w:rsidP="00AA7F97">
      <w:pPr>
        <w:spacing w:after="120"/>
      </w:pPr>
      <w:r>
        <w:rPr>
          <w:sz w:val="24"/>
          <w:szCs w:val="24"/>
        </w:rPr>
        <w:t xml:space="preserve">Support equipment requiring calibration and the associated calibration frequency and acceptance criteria </w:t>
      </w:r>
      <w:r w:rsidR="00006D91">
        <w:rPr>
          <w:sz w:val="24"/>
          <w:szCs w:val="24"/>
        </w:rPr>
        <w:t>are</w:t>
      </w:r>
      <w:r>
        <w:rPr>
          <w:sz w:val="24"/>
          <w:szCs w:val="24"/>
        </w:rPr>
        <w:t xml:space="preserve"> listed below in Table B7-1.</w:t>
      </w:r>
    </w:p>
    <w:p w14:paraId="7D04C68B" w14:textId="6A9282DF" w:rsidR="009A6D12" w:rsidRDefault="00AC43A4" w:rsidP="00121EFE">
      <w:pPr>
        <w:pStyle w:val="Tablecaption"/>
      </w:pPr>
      <w:bookmarkStart w:id="208" w:name="_Toc135466199"/>
      <w:bookmarkStart w:id="209" w:name="_Hlk508543609"/>
      <w:r w:rsidRPr="00AC43A4">
        <w:t>Table B7-1</w:t>
      </w:r>
      <w:r w:rsidR="003415C5">
        <w:t>.</w:t>
      </w:r>
      <w:r w:rsidR="00F80D78">
        <w:t xml:space="preserve"> </w:t>
      </w:r>
      <w:r w:rsidRPr="00AC43A4">
        <w:t>Calibration Requirements for Critical Support Instruments</w:t>
      </w:r>
      <w:bookmarkEnd w:id="208"/>
    </w:p>
    <w:tbl>
      <w:tblPr>
        <w:tblStyle w:val="TableGrid"/>
        <w:tblW w:w="9885"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5"/>
        <w:gridCol w:w="2237"/>
        <w:gridCol w:w="1862"/>
        <w:gridCol w:w="2141"/>
        <w:gridCol w:w="1890"/>
      </w:tblGrid>
      <w:tr w:rsidR="00A9566F" w14:paraId="04E329F4" w14:textId="77777777" w:rsidTr="00AA7F97">
        <w:trPr>
          <w:cantSplit/>
          <w:tblHeader/>
          <w:jc w:val="center"/>
        </w:trPr>
        <w:tc>
          <w:tcPr>
            <w:tcW w:w="1755" w:type="dxa"/>
            <w:shd w:val="clear" w:color="auto" w:fill="BFBFBF" w:themeFill="background1" w:themeFillShade="BF"/>
            <w:vAlign w:val="center"/>
          </w:tcPr>
          <w:bookmarkEnd w:id="209"/>
          <w:p w14:paraId="6806EAAA" w14:textId="77777777" w:rsidR="00A9566F" w:rsidRPr="00AC3FB3" w:rsidRDefault="00A9566F" w:rsidP="00AA7F97">
            <w:pPr>
              <w:jc w:val="center"/>
              <w:rPr>
                <w:b/>
              </w:rPr>
            </w:pPr>
            <w:r w:rsidRPr="00AC3FB3">
              <w:rPr>
                <w:b/>
              </w:rPr>
              <w:t>Critical Support Equipment</w:t>
            </w:r>
          </w:p>
        </w:tc>
        <w:tc>
          <w:tcPr>
            <w:tcW w:w="2237" w:type="dxa"/>
            <w:shd w:val="clear" w:color="auto" w:fill="BFBFBF" w:themeFill="background1" w:themeFillShade="BF"/>
            <w:vAlign w:val="center"/>
          </w:tcPr>
          <w:p w14:paraId="49125616" w14:textId="1EFEA9D4" w:rsidR="00A9566F" w:rsidRPr="00AC3FB3" w:rsidRDefault="00E73D09" w:rsidP="00AA7F97">
            <w:pPr>
              <w:jc w:val="center"/>
              <w:rPr>
                <w:b/>
              </w:rPr>
            </w:pPr>
            <w:r w:rsidRPr="00EE56AB">
              <w:rPr>
                <w:b/>
              </w:rPr>
              <w:t xml:space="preserve">Specifications and </w:t>
            </w:r>
            <w:r w:rsidR="00A9566F" w:rsidRPr="00622043">
              <w:rPr>
                <w:b/>
              </w:rPr>
              <w:t>Acceptable</w:t>
            </w:r>
            <w:r w:rsidRPr="00EE56AB">
              <w:rPr>
                <w:b/>
              </w:rPr>
              <w:br/>
              <w:t>Uncertainty</w:t>
            </w:r>
          </w:p>
        </w:tc>
        <w:tc>
          <w:tcPr>
            <w:tcW w:w="1862" w:type="dxa"/>
            <w:shd w:val="clear" w:color="auto" w:fill="BFBFBF" w:themeFill="background1" w:themeFillShade="BF"/>
            <w:vAlign w:val="center"/>
          </w:tcPr>
          <w:p w14:paraId="6C655F56" w14:textId="71D30FCE" w:rsidR="00A9566F" w:rsidRPr="00AC3FB3" w:rsidRDefault="00A9566F" w:rsidP="00AA7F97">
            <w:pPr>
              <w:jc w:val="center"/>
              <w:rPr>
                <w:b/>
              </w:rPr>
            </w:pPr>
            <w:r w:rsidRPr="00AC3FB3">
              <w:rPr>
                <w:b/>
              </w:rPr>
              <w:t>Area of Use</w:t>
            </w:r>
          </w:p>
        </w:tc>
        <w:tc>
          <w:tcPr>
            <w:tcW w:w="2141" w:type="dxa"/>
            <w:shd w:val="clear" w:color="auto" w:fill="BFBFBF" w:themeFill="background1" w:themeFillShade="BF"/>
            <w:vAlign w:val="center"/>
          </w:tcPr>
          <w:p w14:paraId="08074F72" w14:textId="77777777" w:rsidR="00A9566F" w:rsidRPr="00AC3FB3" w:rsidRDefault="00A9566F" w:rsidP="00AA7F97">
            <w:pPr>
              <w:jc w:val="center"/>
              <w:rPr>
                <w:b/>
              </w:rPr>
            </w:pPr>
            <w:r w:rsidRPr="00AC3FB3">
              <w:rPr>
                <w:b/>
              </w:rPr>
              <w:t>Calibration</w:t>
            </w:r>
            <w:r>
              <w:rPr>
                <w:b/>
              </w:rPr>
              <w:t xml:space="preserve"> </w:t>
            </w:r>
            <w:r w:rsidRPr="00AC43A4">
              <w:rPr>
                <w:b/>
                <w:vertAlign w:val="superscript"/>
              </w:rPr>
              <w:t>a</w:t>
            </w:r>
            <w:r w:rsidRPr="00AC3FB3">
              <w:rPr>
                <w:b/>
              </w:rPr>
              <w:t xml:space="preserve"> Frequency Requirement</w:t>
            </w:r>
          </w:p>
        </w:tc>
        <w:tc>
          <w:tcPr>
            <w:tcW w:w="1890" w:type="dxa"/>
            <w:shd w:val="clear" w:color="auto" w:fill="BFBFBF" w:themeFill="background1" w:themeFillShade="BF"/>
            <w:vAlign w:val="center"/>
          </w:tcPr>
          <w:p w14:paraId="1B7F7CCB" w14:textId="2AC5EC2E" w:rsidR="00A9566F" w:rsidRPr="00AC3FB3" w:rsidRDefault="00A9566F" w:rsidP="00AA7F97">
            <w:pPr>
              <w:jc w:val="center"/>
              <w:rPr>
                <w:b/>
              </w:rPr>
            </w:pPr>
            <w:r w:rsidRPr="00AC3FB3">
              <w:rPr>
                <w:b/>
              </w:rPr>
              <w:t>Calibration Verification</w:t>
            </w:r>
            <w:r>
              <w:rPr>
                <w:b/>
              </w:rPr>
              <w:t xml:space="preserve"> </w:t>
            </w:r>
            <w:r w:rsidRPr="00AC43A4">
              <w:rPr>
                <w:b/>
                <w:vertAlign w:val="superscript"/>
              </w:rPr>
              <w:t>b</w:t>
            </w:r>
            <w:r w:rsidRPr="00AC3FB3">
              <w:rPr>
                <w:b/>
              </w:rPr>
              <w:t xml:space="preserve"> Check Frequency</w:t>
            </w:r>
          </w:p>
        </w:tc>
      </w:tr>
      <w:tr w:rsidR="00A9566F" w14:paraId="425F434F" w14:textId="77777777" w:rsidTr="00484ED5">
        <w:trPr>
          <w:cantSplit/>
          <w:jc w:val="center"/>
        </w:trPr>
        <w:tc>
          <w:tcPr>
            <w:tcW w:w="1755" w:type="dxa"/>
          </w:tcPr>
          <w:p w14:paraId="19CD1D94" w14:textId="2A6BAB1B" w:rsidR="00A9566F" w:rsidRPr="00AC3FB3" w:rsidRDefault="00A9566F" w:rsidP="00AC3FB3">
            <w:r w:rsidRPr="00AC3FB3">
              <w:t xml:space="preserve">Flow </w:t>
            </w:r>
            <w:r w:rsidR="006C45DE">
              <w:t>T</w:t>
            </w:r>
            <w:r w:rsidRPr="00AC3FB3">
              <w:t xml:space="preserve">ransfer </w:t>
            </w:r>
            <w:r w:rsidR="006C45DE">
              <w:t>S</w:t>
            </w:r>
            <w:r w:rsidRPr="00AC3FB3">
              <w:t>tandard</w:t>
            </w:r>
          </w:p>
        </w:tc>
        <w:tc>
          <w:tcPr>
            <w:tcW w:w="2237" w:type="dxa"/>
          </w:tcPr>
          <w:p w14:paraId="661B8EB1" w14:textId="202F7575" w:rsidR="00A9566F" w:rsidRPr="00A9566F" w:rsidRDefault="00320A48" w:rsidP="00AC3FB3">
            <w:r>
              <w:t>≤</w:t>
            </w:r>
            <w:r w:rsidR="00A9566F">
              <w:t xml:space="preserve"> 2% of NIST</w:t>
            </w:r>
            <w:r w:rsidR="00E73D09">
              <w:t>-t</w:t>
            </w:r>
            <w:r w:rsidR="00A9566F">
              <w:t>raceable standard</w:t>
            </w:r>
            <w:r w:rsidR="00CE68D4">
              <w:t xml:space="preserve"> across its range of flow rates </w:t>
            </w:r>
          </w:p>
        </w:tc>
        <w:tc>
          <w:tcPr>
            <w:tcW w:w="1862" w:type="dxa"/>
          </w:tcPr>
          <w:p w14:paraId="6CF4897C" w14:textId="5F7D5465" w:rsidR="00A9566F" w:rsidRPr="00AC3FB3" w:rsidRDefault="00A9566F" w:rsidP="00AC3FB3">
            <w:r w:rsidRPr="00AC3FB3">
              <w:t>Calibration of flow controllers for carbonyls sampling units and mass flow controllers in gas calibrators</w:t>
            </w:r>
          </w:p>
        </w:tc>
        <w:tc>
          <w:tcPr>
            <w:tcW w:w="2141" w:type="dxa"/>
          </w:tcPr>
          <w:p w14:paraId="7C4B4843" w14:textId="77777777" w:rsidR="00A9566F" w:rsidRPr="00AC3FB3" w:rsidRDefault="00A9566F" w:rsidP="00AC3FB3">
            <w:r w:rsidRPr="00AC3FB3">
              <w:t>Annual per manufacturer specifications</w:t>
            </w:r>
          </w:p>
        </w:tc>
        <w:tc>
          <w:tcPr>
            <w:tcW w:w="1890" w:type="dxa"/>
          </w:tcPr>
          <w:p w14:paraId="6F203A08" w14:textId="77777777" w:rsidR="00A9566F" w:rsidRPr="00AC3FB3" w:rsidRDefault="00A9566F" w:rsidP="00AC3FB3">
            <w:r>
              <w:t>Calibration check not required</w:t>
            </w:r>
          </w:p>
        </w:tc>
      </w:tr>
      <w:tr w:rsidR="00A9566F" w14:paraId="1862118B" w14:textId="77777777" w:rsidTr="00484ED5">
        <w:trPr>
          <w:cantSplit/>
          <w:jc w:val="center"/>
        </w:trPr>
        <w:tc>
          <w:tcPr>
            <w:tcW w:w="1755" w:type="dxa"/>
          </w:tcPr>
          <w:p w14:paraId="5BA61805" w14:textId="77777777" w:rsidR="00A9566F" w:rsidRPr="00AC3FB3" w:rsidRDefault="00A9566F" w:rsidP="00AC3FB3">
            <w:r>
              <w:t>Mechanical Pipette</w:t>
            </w:r>
          </w:p>
        </w:tc>
        <w:tc>
          <w:tcPr>
            <w:tcW w:w="2237" w:type="dxa"/>
          </w:tcPr>
          <w:p w14:paraId="46C50CFE" w14:textId="5C3434CF" w:rsidR="00A9566F" w:rsidRPr="00AC3FB3" w:rsidRDefault="00320A48" w:rsidP="00AC3FB3">
            <w:r>
              <w:t>Tolerance within manufacturer specifications</w:t>
            </w:r>
          </w:p>
        </w:tc>
        <w:tc>
          <w:tcPr>
            <w:tcW w:w="1862" w:type="dxa"/>
          </w:tcPr>
          <w:p w14:paraId="0DF46E5B" w14:textId="4A3DFAA3" w:rsidR="00A9566F" w:rsidRPr="00AC3FB3" w:rsidRDefault="00A9566F" w:rsidP="00AC3FB3">
            <w:r w:rsidRPr="00AC3FB3">
              <w:t>Delivery of known liquid volumes – preparation of carbonyls calibration standards</w:t>
            </w:r>
          </w:p>
        </w:tc>
        <w:tc>
          <w:tcPr>
            <w:tcW w:w="2141" w:type="dxa"/>
          </w:tcPr>
          <w:p w14:paraId="753A5A2B" w14:textId="77777777" w:rsidR="00A9566F" w:rsidRPr="00AC3FB3" w:rsidRDefault="00A9566F" w:rsidP="00AC3FB3">
            <w:r>
              <w:t>Initially and e</w:t>
            </w:r>
            <w:r w:rsidRPr="00AC3FB3">
              <w:t xml:space="preserve">very six months </w:t>
            </w:r>
            <w:r>
              <w:t xml:space="preserve">thereafter </w:t>
            </w:r>
            <w:r w:rsidRPr="00AC3FB3">
              <w:t>or when calibration checks demonstrate an out of tolerance condition</w:t>
            </w:r>
          </w:p>
        </w:tc>
        <w:tc>
          <w:tcPr>
            <w:tcW w:w="1890" w:type="dxa"/>
          </w:tcPr>
          <w:p w14:paraId="5AA21DE7" w14:textId="0DD824D3" w:rsidR="00A9566F" w:rsidRPr="00AC3FB3" w:rsidRDefault="00A9566F" w:rsidP="00AC3FB3">
            <w:r w:rsidRPr="00AC3FB3">
              <w:t xml:space="preserve">Each day of use by weighing delivered volumes of deionized water bracketing those dispensed; </w:t>
            </w:r>
            <w:r w:rsidR="00333918">
              <w:t xml:space="preserve">Must </w:t>
            </w:r>
            <w:r w:rsidRPr="00AC3FB3">
              <w:t>cover the range of use</w:t>
            </w:r>
          </w:p>
        </w:tc>
      </w:tr>
      <w:tr w:rsidR="00A9566F" w14:paraId="07FBABBA" w14:textId="77777777" w:rsidTr="00484ED5">
        <w:trPr>
          <w:cantSplit/>
          <w:jc w:val="center"/>
        </w:trPr>
        <w:tc>
          <w:tcPr>
            <w:tcW w:w="1755" w:type="dxa"/>
          </w:tcPr>
          <w:p w14:paraId="0547C72F" w14:textId="77777777" w:rsidR="00A9566F" w:rsidRPr="00AC3FB3" w:rsidRDefault="00A9566F" w:rsidP="00AC3FB3">
            <w:r>
              <w:t>Class A Volumetric Labware</w:t>
            </w:r>
          </w:p>
        </w:tc>
        <w:tc>
          <w:tcPr>
            <w:tcW w:w="2237" w:type="dxa"/>
          </w:tcPr>
          <w:p w14:paraId="073DF679" w14:textId="75829D51" w:rsidR="00A9566F" w:rsidRDefault="00320A48" w:rsidP="00AC3FB3">
            <w:r>
              <w:t>Meets Class A tolerances specific to the labware designated volume</w:t>
            </w:r>
          </w:p>
        </w:tc>
        <w:tc>
          <w:tcPr>
            <w:tcW w:w="1862" w:type="dxa"/>
          </w:tcPr>
          <w:p w14:paraId="2DB106B4" w14:textId="10903495" w:rsidR="00A9566F" w:rsidRPr="00AC3FB3" w:rsidRDefault="00A9566F" w:rsidP="00AC3FB3">
            <w:r>
              <w:t xml:space="preserve">Measuring final volume of standard solution preparation </w:t>
            </w:r>
          </w:p>
        </w:tc>
        <w:tc>
          <w:tcPr>
            <w:tcW w:w="2141" w:type="dxa"/>
          </w:tcPr>
          <w:p w14:paraId="7B5AFCCE" w14:textId="77777777" w:rsidR="00A9566F" w:rsidRPr="00AC3FB3" w:rsidRDefault="00A9566F" w:rsidP="00AC3FB3">
            <w:r>
              <w:t>Received with a certification of calibration</w:t>
            </w:r>
          </w:p>
        </w:tc>
        <w:tc>
          <w:tcPr>
            <w:tcW w:w="1890" w:type="dxa"/>
          </w:tcPr>
          <w:p w14:paraId="6CA16DBC" w14:textId="77777777" w:rsidR="00A9566F" w:rsidRPr="00AC3FB3" w:rsidRDefault="00A9566F" w:rsidP="00AC3FB3">
            <w:r>
              <w:t>Calibration check not required</w:t>
            </w:r>
          </w:p>
        </w:tc>
      </w:tr>
      <w:tr w:rsidR="00A9566F" w14:paraId="20B2BC0F" w14:textId="77777777" w:rsidTr="00484ED5">
        <w:trPr>
          <w:cantSplit/>
          <w:jc w:val="center"/>
        </w:trPr>
        <w:tc>
          <w:tcPr>
            <w:tcW w:w="1755" w:type="dxa"/>
          </w:tcPr>
          <w:p w14:paraId="5CF7BDBC" w14:textId="77777777" w:rsidR="00A9566F" w:rsidRPr="00AC3FB3" w:rsidRDefault="00A9566F" w:rsidP="00AC3FB3">
            <w:r>
              <w:t>Volumetric Syringe</w:t>
            </w:r>
          </w:p>
        </w:tc>
        <w:tc>
          <w:tcPr>
            <w:tcW w:w="2237" w:type="dxa"/>
          </w:tcPr>
          <w:p w14:paraId="01EAF2B9" w14:textId="579FDFD2" w:rsidR="00A9566F" w:rsidRPr="00AC3FB3" w:rsidRDefault="00320A48" w:rsidP="00AC3FB3">
            <w:r>
              <w:t>Tolerance within manufacturer specifications</w:t>
            </w:r>
          </w:p>
        </w:tc>
        <w:tc>
          <w:tcPr>
            <w:tcW w:w="1862" w:type="dxa"/>
          </w:tcPr>
          <w:p w14:paraId="2736B3DC" w14:textId="6F25383A" w:rsidR="00A9566F" w:rsidRPr="00AC3FB3" w:rsidRDefault="00A9566F" w:rsidP="00AC3FB3">
            <w:r w:rsidRPr="00AC3FB3">
              <w:t xml:space="preserve">Delivery of known liquid </w:t>
            </w:r>
            <w:r>
              <w:t>or gas volumes</w:t>
            </w:r>
          </w:p>
        </w:tc>
        <w:tc>
          <w:tcPr>
            <w:tcW w:w="2141" w:type="dxa"/>
          </w:tcPr>
          <w:p w14:paraId="789EBB3C" w14:textId="380978C9" w:rsidR="00A9566F" w:rsidRPr="00AC3FB3" w:rsidRDefault="00A9566F" w:rsidP="00AC3FB3">
            <w:r>
              <w:t>Received with a certification of calibration or initially calibrated gravimetrically at 10% and 100% of full volume</w:t>
            </w:r>
          </w:p>
        </w:tc>
        <w:tc>
          <w:tcPr>
            <w:tcW w:w="1890" w:type="dxa"/>
          </w:tcPr>
          <w:p w14:paraId="7C81F576" w14:textId="77777777" w:rsidR="00A9566F" w:rsidRPr="00AC3FB3" w:rsidRDefault="00A9566F" w:rsidP="00AC3FB3">
            <w:r>
              <w:t>Calibration check not required</w:t>
            </w:r>
          </w:p>
        </w:tc>
      </w:tr>
      <w:tr w:rsidR="00A9566F" w14:paraId="6FB205AD" w14:textId="77777777" w:rsidTr="00484ED5">
        <w:trPr>
          <w:cantSplit/>
          <w:jc w:val="center"/>
        </w:trPr>
        <w:tc>
          <w:tcPr>
            <w:tcW w:w="1755" w:type="dxa"/>
          </w:tcPr>
          <w:p w14:paraId="130D35A0" w14:textId="409B1383" w:rsidR="00A9566F" w:rsidRPr="00AC3FB3" w:rsidRDefault="00A9566F" w:rsidP="00AC43A4">
            <w:r>
              <w:lastRenderedPageBreak/>
              <w:t>Thermometer</w:t>
            </w:r>
            <w:r w:rsidR="00622043">
              <w:t xml:space="preserve"> (not for reporting meteorological ambient temperature data)</w:t>
            </w:r>
          </w:p>
        </w:tc>
        <w:tc>
          <w:tcPr>
            <w:tcW w:w="2237" w:type="dxa"/>
          </w:tcPr>
          <w:p w14:paraId="58699298" w14:textId="349304BC" w:rsidR="00A9566F" w:rsidRDefault="00A9566F" w:rsidP="00A9566F">
            <w:r>
              <w:t>0</w:t>
            </w:r>
            <w:r w:rsidRPr="00EE56AB">
              <w:t>.1</w:t>
            </w:r>
            <w:r w:rsidR="003D75F5">
              <w:t>°</w:t>
            </w:r>
            <w:r w:rsidRPr="00EE56AB">
              <w:t>C</w:t>
            </w:r>
            <w:r>
              <w:t xml:space="preserve"> re</w:t>
            </w:r>
            <w:r w:rsidR="00E73D09">
              <w:t>s</w:t>
            </w:r>
            <w:r>
              <w:t>olution</w:t>
            </w:r>
          </w:p>
          <w:p w14:paraId="5C9FE97B" w14:textId="52975970" w:rsidR="00A9566F" w:rsidRPr="00A9566F" w:rsidRDefault="00A844C6" w:rsidP="00A9566F">
            <w:r w:rsidRPr="00A844C6">
              <w:t>±</w:t>
            </w:r>
            <w:r w:rsidR="00A9566F">
              <w:t xml:space="preserve"> 0.5</w:t>
            </w:r>
            <w:r w:rsidR="003D75F5">
              <w:t>°</w:t>
            </w:r>
            <w:r w:rsidR="00A9566F">
              <w:t>C accuracy</w:t>
            </w:r>
            <w:r w:rsidR="00622043">
              <w:t xml:space="preserve"> of a NIST-traceably certified standard thermometer</w:t>
            </w:r>
          </w:p>
        </w:tc>
        <w:tc>
          <w:tcPr>
            <w:tcW w:w="1862" w:type="dxa"/>
          </w:tcPr>
          <w:p w14:paraId="7CCF00BB" w14:textId="668ABB0B" w:rsidR="00A9566F" w:rsidRPr="00AC3FB3" w:rsidRDefault="00A9566F" w:rsidP="00AC43A4">
            <w:r>
              <w:t>Laboratory and site storage unit monitoring for carbonyls sample and extract storage –</w:t>
            </w:r>
            <w:r w:rsidR="00F80D78">
              <w:t xml:space="preserve"> </w:t>
            </w:r>
            <w:r>
              <w:t>temperature monitoring of monitoring shelter</w:t>
            </w:r>
            <w:r w:rsidR="00333918">
              <w:t xml:space="preserve"> – </w:t>
            </w:r>
            <w:r w:rsidR="00333918" w:rsidRPr="00EE56AB">
              <w:rPr>
                <w:u w:val="single"/>
              </w:rPr>
              <w:t>note this is not a thermometer for reporting meteorological data</w:t>
            </w:r>
          </w:p>
        </w:tc>
        <w:tc>
          <w:tcPr>
            <w:tcW w:w="2141" w:type="dxa"/>
          </w:tcPr>
          <w:p w14:paraId="2C5BFC52" w14:textId="77777777" w:rsidR="00A9566F" w:rsidRPr="00AC3FB3" w:rsidRDefault="00A9566F" w:rsidP="00AC43A4">
            <w:r>
              <w:t>Annual at temperature range of use – Correction factors applied to match certified standard</w:t>
            </w:r>
          </w:p>
        </w:tc>
        <w:tc>
          <w:tcPr>
            <w:tcW w:w="1890" w:type="dxa"/>
          </w:tcPr>
          <w:p w14:paraId="5FEBAF54" w14:textId="77777777" w:rsidR="00A9566F" w:rsidRPr="00AC3FB3" w:rsidRDefault="00A9566F" w:rsidP="00AC43A4">
            <w:r>
              <w:t>Annual calibration is sufficient</w:t>
            </w:r>
          </w:p>
        </w:tc>
      </w:tr>
      <w:tr w:rsidR="00A9566F" w14:paraId="2A284E8E" w14:textId="77777777" w:rsidTr="00484ED5">
        <w:trPr>
          <w:cantSplit/>
          <w:jc w:val="center"/>
        </w:trPr>
        <w:tc>
          <w:tcPr>
            <w:tcW w:w="1755" w:type="dxa"/>
          </w:tcPr>
          <w:p w14:paraId="1B90A7B9" w14:textId="77777777" w:rsidR="00A9566F" w:rsidRPr="00AC3FB3" w:rsidRDefault="00A9566F" w:rsidP="00AC3FB3">
            <w:r>
              <w:t>Balance</w:t>
            </w:r>
          </w:p>
        </w:tc>
        <w:tc>
          <w:tcPr>
            <w:tcW w:w="2237" w:type="dxa"/>
          </w:tcPr>
          <w:p w14:paraId="3A9895A7" w14:textId="36E22A18" w:rsidR="00A9566F" w:rsidRPr="009B4FE2" w:rsidRDefault="00320A48" w:rsidP="00AC3FB3">
            <w:r>
              <w:t>Tolerance within manufacturer specifications</w:t>
            </w:r>
          </w:p>
        </w:tc>
        <w:tc>
          <w:tcPr>
            <w:tcW w:w="1862" w:type="dxa"/>
          </w:tcPr>
          <w:p w14:paraId="177F3103" w14:textId="7DCCF324" w:rsidR="00A9566F" w:rsidRPr="00AC3FB3" w:rsidRDefault="00A9566F" w:rsidP="00AC3FB3">
            <w:r w:rsidRPr="009B4FE2">
              <w:t>Laboratory – Weighing standards, calibration of pipettes</w:t>
            </w:r>
          </w:p>
        </w:tc>
        <w:tc>
          <w:tcPr>
            <w:tcW w:w="2141" w:type="dxa"/>
          </w:tcPr>
          <w:p w14:paraId="0587FA8A" w14:textId="3D9285F4" w:rsidR="00A9566F" w:rsidRPr="00AC3FB3" w:rsidRDefault="00A9566F" w:rsidP="00AC3FB3">
            <w:r w:rsidRPr="009B4FE2">
              <w:t>Annual</w:t>
            </w:r>
            <w:r w:rsidR="00285EF0">
              <w:t>ly</w:t>
            </w:r>
            <w:r w:rsidRPr="009B4FE2">
              <w:t xml:space="preserve"> or when calibration checks demonstrate an out of tolerance condition</w:t>
            </w:r>
          </w:p>
        </w:tc>
        <w:tc>
          <w:tcPr>
            <w:tcW w:w="1890" w:type="dxa"/>
          </w:tcPr>
          <w:p w14:paraId="4CA32752" w14:textId="34F8EEF7" w:rsidR="00A9566F" w:rsidRPr="00AC3FB3" w:rsidRDefault="00A9566F" w:rsidP="00AC3FB3">
            <w:r w:rsidRPr="009B4FE2">
              <w:t>Each day of use with certified calibration check weights bracketing the balance load; Must cover</w:t>
            </w:r>
            <w:r w:rsidR="00333918">
              <w:t xml:space="preserve"> </w:t>
            </w:r>
            <w:r w:rsidRPr="009B4FE2">
              <w:t>the range of use</w:t>
            </w:r>
          </w:p>
        </w:tc>
      </w:tr>
      <w:tr w:rsidR="00A9566F" w14:paraId="0872B94D" w14:textId="77777777" w:rsidTr="00484ED5">
        <w:trPr>
          <w:cantSplit/>
          <w:jc w:val="center"/>
        </w:trPr>
        <w:tc>
          <w:tcPr>
            <w:tcW w:w="1755" w:type="dxa"/>
          </w:tcPr>
          <w:p w14:paraId="675A684A" w14:textId="77777777" w:rsidR="00A9566F" w:rsidRPr="00AC3FB3" w:rsidRDefault="00A9566F" w:rsidP="00AC3FB3">
            <w:r w:rsidRPr="009B4FE2">
              <w:t>Certified Weights</w:t>
            </w:r>
          </w:p>
        </w:tc>
        <w:tc>
          <w:tcPr>
            <w:tcW w:w="2237" w:type="dxa"/>
          </w:tcPr>
          <w:p w14:paraId="698EEE4B" w14:textId="57B9BB8E" w:rsidR="00A9566F" w:rsidRPr="009B4FE2" w:rsidRDefault="00320A48" w:rsidP="00AC3FB3">
            <w:r>
              <w:t>Tolerance</w:t>
            </w:r>
            <w:r w:rsidR="00285EF0">
              <w:t>s</w:t>
            </w:r>
            <w:r>
              <w:t xml:space="preserve"> within </w:t>
            </w:r>
            <w:r w:rsidR="00285EF0">
              <w:t>those</w:t>
            </w:r>
            <w:r>
              <w:t xml:space="preserve"> assigned to the class of weights</w:t>
            </w:r>
          </w:p>
        </w:tc>
        <w:tc>
          <w:tcPr>
            <w:tcW w:w="1862" w:type="dxa"/>
          </w:tcPr>
          <w:p w14:paraId="125FBC65" w14:textId="0AB1FEF7" w:rsidR="00A9566F" w:rsidRPr="00AC3FB3" w:rsidRDefault="00A9566F" w:rsidP="00AC3FB3">
            <w:r w:rsidRPr="009B4FE2">
              <w:t>Laboratory – Calibration verification of balances</w:t>
            </w:r>
          </w:p>
        </w:tc>
        <w:tc>
          <w:tcPr>
            <w:tcW w:w="2141" w:type="dxa"/>
          </w:tcPr>
          <w:p w14:paraId="7DCB3C8A" w14:textId="7CEEAD2C" w:rsidR="00A9566F" w:rsidRPr="00AC3FB3" w:rsidRDefault="00A9566F" w:rsidP="00AC3FB3">
            <w:r w:rsidRPr="009B4FE2">
              <w:t>Annual</w:t>
            </w:r>
            <w:r w:rsidR="009F00F8">
              <w:t xml:space="preserve"> or as required </w:t>
            </w:r>
            <w:r w:rsidR="00863EE7">
              <w:t>by the manufacturer</w:t>
            </w:r>
          </w:p>
        </w:tc>
        <w:tc>
          <w:tcPr>
            <w:tcW w:w="1890" w:type="dxa"/>
          </w:tcPr>
          <w:p w14:paraId="78DE6FC4" w14:textId="4CF45AD6" w:rsidR="00A9566F" w:rsidRPr="00AC3FB3" w:rsidRDefault="00A9566F" w:rsidP="00AC3FB3">
            <w:r w:rsidRPr="009B4FE2">
              <w:t>Annual calibration is sufficient</w:t>
            </w:r>
          </w:p>
        </w:tc>
      </w:tr>
      <w:tr w:rsidR="00A9566F" w14:paraId="20A0620D" w14:textId="77777777" w:rsidTr="00484ED5">
        <w:trPr>
          <w:cantSplit/>
          <w:jc w:val="center"/>
        </w:trPr>
        <w:tc>
          <w:tcPr>
            <w:tcW w:w="1755" w:type="dxa"/>
          </w:tcPr>
          <w:p w14:paraId="343B85A2" w14:textId="77777777" w:rsidR="00A9566F" w:rsidRPr="00AC3FB3" w:rsidRDefault="00A9566F" w:rsidP="00AC43A4">
            <w:r w:rsidRPr="003C05C2">
              <w:t>Pressure Gauges or Transducers</w:t>
            </w:r>
          </w:p>
        </w:tc>
        <w:tc>
          <w:tcPr>
            <w:tcW w:w="2237" w:type="dxa"/>
          </w:tcPr>
          <w:p w14:paraId="02D82C40" w14:textId="15A65920" w:rsidR="00A9566F" w:rsidRPr="003C05C2" w:rsidRDefault="00001F2C" w:rsidP="00AC43A4">
            <w:r>
              <w:t xml:space="preserve">Within ± 0.5 psi or </w:t>
            </w:r>
            <w:r w:rsidR="00333918">
              <w:t>manufacturer-specified tolerance, whichever is smaller</w:t>
            </w:r>
          </w:p>
        </w:tc>
        <w:tc>
          <w:tcPr>
            <w:tcW w:w="1862" w:type="dxa"/>
          </w:tcPr>
          <w:p w14:paraId="6A825657" w14:textId="2B58A5AA" w:rsidR="00A9566F" w:rsidRPr="00AC3FB3" w:rsidRDefault="00A9566F" w:rsidP="00AC43A4">
            <w:r w:rsidRPr="003C05C2">
              <w:t xml:space="preserve">Field and Laboratory – Measure canister pressure/vacuum </w:t>
            </w:r>
            <w:r>
              <w:t>for standards preparation</w:t>
            </w:r>
          </w:p>
        </w:tc>
        <w:tc>
          <w:tcPr>
            <w:tcW w:w="2141" w:type="dxa"/>
          </w:tcPr>
          <w:p w14:paraId="2537342E" w14:textId="77777777" w:rsidR="00A9566F" w:rsidRPr="00AC3FB3" w:rsidRDefault="00A9566F" w:rsidP="00AC43A4">
            <w:r w:rsidRPr="003C05C2">
              <w:t>Annual</w:t>
            </w:r>
          </w:p>
        </w:tc>
        <w:tc>
          <w:tcPr>
            <w:tcW w:w="1890" w:type="dxa"/>
          </w:tcPr>
          <w:p w14:paraId="51D983C1" w14:textId="554DAD2A" w:rsidR="00A9566F" w:rsidRPr="00AC3FB3" w:rsidRDefault="00A9566F" w:rsidP="00AC43A4">
            <w:r w:rsidRPr="003C05C2">
              <w:t>Annual calibration is sufficient; Must cover the range of use</w:t>
            </w:r>
          </w:p>
        </w:tc>
      </w:tr>
      <w:tr w:rsidR="00A9566F" w14:paraId="3316F889" w14:textId="77777777" w:rsidTr="00484ED5">
        <w:trPr>
          <w:cantSplit/>
          <w:jc w:val="center"/>
        </w:trPr>
        <w:tc>
          <w:tcPr>
            <w:tcW w:w="1755" w:type="dxa"/>
          </w:tcPr>
          <w:p w14:paraId="43DE4585" w14:textId="77777777" w:rsidR="00A9566F" w:rsidRPr="00AC3FB3" w:rsidRDefault="00A9566F" w:rsidP="00AC43A4">
            <w:r>
              <w:t xml:space="preserve">Mass </w:t>
            </w:r>
            <w:r w:rsidRPr="005322B2">
              <w:t>Flow</w:t>
            </w:r>
            <w:r>
              <w:t xml:space="preserve"> Controller – Gas Calibrator</w:t>
            </w:r>
          </w:p>
        </w:tc>
        <w:tc>
          <w:tcPr>
            <w:tcW w:w="2237" w:type="dxa"/>
          </w:tcPr>
          <w:p w14:paraId="6809EF8A" w14:textId="0DBB4230" w:rsidR="00A9566F" w:rsidRDefault="00B50827" w:rsidP="00AC43A4">
            <w:r>
              <w:t>Within ±2% of certified flow transfer standard</w:t>
            </w:r>
          </w:p>
        </w:tc>
        <w:tc>
          <w:tcPr>
            <w:tcW w:w="1862" w:type="dxa"/>
          </w:tcPr>
          <w:p w14:paraId="411DCD04" w14:textId="3A263D49" w:rsidR="00A9566F" w:rsidRPr="00AC3FB3" w:rsidRDefault="00A9566F" w:rsidP="00AC43A4">
            <w:r>
              <w:t>Precise metering of standard and diluent gases for calibration of monitoring instruments</w:t>
            </w:r>
          </w:p>
        </w:tc>
        <w:tc>
          <w:tcPr>
            <w:tcW w:w="2141" w:type="dxa"/>
          </w:tcPr>
          <w:p w14:paraId="2F4EFA28" w14:textId="77777777" w:rsidR="00A9566F" w:rsidRPr="00AC3FB3" w:rsidRDefault="00A9566F" w:rsidP="00AC43A4">
            <w:r w:rsidRPr="005322B2">
              <w:t>Annual or when calibration checks demonstrate flows are out of tolerance</w:t>
            </w:r>
          </w:p>
        </w:tc>
        <w:tc>
          <w:tcPr>
            <w:tcW w:w="1890" w:type="dxa"/>
          </w:tcPr>
          <w:p w14:paraId="03DF92FF" w14:textId="0B5D1D51" w:rsidR="00A9566F" w:rsidRPr="00AC3FB3" w:rsidRDefault="00A9566F" w:rsidP="00AC43A4">
            <w:r w:rsidRPr="005322B2">
              <w:t>Minimally quarterly</w:t>
            </w:r>
            <w:r w:rsidR="00D30C19">
              <w:t xml:space="preserve"> (before and at the end of PAMS season)</w:t>
            </w:r>
            <w:r w:rsidRPr="005322B2">
              <w:t>, monthly recommended</w:t>
            </w:r>
            <w:r>
              <w:t xml:space="preserve"> </w:t>
            </w:r>
          </w:p>
        </w:tc>
      </w:tr>
    </w:tbl>
    <w:p w14:paraId="13496694" w14:textId="58DFDB4C" w:rsidR="00AC43A4" w:rsidRDefault="00AC43A4" w:rsidP="00666BEB">
      <w:pPr>
        <w:spacing w:before="60"/>
        <w:ind w:left="187" w:hanging="187"/>
      </w:pPr>
      <w:r>
        <w:rPr>
          <w:vertAlign w:val="superscript"/>
        </w:rPr>
        <w:t>a</w:t>
      </w:r>
      <w:r>
        <w:tab/>
        <w:t>Calibration refers to resetting</w:t>
      </w:r>
      <w:r w:rsidR="00006D91">
        <w:t xml:space="preserve"> (adjusting)</w:t>
      </w:r>
      <w:r>
        <w:t xml:space="preserve"> the reading or setting or applying a correction factor to the instrument or standard to match a certified standard.</w:t>
      </w:r>
    </w:p>
    <w:p w14:paraId="01F10832" w14:textId="0AE2126F" w:rsidR="00AC43A4" w:rsidRDefault="00AC43A4" w:rsidP="00666BEB">
      <w:pPr>
        <w:spacing w:before="60"/>
        <w:ind w:left="187" w:hanging="187"/>
      </w:pPr>
      <w:r>
        <w:rPr>
          <w:vertAlign w:val="superscript"/>
        </w:rPr>
        <w:t>b</w:t>
      </w:r>
      <w:r>
        <w:tab/>
        <w:t>Calibration verification checks are a comparison to a certified standard to ensure the instrument or standard remains within a prescribed tolerance.</w:t>
      </w:r>
      <w:r w:rsidR="00F80D78">
        <w:t xml:space="preserve"> </w:t>
      </w:r>
      <w:r>
        <w:t>Instruments or standards which exceed the tolerance must be adjusted to be within prescribed tolerances or</w:t>
      </w:r>
      <w:r w:rsidR="00006D91">
        <w:t xml:space="preserve"> must be</w:t>
      </w:r>
      <w:r>
        <w:t xml:space="preserve"> replaced.</w:t>
      </w:r>
    </w:p>
    <w:p w14:paraId="68703C0C" w14:textId="77777777" w:rsidR="00BA2674" w:rsidRDefault="00BA2674" w:rsidP="00BA2674">
      <w:pPr>
        <w:rPr>
          <w:sz w:val="24"/>
          <w:szCs w:val="24"/>
        </w:rPr>
      </w:pPr>
      <w:bookmarkStart w:id="210" w:name="_Hlk508543623"/>
    </w:p>
    <w:p w14:paraId="7D28C255" w14:textId="7F8FF296" w:rsidR="004C1EBB" w:rsidRDefault="00717307" w:rsidP="006C3AE1">
      <w:pPr>
        <w:pStyle w:val="Heading2"/>
        <w:spacing w:before="0" w:after="120"/>
      </w:pPr>
      <w:bookmarkStart w:id="211" w:name="_Toc135466139"/>
      <w:r w:rsidRPr="009A6D12">
        <w:rPr>
          <w:rFonts w:ascii="Times New Roman" w:hAnsi="Times New Roman" w:cs="Times New Roman"/>
          <w:b/>
          <w:color w:val="auto"/>
        </w:rPr>
        <w:t>B8</w:t>
      </w:r>
      <w:r w:rsidRPr="009A6D12">
        <w:rPr>
          <w:rFonts w:ascii="Times New Roman" w:hAnsi="Times New Roman" w:cs="Times New Roman"/>
          <w:b/>
          <w:color w:val="auto"/>
        </w:rPr>
        <w:tab/>
        <w:t>Inspection/Acceptance of Supplies and Consumables</w:t>
      </w:r>
      <w:bookmarkEnd w:id="210"/>
      <w:bookmarkEnd w:id="211"/>
    </w:p>
    <w:p w14:paraId="1FB4307D" w14:textId="3BCED8C8" w:rsidR="00884420" w:rsidRDefault="009E6314" w:rsidP="00717307">
      <w:pPr>
        <w:rPr>
          <w:sz w:val="24"/>
          <w:szCs w:val="24"/>
        </w:rPr>
      </w:pPr>
      <w:r>
        <w:rPr>
          <w:sz w:val="24"/>
          <w:szCs w:val="24"/>
        </w:rPr>
        <w:t xml:space="preserve">Supplies and consumables include a wide variety of materials </w:t>
      </w:r>
      <w:r w:rsidR="00884420">
        <w:rPr>
          <w:sz w:val="24"/>
          <w:szCs w:val="24"/>
        </w:rPr>
        <w:t xml:space="preserve">such as </w:t>
      </w:r>
      <w:r>
        <w:rPr>
          <w:sz w:val="24"/>
          <w:szCs w:val="24"/>
        </w:rPr>
        <w:t>calibration gas standards, particulate filters for inlets</w:t>
      </w:r>
      <w:r w:rsidR="00CC53D7">
        <w:rPr>
          <w:sz w:val="24"/>
          <w:szCs w:val="24"/>
        </w:rPr>
        <w:t xml:space="preserve"> and instruments</w:t>
      </w:r>
      <w:r>
        <w:rPr>
          <w:sz w:val="24"/>
          <w:szCs w:val="24"/>
        </w:rPr>
        <w:t>, stainless steel tubing, high pressure cylinder regulators</w:t>
      </w:r>
      <w:r w:rsidR="00884420">
        <w:rPr>
          <w:sz w:val="24"/>
          <w:szCs w:val="24"/>
        </w:rPr>
        <w:t xml:space="preserve">, auto-GC preconcentrator traps, </w:t>
      </w:r>
      <w:r w:rsidR="00B76513">
        <w:rPr>
          <w:sz w:val="24"/>
          <w:szCs w:val="24"/>
        </w:rPr>
        <w:t xml:space="preserve">ozone photometer lamps, </w:t>
      </w:r>
      <w:r w:rsidR="00CC53D7">
        <w:rPr>
          <w:sz w:val="24"/>
          <w:szCs w:val="24"/>
        </w:rPr>
        <w:t xml:space="preserve">ozone scrubbers, </w:t>
      </w:r>
      <w:r w:rsidR="00B76513">
        <w:rPr>
          <w:sz w:val="24"/>
          <w:szCs w:val="24"/>
        </w:rPr>
        <w:t>etc.</w:t>
      </w:r>
      <w:r w:rsidR="00F80D78">
        <w:rPr>
          <w:sz w:val="24"/>
          <w:szCs w:val="24"/>
        </w:rPr>
        <w:t xml:space="preserve"> </w:t>
      </w:r>
      <w:r w:rsidR="00B76513">
        <w:rPr>
          <w:sz w:val="24"/>
          <w:szCs w:val="24"/>
        </w:rPr>
        <w:t>Where possible, supplies and consumables will be purchased from reputable vendors to ensure items purchased meet the required specifications.</w:t>
      </w:r>
      <w:r w:rsidR="00F80D78">
        <w:rPr>
          <w:sz w:val="24"/>
          <w:szCs w:val="24"/>
        </w:rPr>
        <w:t xml:space="preserve"> </w:t>
      </w:r>
      <w:r w:rsidR="00B76513">
        <w:rPr>
          <w:sz w:val="24"/>
          <w:szCs w:val="24"/>
        </w:rPr>
        <w:t>The list of consumables and supplies is</w:t>
      </w:r>
      <w:r w:rsidR="00A97752">
        <w:rPr>
          <w:sz w:val="24"/>
          <w:szCs w:val="24"/>
        </w:rPr>
        <w:t xml:space="preserve"> too extensive </w:t>
      </w:r>
      <w:r w:rsidR="00CC53D7">
        <w:rPr>
          <w:sz w:val="24"/>
          <w:szCs w:val="24"/>
        </w:rPr>
        <w:t xml:space="preserve">to provide in its entirety in </w:t>
      </w:r>
      <w:r w:rsidR="00A97752">
        <w:rPr>
          <w:sz w:val="24"/>
          <w:szCs w:val="24"/>
        </w:rPr>
        <w:t>this QAPP;</w:t>
      </w:r>
      <w:r w:rsidR="00B76513">
        <w:rPr>
          <w:sz w:val="24"/>
          <w:szCs w:val="24"/>
        </w:rPr>
        <w:t xml:space="preserve"> individual materials and the required</w:t>
      </w:r>
      <w:r w:rsidR="00CF7076">
        <w:rPr>
          <w:sz w:val="24"/>
          <w:szCs w:val="24"/>
        </w:rPr>
        <w:t xml:space="preserve"> </w:t>
      </w:r>
      <w:r w:rsidR="00484ED5">
        <w:rPr>
          <w:sz w:val="24"/>
          <w:szCs w:val="24"/>
        </w:rPr>
        <w:t xml:space="preserve">specifications are </w:t>
      </w:r>
      <w:r w:rsidR="00484ED5">
        <w:rPr>
          <w:sz w:val="24"/>
          <w:szCs w:val="24"/>
        </w:rPr>
        <w:lastRenderedPageBreak/>
        <w:t>listed in the applicable SOPs for the measurement methods.</w:t>
      </w:r>
      <w:r w:rsidR="00F80D78">
        <w:rPr>
          <w:sz w:val="24"/>
          <w:szCs w:val="24"/>
        </w:rPr>
        <w:t xml:space="preserve"> </w:t>
      </w:r>
      <w:r w:rsidR="00484ED5">
        <w:rPr>
          <w:sz w:val="24"/>
          <w:szCs w:val="24"/>
        </w:rPr>
        <w:t xml:space="preserve">Materials will be inspected and confirmed to meet the specifications detailed in the respective SOP before being </w:t>
      </w:r>
      <w:r w:rsidR="00CC53D7">
        <w:rPr>
          <w:sz w:val="24"/>
          <w:szCs w:val="24"/>
        </w:rPr>
        <w:t xml:space="preserve">used and/or </w:t>
      </w:r>
      <w:r w:rsidR="00B76513">
        <w:rPr>
          <w:sz w:val="24"/>
          <w:szCs w:val="24"/>
        </w:rPr>
        <w:t>placed into service.</w:t>
      </w:r>
      <w:r w:rsidR="00F80D78">
        <w:rPr>
          <w:sz w:val="24"/>
          <w:szCs w:val="24"/>
        </w:rPr>
        <w:t xml:space="preserve"> </w:t>
      </w:r>
      <w:r w:rsidR="00B76513">
        <w:rPr>
          <w:sz w:val="24"/>
          <w:szCs w:val="24"/>
        </w:rPr>
        <w:t>Performance of the supply or consumable will be confirmed by verifying proper instrument function or operation evidenced by meeting applicable QC criteria.</w:t>
      </w:r>
      <w:r w:rsidR="00F80D78">
        <w:rPr>
          <w:sz w:val="24"/>
          <w:szCs w:val="24"/>
        </w:rPr>
        <w:t xml:space="preserve"> </w:t>
      </w:r>
      <w:r w:rsidR="00495C9E" w:rsidRPr="00EE56AB">
        <w:rPr>
          <w:sz w:val="24"/>
          <w:szCs w:val="24"/>
          <w:highlight w:val="yellow"/>
        </w:rPr>
        <w:t>Monitoring agencies will specify their processes and procedures for inspection/acceptance of supplies and consumables in their QAPP</w:t>
      </w:r>
      <w:r w:rsidR="00CC53D7">
        <w:rPr>
          <w:sz w:val="24"/>
          <w:szCs w:val="24"/>
          <w:highlight w:val="yellow"/>
        </w:rPr>
        <w:t>s</w:t>
      </w:r>
      <w:r w:rsidR="00495C9E" w:rsidRPr="00EE56AB">
        <w:rPr>
          <w:sz w:val="24"/>
          <w:szCs w:val="24"/>
          <w:highlight w:val="yellow"/>
        </w:rPr>
        <w:t>.</w:t>
      </w:r>
    </w:p>
    <w:p w14:paraId="5EB4FDC1" w14:textId="77777777" w:rsidR="00717307" w:rsidRPr="00717307" w:rsidRDefault="00717307" w:rsidP="00717307"/>
    <w:p w14:paraId="6E148F0E" w14:textId="599C61D8" w:rsidR="004C1EBB" w:rsidRDefault="00717307" w:rsidP="006C3AE1">
      <w:pPr>
        <w:pStyle w:val="Heading3"/>
        <w:spacing w:before="0" w:after="120"/>
      </w:pPr>
      <w:bookmarkStart w:id="212" w:name="_Hlk508543641"/>
      <w:bookmarkStart w:id="213" w:name="_Toc135466140"/>
      <w:r w:rsidRPr="00BB5810">
        <w:rPr>
          <w:rFonts w:ascii="Times New Roman" w:hAnsi="Times New Roman" w:cs="Times New Roman"/>
          <w:b/>
          <w:color w:val="auto"/>
        </w:rPr>
        <w:t>B8.1</w:t>
      </w:r>
      <w:r w:rsidRPr="00BB5810">
        <w:rPr>
          <w:rFonts w:ascii="Times New Roman" w:hAnsi="Times New Roman" w:cs="Times New Roman"/>
          <w:b/>
          <w:color w:val="auto"/>
        </w:rPr>
        <w:tab/>
        <w:t>Acceptance of Standard Materials</w:t>
      </w:r>
      <w:bookmarkEnd w:id="212"/>
      <w:bookmarkEnd w:id="213"/>
    </w:p>
    <w:p w14:paraId="7866370C" w14:textId="5676A819" w:rsidR="00465B29" w:rsidRDefault="002B3101" w:rsidP="006C3AE1">
      <w:pPr>
        <w:spacing w:after="120"/>
        <w:rPr>
          <w:color w:val="000000"/>
          <w:sz w:val="24"/>
        </w:rPr>
      </w:pPr>
      <w:r>
        <w:rPr>
          <w:color w:val="000000"/>
          <w:sz w:val="24"/>
        </w:rPr>
        <w:t xml:space="preserve">On an annual basis </w:t>
      </w:r>
      <w:r w:rsidR="00717307" w:rsidRPr="00717307">
        <w:rPr>
          <w:color w:val="000000"/>
          <w:sz w:val="24"/>
        </w:rPr>
        <w:t xml:space="preserve">PAMS </w:t>
      </w:r>
      <w:r w:rsidR="00B76513">
        <w:rPr>
          <w:color w:val="000000"/>
          <w:sz w:val="24"/>
        </w:rPr>
        <w:t xml:space="preserve">monitoring agencies </w:t>
      </w:r>
      <w:r w:rsidR="00EA3D5B">
        <w:rPr>
          <w:color w:val="000000"/>
          <w:sz w:val="24"/>
        </w:rPr>
        <w:t>will</w:t>
      </w:r>
      <w:r w:rsidR="00717307" w:rsidRPr="00717307">
        <w:rPr>
          <w:color w:val="000000"/>
          <w:sz w:val="24"/>
        </w:rPr>
        <w:t xml:space="preserve"> inspect</w:t>
      </w:r>
      <w:r w:rsidR="00EE345C">
        <w:rPr>
          <w:color w:val="000000"/>
          <w:sz w:val="24"/>
        </w:rPr>
        <w:t xml:space="preserve"> </w:t>
      </w:r>
      <w:r w:rsidR="00717307" w:rsidRPr="00717307">
        <w:rPr>
          <w:color w:val="000000"/>
          <w:sz w:val="24"/>
        </w:rPr>
        <w:t>NIST-traceable transfer standard equipment that is subject to wear and tear during use (for example, temperature, pressure, and flow rate check devices).</w:t>
      </w:r>
      <w:r w:rsidR="00F80D78">
        <w:rPr>
          <w:color w:val="000000"/>
          <w:sz w:val="24"/>
        </w:rPr>
        <w:t xml:space="preserve"> </w:t>
      </w:r>
      <w:r w:rsidR="00717307" w:rsidRPr="00717307">
        <w:rPr>
          <w:color w:val="000000"/>
          <w:sz w:val="24"/>
        </w:rPr>
        <w:t xml:space="preserve">Such equipment </w:t>
      </w:r>
      <w:r w:rsidR="00EA3D5B">
        <w:rPr>
          <w:color w:val="000000"/>
          <w:sz w:val="24"/>
        </w:rPr>
        <w:t>will</w:t>
      </w:r>
      <w:r w:rsidR="00717307" w:rsidRPr="00717307">
        <w:rPr>
          <w:color w:val="000000"/>
          <w:sz w:val="24"/>
        </w:rPr>
        <w:t xml:space="preserve"> be returned annually to the vendor or an appropriate </w:t>
      </w:r>
      <w:r w:rsidR="00A97752">
        <w:rPr>
          <w:color w:val="000000"/>
          <w:sz w:val="24"/>
        </w:rPr>
        <w:t xml:space="preserve">accredited </w:t>
      </w:r>
      <w:r w:rsidR="00717307" w:rsidRPr="00717307">
        <w:rPr>
          <w:color w:val="000000"/>
          <w:sz w:val="24"/>
        </w:rPr>
        <w:t>metrology laboratory</w:t>
      </w:r>
      <w:r w:rsidR="00961C0D">
        <w:rPr>
          <w:color w:val="000000"/>
          <w:sz w:val="24"/>
        </w:rPr>
        <w:t xml:space="preserve"> (as specified in Section B7.2)</w:t>
      </w:r>
      <w:r w:rsidR="00717307" w:rsidRPr="00717307">
        <w:rPr>
          <w:color w:val="000000"/>
          <w:sz w:val="24"/>
        </w:rPr>
        <w:t xml:space="preserve"> for cleaning, servicing, and recertification against NIST standards.</w:t>
      </w:r>
      <w:r w:rsidR="00F80D78">
        <w:rPr>
          <w:color w:val="000000"/>
          <w:sz w:val="24"/>
        </w:rPr>
        <w:t xml:space="preserve"> </w:t>
      </w:r>
      <w:r w:rsidR="00E73D09">
        <w:rPr>
          <w:color w:val="000000"/>
          <w:sz w:val="24"/>
        </w:rPr>
        <w:t>Consult Table B7-1 for equipment requiring such annual certification.</w:t>
      </w:r>
    </w:p>
    <w:p w14:paraId="63346E7D" w14:textId="4714D7C0" w:rsidR="00A91EB8" w:rsidRDefault="00717307" w:rsidP="006C3AE1">
      <w:pPr>
        <w:spacing w:after="120"/>
        <w:rPr>
          <w:color w:val="000000"/>
          <w:sz w:val="24"/>
        </w:rPr>
      </w:pPr>
      <w:r w:rsidRPr="00717307">
        <w:rPr>
          <w:color w:val="000000"/>
          <w:sz w:val="24"/>
        </w:rPr>
        <w:t xml:space="preserve">Stock </w:t>
      </w:r>
      <w:r w:rsidR="004A797F">
        <w:rPr>
          <w:color w:val="000000"/>
          <w:sz w:val="24"/>
        </w:rPr>
        <w:t xml:space="preserve">gaseous </w:t>
      </w:r>
      <w:r w:rsidRPr="00717307">
        <w:rPr>
          <w:color w:val="000000"/>
          <w:sz w:val="24"/>
        </w:rPr>
        <w:t xml:space="preserve">standards for calibration of the PAMS analyzers will be sourced from </w:t>
      </w:r>
      <w:r w:rsidR="00B76513">
        <w:rPr>
          <w:color w:val="000000"/>
          <w:sz w:val="24"/>
        </w:rPr>
        <w:t xml:space="preserve">reputable </w:t>
      </w:r>
      <w:r w:rsidRPr="00717307">
        <w:rPr>
          <w:color w:val="000000"/>
          <w:sz w:val="24"/>
        </w:rPr>
        <w:t>certified gas vendors</w:t>
      </w:r>
      <w:r w:rsidR="00A91EB8">
        <w:rPr>
          <w:color w:val="000000"/>
          <w:sz w:val="24"/>
        </w:rPr>
        <w:t xml:space="preserve">. </w:t>
      </w:r>
      <w:r w:rsidR="004A797F">
        <w:rPr>
          <w:color w:val="000000"/>
          <w:sz w:val="24"/>
        </w:rPr>
        <w:t>Similarly, derivatized carbonyls calibration stock materials will be sourced from reputable chemical suppliers.</w:t>
      </w:r>
      <w:r w:rsidR="00F80D78">
        <w:rPr>
          <w:color w:val="000000"/>
          <w:sz w:val="24"/>
        </w:rPr>
        <w:t xml:space="preserve"> </w:t>
      </w:r>
      <w:r w:rsidRPr="00717307">
        <w:rPr>
          <w:color w:val="000000"/>
          <w:sz w:val="24"/>
        </w:rPr>
        <w:t xml:space="preserve">Standard gases </w:t>
      </w:r>
      <w:r w:rsidR="004A797F">
        <w:rPr>
          <w:color w:val="000000"/>
          <w:sz w:val="24"/>
        </w:rPr>
        <w:t xml:space="preserve">and carbonyls stock materials </w:t>
      </w:r>
      <w:r w:rsidRPr="00717307">
        <w:rPr>
          <w:color w:val="000000"/>
          <w:sz w:val="24"/>
        </w:rPr>
        <w:t>will preferably be NIST-certified or NIST-traceabl</w:t>
      </w:r>
      <w:r w:rsidR="00CD411C">
        <w:rPr>
          <w:color w:val="000000"/>
          <w:sz w:val="24"/>
        </w:rPr>
        <w:t>y</w:t>
      </w:r>
      <w:r w:rsidRPr="00717307">
        <w:rPr>
          <w:color w:val="000000"/>
          <w:sz w:val="24"/>
        </w:rPr>
        <w:t xml:space="preserve"> certified and must be accompanied by a </w:t>
      </w:r>
      <w:r w:rsidR="007803D0" w:rsidRPr="00717307">
        <w:rPr>
          <w:color w:val="000000"/>
          <w:sz w:val="24"/>
        </w:rPr>
        <w:t xml:space="preserve">certificate of analysis </w:t>
      </w:r>
      <w:r w:rsidR="00595AE5">
        <w:rPr>
          <w:color w:val="000000"/>
          <w:sz w:val="24"/>
        </w:rPr>
        <w:t xml:space="preserve">(COA) </w:t>
      </w:r>
      <w:r w:rsidR="007803D0" w:rsidRPr="00717307">
        <w:rPr>
          <w:color w:val="000000"/>
          <w:sz w:val="24"/>
        </w:rPr>
        <w:t xml:space="preserve">stating the </w:t>
      </w:r>
      <w:r w:rsidR="007803D0">
        <w:rPr>
          <w:color w:val="000000"/>
          <w:sz w:val="24"/>
        </w:rPr>
        <w:t xml:space="preserve">purity (for neat materials or pure gases) or </w:t>
      </w:r>
      <w:r w:rsidR="007803D0" w:rsidRPr="00717307">
        <w:rPr>
          <w:color w:val="000000"/>
          <w:sz w:val="24"/>
        </w:rPr>
        <w:t>certified concentration with associated uncertainty</w:t>
      </w:r>
      <w:r w:rsidR="007803D0" w:rsidRPr="00B76513">
        <w:rPr>
          <w:color w:val="000000"/>
          <w:sz w:val="24"/>
        </w:rPr>
        <w:t xml:space="preserve"> </w:t>
      </w:r>
      <w:r w:rsidR="007803D0" w:rsidRPr="00717307">
        <w:rPr>
          <w:color w:val="000000"/>
          <w:sz w:val="24"/>
        </w:rPr>
        <w:t>for each component</w:t>
      </w:r>
      <w:r w:rsidR="007803D0">
        <w:rPr>
          <w:color w:val="000000"/>
          <w:sz w:val="24"/>
        </w:rPr>
        <w:t xml:space="preserve"> as well as the expiration</w:t>
      </w:r>
      <w:r w:rsidR="007803D0" w:rsidRPr="00717307">
        <w:rPr>
          <w:color w:val="000000"/>
          <w:sz w:val="24"/>
        </w:rPr>
        <w:t>.</w:t>
      </w:r>
      <w:r w:rsidR="00F80D78">
        <w:rPr>
          <w:color w:val="000000"/>
          <w:sz w:val="24"/>
        </w:rPr>
        <w:t xml:space="preserve"> </w:t>
      </w:r>
    </w:p>
    <w:p w14:paraId="35A80323" w14:textId="406A363F" w:rsidR="007803D0" w:rsidRDefault="00A91EB8" w:rsidP="006C3AE1">
      <w:pPr>
        <w:spacing w:after="120"/>
        <w:rPr>
          <w:color w:val="000000"/>
          <w:sz w:val="24"/>
        </w:rPr>
      </w:pPr>
      <w:r w:rsidRPr="006C3AE1">
        <w:rPr>
          <w:color w:val="000000"/>
          <w:sz w:val="24"/>
          <w:highlight w:val="red"/>
        </w:rPr>
        <w:t>When available, standard NO</w:t>
      </w:r>
      <w:r w:rsidR="00045A5E" w:rsidRPr="006C3AE1">
        <w:rPr>
          <w:color w:val="000000"/>
          <w:sz w:val="24"/>
          <w:highlight w:val="red"/>
          <w:vertAlign w:val="subscript"/>
        </w:rPr>
        <w:t>2</w:t>
      </w:r>
      <w:r w:rsidRPr="006C3AE1">
        <w:rPr>
          <w:color w:val="000000"/>
          <w:sz w:val="24"/>
          <w:highlight w:val="red"/>
        </w:rPr>
        <w:t xml:space="preserve"> gases for calibrating NO</w:t>
      </w:r>
      <w:r w:rsidRPr="006C3AE1">
        <w:rPr>
          <w:color w:val="000000"/>
          <w:sz w:val="24"/>
          <w:highlight w:val="red"/>
          <w:vertAlign w:val="subscript"/>
        </w:rPr>
        <w:t>2</w:t>
      </w:r>
      <w:r w:rsidRPr="006C3AE1">
        <w:rPr>
          <w:color w:val="000000"/>
          <w:sz w:val="24"/>
          <w:highlight w:val="red"/>
        </w:rPr>
        <w:t xml:space="preserve"> analyzers will </w:t>
      </w:r>
      <w:r w:rsidR="00595AE5" w:rsidRPr="006C3AE1">
        <w:rPr>
          <w:color w:val="000000"/>
          <w:sz w:val="24"/>
          <w:highlight w:val="red"/>
        </w:rPr>
        <w:t xml:space="preserve">be procured from a reputable supplier and certified concentrations must be traceable to a reference material, such as those prepared by the NIST or the </w:t>
      </w:r>
      <w:bookmarkStart w:id="214" w:name="_Hlk134035391"/>
      <w:r w:rsidR="00595AE5" w:rsidRPr="006C3AE1">
        <w:rPr>
          <w:color w:val="000000"/>
          <w:sz w:val="24"/>
          <w:highlight w:val="red"/>
        </w:rPr>
        <w:t>Van Swinden Laboratorium</w:t>
      </w:r>
      <w:bookmarkEnd w:id="214"/>
      <w:r w:rsidR="00595AE5" w:rsidRPr="006C3AE1">
        <w:rPr>
          <w:color w:val="000000"/>
          <w:sz w:val="24"/>
          <w:highlight w:val="red"/>
        </w:rPr>
        <w:t xml:space="preserve"> (VSL). Such NO</w:t>
      </w:r>
      <w:r w:rsidR="00595AE5" w:rsidRPr="006C3AE1">
        <w:rPr>
          <w:color w:val="000000"/>
          <w:sz w:val="24"/>
          <w:highlight w:val="red"/>
          <w:vertAlign w:val="subscript"/>
        </w:rPr>
        <w:t>2</w:t>
      </w:r>
      <w:r w:rsidR="00595AE5" w:rsidRPr="006C3AE1">
        <w:rPr>
          <w:color w:val="000000"/>
          <w:sz w:val="24"/>
          <w:highlight w:val="red"/>
        </w:rPr>
        <w:t xml:space="preserve"> standard gases will be accompanied by a COA indicating the levels of impurities, which will be less than 1 ppm of residual NO. When employing GPT to calibrate NO</w:t>
      </w:r>
      <w:r w:rsidR="00595AE5" w:rsidRPr="006C3AE1">
        <w:rPr>
          <w:color w:val="000000"/>
          <w:sz w:val="24"/>
          <w:highlight w:val="red"/>
          <w:vertAlign w:val="subscript"/>
        </w:rPr>
        <w:t>2</w:t>
      </w:r>
      <w:r w:rsidR="00595AE5" w:rsidRPr="006C3AE1">
        <w:rPr>
          <w:color w:val="000000"/>
          <w:sz w:val="24"/>
          <w:highlight w:val="red"/>
        </w:rPr>
        <w:t xml:space="preserve"> analyzers, NO standard gases will be Standard Reference Material (SRM) or Certified Reference Material (CRM) quality and compliant with Protocol 2 of the </w:t>
      </w:r>
      <w:r w:rsidRPr="006C3AE1">
        <w:rPr>
          <w:color w:val="000000"/>
          <w:sz w:val="24"/>
          <w:highlight w:val="red"/>
        </w:rPr>
        <w:t>EPA’s Protocol Gas Verification Program (PGVP)</w:t>
      </w:r>
      <w:r w:rsidR="00FB2CE7">
        <w:rPr>
          <w:color w:val="000000"/>
          <w:sz w:val="24"/>
          <w:highlight w:val="red"/>
        </w:rPr>
        <w:t>.</w:t>
      </w:r>
      <w:r w:rsidR="00FB2CE7">
        <w:rPr>
          <w:color w:val="000000"/>
          <w:sz w:val="24"/>
          <w:highlight w:val="red"/>
          <w:vertAlign w:val="superscript"/>
        </w:rPr>
        <w:t>11</w:t>
      </w:r>
      <w:r w:rsidR="00F80D78">
        <w:rPr>
          <w:color w:val="000000"/>
          <w:sz w:val="24"/>
          <w:highlight w:val="red"/>
        </w:rPr>
        <w:t xml:space="preserve"> </w:t>
      </w:r>
      <w:r w:rsidR="00B71442" w:rsidRPr="006C3AE1">
        <w:rPr>
          <w:color w:val="000000"/>
          <w:sz w:val="24"/>
          <w:highlight w:val="red"/>
        </w:rPr>
        <w:t>Ozone generators employed to produce standard NO</w:t>
      </w:r>
      <w:r w:rsidR="00B71442" w:rsidRPr="00E318EB">
        <w:rPr>
          <w:color w:val="000000"/>
          <w:sz w:val="24"/>
          <w:highlight w:val="red"/>
          <w:vertAlign w:val="subscript"/>
        </w:rPr>
        <w:t>2</w:t>
      </w:r>
      <w:r w:rsidR="00B71442" w:rsidRPr="006C3AE1">
        <w:rPr>
          <w:color w:val="000000"/>
          <w:sz w:val="24"/>
          <w:highlight w:val="red"/>
        </w:rPr>
        <w:t xml:space="preserve"> gas by GPT with excess NO will be standardized against a Level 1 or Level 2 ozone standard </w:t>
      </w:r>
      <w:r w:rsidR="00FB2CE7">
        <w:rPr>
          <w:color w:val="000000"/>
          <w:sz w:val="24"/>
          <w:highlight w:val="red"/>
          <w:vertAlign w:val="superscript"/>
        </w:rPr>
        <w:t>12</w:t>
      </w:r>
      <w:r w:rsidR="00B71442" w:rsidRPr="006C3AE1">
        <w:rPr>
          <w:color w:val="000000"/>
          <w:sz w:val="24"/>
          <w:highlight w:val="red"/>
        </w:rPr>
        <w:t xml:space="preserve"> as prescribed in the criteria gas monitoring QAPP.</w:t>
      </w:r>
    </w:p>
    <w:p w14:paraId="70561BA3" w14:textId="760CAB94" w:rsidR="00794360" w:rsidRDefault="001A3DEE" w:rsidP="00794360">
      <w:pPr>
        <w:spacing w:after="120"/>
        <w:rPr>
          <w:color w:val="000000"/>
          <w:sz w:val="24"/>
        </w:rPr>
      </w:pPr>
      <w:r w:rsidRPr="00B62815">
        <w:rPr>
          <w:color w:val="000000"/>
          <w:sz w:val="24"/>
        </w:rPr>
        <w:t xml:space="preserve">Note that EPA employs a national contract laboratory to independently </w:t>
      </w:r>
      <w:r w:rsidR="00333918" w:rsidRPr="00EE56AB">
        <w:rPr>
          <w:color w:val="000000"/>
          <w:sz w:val="24"/>
        </w:rPr>
        <w:t>verify</w:t>
      </w:r>
      <w:r w:rsidRPr="00B62815">
        <w:rPr>
          <w:color w:val="000000"/>
          <w:sz w:val="24"/>
        </w:rPr>
        <w:t xml:space="preserve"> the concentration of propane and benzene in </w:t>
      </w:r>
      <w:r w:rsidR="00B62815" w:rsidRPr="00EE56AB">
        <w:rPr>
          <w:color w:val="000000"/>
          <w:sz w:val="24"/>
        </w:rPr>
        <w:t xml:space="preserve">speciated VOCs </w:t>
      </w:r>
      <w:r w:rsidRPr="00B62815">
        <w:rPr>
          <w:color w:val="000000"/>
          <w:sz w:val="24"/>
        </w:rPr>
        <w:t>retention time standard (RTS) cylinders against a NIST-certified standard.</w:t>
      </w:r>
      <w:r w:rsidR="00F80D78">
        <w:rPr>
          <w:color w:val="000000"/>
          <w:sz w:val="24"/>
        </w:rPr>
        <w:t xml:space="preserve"> </w:t>
      </w:r>
      <w:r w:rsidR="00333918" w:rsidRPr="00EE56AB">
        <w:rPr>
          <w:color w:val="000000"/>
          <w:sz w:val="24"/>
        </w:rPr>
        <w:t xml:space="preserve">The verification laboratory provides a certificate of analysis for the </w:t>
      </w:r>
      <w:r w:rsidR="00B62815" w:rsidRPr="00EE56AB">
        <w:rPr>
          <w:color w:val="000000"/>
          <w:sz w:val="24"/>
        </w:rPr>
        <w:t xml:space="preserve">verification of each </w:t>
      </w:r>
      <w:r w:rsidR="00333918" w:rsidRPr="00EE56AB">
        <w:rPr>
          <w:color w:val="000000"/>
          <w:sz w:val="24"/>
        </w:rPr>
        <w:t>individual RTS cylinder</w:t>
      </w:r>
      <w:r w:rsidR="00B62815" w:rsidRPr="00EE56AB">
        <w:rPr>
          <w:color w:val="000000"/>
          <w:sz w:val="24"/>
        </w:rPr>
        <w:t>, listing the average measured concentration</w:t>
      </w:r>
      <w:r w:rsidR="00D30C19">
        <w:rPr>
          <w:color w:val="000000"/>
          <w:sz w:val="24"/>
        </w:rPr>
        <w:t xml:space="preserve"> of each compound</w:t>
      </w:r>
      <w:r w:rsidR="00333918" w:rsidRPr="00EE56AB">
        <w:rPr>
          <w:color w:val="000000"/>
          <w:sz w:val="24"/>
        </w:rPr>
        <w:t>.</w:t>
      </w:r>
      <w:r w:rsidR="00F80D78">
        <w:rPr>
          <w:color w:val="000000"/>
          <w:sz w:val="24"/>
        </w:rPr>
        <w:t xml:space="preserve"> </w:t>
      </w:r>
      <w:r w:rsidR="00333918" w:rsidRPr="00EE56AB">
        <w:rPr>
          <w:color w:val="000000"/>
          <w:sz w:val="24"/>
        </w:rPr>
        <w:t xml:space="preserve">The </w:t>
      </w:r>
      <w:r w:rsidR="00CD411C">
        <w:rPr>
          <w:color w:val="000000"/>
          <w:sz w:val="24"/>
        </w:rPr>
        <w:t xml:space="preserve">average of the </w:t>
      </w:r>
      <w:r w:rsidR="00333918" w:rsidRPr="00EE56AB">
        <w:rPr>
          <w:color w:val="000000"/>
          <w:sz w:val="24"/>
        </w:rPr>
        <w:t>concentrations measured by the verification laboratory must be within ±10% of the value listed on the gas vendor certificate of analysis.</w:t>
      </w:r>
      <w:r w:rsidR="00F80D78">
        <w:rPr>
          <w:color w:val="000000"/>
          <w:sz w:val="24"/>
        </w:rPr>
        <w:t xml:space="preserve"> </w:t>
      </w:r>
      <w:r w:rsidR="00333918" w:rsidRPr="00EE56AB">
        <w:rPr>
          <w:color w:val="000000"/>
          <w:sz w:val="24"/>
        </w:rPr>
        <w:t xml:space="preserve">The verification laboratory values indicate the cylinder concentrations are accurate to within the </w:t>
      </w:r>
      <w:r w:rsidR="00B62815" w:rsidRPr="00EE56AB">
        <w:rPr>
          <w:color w:val="000000"/>
          <w:sz w:val="24"/>
        </w:rPr>
        <w:t>vendor-</w:t>
      </w:r>
      <w:r w:rsidR="00333918" w:rsidRPr="00EE56AB">
        <w:rPr>
          <w:color w:val="000000"/>
          <w:sz w:val="24"/>
        </w:rPr>
        <w:t xml:space="preserve">listed tolerance; however, </w:t>
      </w:r>
      <w:r w:rsidR="00036629">
        <w:rPr>
          <w:color w:val="000000"/>
          <w:sz w:val="24"/>
        </w:rPr>
        <w:t xml:space="preserve">these values </w:t>
      </w:r>
      <w:r w:rsidR="00B62815" w:rsidRPr="00EE56AB">
        <w:rPr>
          <w:color w:val="000000"/>
          <w:sz w:val="24"/>
        </w:rPr>
        <w:t xml:space="preserve">do not </w:t>
      </w:r>
      <w:r w:rsidR="00036629">
        <w:rPr>
          <w:color w:val="000000"/>
          <w:sz w:val="24"/>
        </w:rPr>
        <w:t xml:space="preserve">indicate </w:t>
      </w:r>
      <w:r w:rsidR="00B62815" w:rsidRPr="00EE56AB">
        <w:rPr>
          <w:color w:val="000000"/>
          <w:sz w:val="24"/>
        </w:rPr>
        <w:t xml:space="preserve">the measurement uncertainty or expiration and </w:t>
      </w:r>
      <w:r w:rsidR="00B02979">
        <w:rPr>
          <w:color w:val="000000"/>
          <w:sz w:val="24"/>
        </w:rPr>
        <w:t>will</w:t>
      </w:r>
      <w:r w:rsidR="00333918" w:rsidRPr="00EE56AB">
        <w:rPr>
          <w:color w:val="000000"/>
          <w:sz w:val="24"/>
        </w:rPr>
        <w:t xml:space="preserve"> not be referenced for determining </w:t>
      </w:r>
      <w:r w:rsidR="00B62815" w:rsidRPr="00EE56AB">
        <w:rPr>
          <w:color w:val="000000"/>
          <w:sz w:val="24"/>
        </w:rPr>
        <w:t xml:space="preserve">concentrations of </w:t>
      </w:r>
      <w:r w:rsidR="00333918" w:rsidRPr="00EE56AB">
        <w:rPr>
          <w:color w:val="000000"/>
          <w:sz w:val="24"/>
        </w:rPr>
        <w:t>calibration standard</w:t>
      </w:r>
      <w:r w:rsidR="00B62815" w:rsidRPr="00EE56AB">
        <w:rPr>
          <w:color w:val="000000"/>
          <w:sz w:val="24"/>
        </w:rPr>
        <w:t>s</w:t>
      </w:r>
      <w:r w:rsidR="00333918" w:rsidRPr="00EE56AB">
        <w:rPr>
          <w:color w:val="000000"/>
          <w:sz w:val="24"/>
        </w:rPr>
        <w:t xml:space="preserve"> or calibration verification standard</w:t>
      </w:r>
      <w:r w:rsidR="00B62815" w:rsidRPr="00EE56AB">
        <w:rPr>
          <w:color w:val="000000"/>
          <w:sz w:val="24"/>
        </w:rPr>
        <w:t>s</w:t>
      </w:r>
      <w:r w:rsidR="00333918" w:rsidRPr="00EE56AB">
        <w:rPr>
          <w:color w:val="000000"/>
          <w:sz w:val="24"/>
        </w:rPr>
        <w:t>.</w:t>
      </w:r>
      <w:r w:rsidR="00F80D78">
        <w:rPr>
          <w:color w:val="000000"/>
          <w:sz w:val="24"/>
        </w:rPr>
        <w:t xml:space="preserve"> </w:t>
      </w:r>
      <w:r w:rsidR="00036629">
        <w:rPr>
          <w:color w:val="000000"/>
          <w:sz w:val="24"/>
        </w:rPr>
        <w:t>Rather, t</w:t>
      </w:r>
      <w:r w:rsidR="00333918" w:rsidRPr="00EE56AB">
        <w:rPr>
          <w:color w:val="000000"/>
          <w:sz w:val="24"/>
        </w:rPr>
        <w:t xml:space="preserve">he </w:t>
      </w:r>
      <w:r w:rsidR="00036629">
        <w:rPr>
          <w:color w:val="000000"/>
          <w:sz w:val="24"/>
        </w:rPr>
        <w:t xml:space="preserve">concentrations </w:t>
      </w:r>
      <w:r w:rsidR="00333918" w:rsidRPr="00EE56AB">
        <w:rPr>
          <w:color w:val="000000"/>
          <w:sz w:val="24"/>
        </w:rPr>
        <w:t xml:space="preserve">and expiration </w:t>
      </w:r>
      <w:r w:rsidR="00036629">
        <w:rPr>
          <w:color w:val="000000"/>
          <w:sz w:val="24"/>
        </w:rPr>
        <w:t xml:space="preserve">date </w:t>
      </w:r>
      <w:r w:rsidR="00333918" w:rsidRPr="00EE56AB">
        <w:rPr>
          <w:color w:val="000000"/>
          <w:sz w:val="24"/>
        </w:rPr>
        <w:t xml:space="preserve">listed on the </w:t>
      </w:r>
      <w:r w:rsidR="00036629">
        <w:rPr>
          <w:color w:val="000000"/>
          <w:sz w:val="24"/>
        </w:rPr>
        <w:t xml:space="preserve">gas </w:t>
      </w:r>
      <w:r w:rsidR="00333918" w:rsidRPr="00EE56AB">
        <w:rPr>
          <w:color w:val="000000"/>
          <w:sz w:val="24"/>
        </w:rPr>
        <w:t xml:space="preserve">vendor certificates of analysis </w:t>
      </w:r>
      <w:r w:rsidR="00B02979">
        <w:rPr>
          <w:color w:val="000000"/>
          <w:sz w:val="24"/>
        </w:rPr>
        <w:t>will</w:t>
      </w:r>
      <w:r w:rsidR="00333918" w:rsidRPr="00EE56AB">
        <w:rPr>
          <w:color w:val="000000"/>
          <w:sz w:val="24"/>
        </w:rPr>
        <w:t xml:space="preserve"> be referenced for </w:t>
      </w:r>
      <w:r w:rsidR="00B62815" w:rsidRPr="00EE56AB">
        <w:rPr>
          <w:color w:val="000000"/>
          <w:sz w:val="24"/>
        </w:rPr>
        <w:t>standards preparation.</w:t>
      </w:r>
      <w:r w:rsidR="00F80D78">
        <w:rPr>
          <w:color w:val="000000"/>
          <w:sz w:val="24"/>
        </w:rPr>
        <w:t xml:space="preserve"> </w:t>
      </w:r>
      <w:r w:rsidR="00961C0D" w:rsidRPr="006A2755">
        <w:rPr>
          <w:color w:val="000000"/>
          <w:sz w:val="24"/>
          <w:highlight w:val="yellow"/>
        </w:rPr>
        <w:t>Expired standards may not be utilized for instrument calibration or calibration verification unless the expiration has been extended following a process approved by the Regional Representative.</w:t>
      </w:r>
    </w:p>
    <w:p w14:paraId="037DCD43" w14:textId="618E6B20" w:rsidR="00794360" w:rsidRDefault="00B71442" w:rsidP="006C3AE1">
      <w:pPr>
        <w:spacing w:after="120"/>
        <w:rPr>
          <w:color w:val="000000"/>
          <w:sz w:val="24"/>
        </w:rPr>
      </w:pPr>
      <w:r>
        <w:rPr>
          <w:color w:val="000000"/>
          <w:sz w:val="24"/>
        </w:rPr>
        <w:lastRenderedPageBreak/>
        <w:t>COA</w:t>
      </w:r>
      <w:r w:rsidR="00B62815">
        <w:rPr>
          <w:color w:val="000000"/>
          <w:sz w:val="24"/>
        </w:rPr>
        <w:t xml:space="preserve">s </w:t>
      </w:r>
      <w:r w:rsidR="00E73D09">
        <w:rPr>
          <w:color w:val="000000"/>
          <w:sz w:val="24"/>
        </w:rPr>
        <w:t>will</w:t>
      </w:r>
      <w:r w:rsidR="002B3101">
        <w:rPr>
          <w:color w:val="000000"/>
          <w:sz w:val="24"/>
        </w:rPr>
        <w:t xml:space="preserve"> be </w:t>
      </w:r>
      <w:r w:rsidR="00E73D09">
        <w:rPr>
          <w:color w:val="000000"/>
          <w:sz w:val="24"/>
        </w:rPr>
        <w:t xml:space="preserve">maintained by the </w:t>
      </w:r>
      <w:r w:rsidR="00961C0D">
        <w:rPr>
          <w:color w:val="000000"/>
          <w:sz w:val="24"/>
        </w:rPr>
        <w:t xml:space="preserve">monitoring agency </w:t>
      </w:r>
      <w:r w:rsidR="00E73D09">
        <w:rPr>
          <w:color w:val="000000"/>
          <w:sz w:val="24"/>
        </w:rPr>
        <w:t>or</w:t>
      </w:r>
      <w:r w:rsidR="002B3101">
        <w:rPr>
          <w:color w:val="000000"/>
          <w:sz w:val="24"/>
        </w:rPr>
        <w:t xml:space="preserve"> laboratory and be available for inspection</w:t>
      </w:r>
      <w:r w:rsidR="00961C0D">
        <w:rPr>
          <w:color w:val="000000"/>
          <w:sz w:val="24"/>
        </w:rPr>
        <w:t xml:space="preserve"> during TSAs</w:t>
      </w:r>
      <w:r w:rsidR="002B3101">
        <w:rPr>
          <w:color w:val="000000"/>
          <w:sz w:val="24"/>
        </w:rPr>
        <w:t>.</w:t>
      </w:r>
      <w:r w:rsidR="00F80D78">
        <w:rPr>
          <w:color w:val="000000"/>
          <w:sz w:val="24"/>
        </w:rPr>
        <w:t xml:space="preserve"> </w:t>
      </w:r>
      <w:r w:rsidR="004A797F">
        <w:rPr>
          <w:color w:val="000000"/>
          <w:sz w:val="24"/>
        </w:rPr>
        <w:t>Gas standard e</w:t>
      </w:r>
      <w:r w:rsidR="00717307" w:rsidRPr="00717307">
        <w:rPr>
          <w:color w:val="000000"/>
          <w:sz w:val="24"/>
        </w:rPr>
        <w:t>xpiration or recertification dates are typically one year or more and several vendors offer recertification service</w:t>
      </w:r>
      <w:r w:rsidR="00AE2203">
        <w:rPr>
          <w:color w:val="000000"/>
          <w:sz w:val="24"/>
        </w:rPr>
        <w:t>s</w:t>
      </w:r>
      <w:r w:rsidR="00717307" w:rsidRPr="00717307">
        <w:rPr>
          <w:color w:val="000000"/>
          <w:sz w:val="24"/>
        </w:rPr>
        <w:t xml:space="preserve"> </w:t>
      </w:r>
      <w:r w:rsidR="00AE2203">
        <w:rPr>
          <w:color w:val="000000"/>
          <w:sz w:val="24"/>
        </w:rPr>
        <w:t xml:space="preserve">in which traceable </w:t>
      </w:r>
      <w:r w:rsidR="00717307" w:rsidRPr="00717307">
        <w:rPr>
          <w:color w:val="000000"/>
          <w:sz w:val="24"/>
        </w:rPr>
        <w:t xml:space="preserve">concentrations </w:t>
      </w:r>
      <w:r w:rsidR="00AE2203">
        <w:rPr>
          <w:color w:val="000000"/>
          <w:sz w:val="24"/>
        </w:rPr>
        <w:t xml:space="preserve">are updated such that </w:t>
      </w:r>
      <w:r w:rsidR="00717307" w:rsidRPr="00717307">
        <w:rPr>
          <w:color w:val="000000"/>
          <w:sz w:val="24"/>
        </w:rPr>
        <w:t>the useful life of the standard cylinder</w:t>
      </w:r>
      <w:r w:rsidR="00AE2203">
        <w:rPr>
          <w:color w:val="000000"/>
          <w:sz w:val="24"/>
        </w:rPr>
        <w:t xml:space="preserve"> is extended</w:t>
      </w:r>
      <w:r w:rsidR="00717307" w:rsidRPr="00717307">
        <w:rPr>
          <w:color w:val="000000"/>
          <w:sz w:val="24"/>
        </w:rPr>
        <w:t>.</w:t>
      </w:r>
      <w:r w:rsidR="00F80D78">
        <w:rPr>
          <w:color w:val="000000"/>
          <w:sz w:val="24"/>
        </w:rPr>
        <w:t xml:space="preserve"> </w:t>
      </w:r>
      <w:r w:rsidR="00717307" w:rsidRPr="00717307">
        <w:rPr>
          <w:color w:val="000000"/>
          <w:sz w:val="24"/>
        </w:rPr>
        <w:t>Recertification of standard gases may be more cost effective than purchasing ne</w:t>
      </w:r>
      <w:r w:rsidR="009F0A82">
        <w:rPr>
          <w:color w:val="000000"/>
          <w:sz w:val="24"/>
        </w:rPr>
        <w:t xml:space="preserve">w </w:t>
      </w:r>
      <w:r w:rsidR="00EE345C" w:rsidRPr="00717307">
        <w:rPr>
          <w:color w:val="000000"/>
          <w:sz w:val="24"/>
        </w:rPr>
        <w:t>standards</w:t>
      </w:r>
      <w:r w:rsidR="00EE56AB">
        <w:rPr>
          <w:color w:val="000000"/>
          <w:sz w:val="24"/>
        </w:rPr>
        <w:t xml:space="preserve"> </w:t>
      </w:r>
      <w:r w:rsidR="00EE345C" w:rsidRPr="00717307">
        <w:rPr>
          <w:color w:val="000000"/>
          <w:sz w:val="24"/>
        </w:rPr>
        <w:t>and can be performed during the non-sampling season (as applicable to the specific PAMS Required Site)</w:t>
      </w:r>
      <w:r w:rsidR="00794360">
        <w:rPr>
          <w:color w:val="000000"/>
          <w:sz w:val="24"/>
        </w:rPr>
        <w:t>.</w:t>
      </w:r>
    </w:p>
    <w:p w14:paraId="25E97C34" w14:textId="2468DD4A" w:rsidR="00717307" w:rsidRDefault="004A797F" w:rsidP="007E7649">
      <w:pPr>
        <w:spacing w:after="120"/>
        <w:rPr>
          <w:color w:val="000000"/>
          <w:sz w:val="24"/>
        </w:rPr>
      </w:pPr>
      <w:r>
        <w:rPr>
          <w:color w:val="000000"/>
          <w:sz w:val="24"/>
        </w:rPr>
        <w:t>Prior to acceptance or use of a standard material for calibration, particularly for custom</w:t>
      </w:r>
      <w:r w:rsidR="00B6695F">
        <w:rPr>
          <w:color w:val="000000"/>
          <w:sz w:val="24"/>
        </w:rPr>
        <w:t>-</w:t>
      </w:r>
      <w:r>
        <w:rPr>
          <w:color w:val="000000"/>
          <w:sz w:val="24"/>
        </w:rPr>
        <w:t xml:space="preserve">ordered materials, the </w:t>
      </w:r>
      <w:r w:rsidR="00B71442">
        <w:rPr>
          <w:color w:val="000000"/>
          <w:sz w:val="24"/>
        </w:rPr>
        <w:t>COA</w:t>
      </w:r>
      <w:r>
        <w:rPr>
          <w:color w:val="000000"/>
          <w:sz w:val="24"/>
        </w:rPr>
        <w:t xml:space="preserve"> </w:t>
      </w:r>
      <w:r w:rsidR="00EA3D5B">
        <w:rPr>
          <w:color w:val="000000"/>
          <w:sz w:val="24"/>
        </w:rPr>
        <w:t>will</w:t>
      </w:r>
      <w:r>
        <w:rPr>
          <w:color w:val="000000"/>
          <w:sz w:val="24"/>
        </w:rPr>
        <w:t xml:space="preserve"> be inspected to ensure the </w:t>
      </w:r>
      <w:r w:rsidR="009B4623">
        <w:rPr>
          <w:color w:val="000000"/>
          <w:sz w:val="24"/>
        </w:rPr>
        <w:t xml:space="preserve">correct compounds are included, that their </w:t>
      </w:r>
      <w:r>
        <w:rPr>
          <w:color w:val="000000"/>
          <w:sz w:val="24"/>
        </w:rPr>
        <w:t xml:space="preserve">concentrations are </w:t>
      </w:r>
      <w:r w:rsidR="009B4623">
        <w:rPr>
          <w:color w:val="000000"/>
          <w:sz w:val="24"/>
        </w:rPr>
        <w:t>as requested and with</w:t>
      </w:r>
      <w:r w:rsidR="000E6B21">
        <w:rPr>
          <w:color w:val="000000"/>
          <w:sz w:val="24"/>
        </w:rPr>
        <w:t>in</w:t>
      </w:r>
      <w:r w:rsidR="009B4623">
        <w:rPr>
          <w:color w:val="000000"/>
          <w:sz w:val="24"/>
        </w:rPr>
        <w:t xml:space="preserve"> </w:t>
      </w:r>
      <w:r>
        <w:rPr>
          <w:color w:val="000000"/>
          <w:sz w:val="24"/>
        </w:rPr>
        <w:t xml:space="preserve">requested </w:t>
      </w:r>
      <w:r w:rsidR="009B4623">
        <w:rPr>
          <w:color w:val="000000"/>
          <w:sz w:val="24"/>
        </w:rPr>
        <w:t xml:space="preserve">tolerances, and </w:t>
      </w:r>
      <w:r w:rsidR="009F0A82">
        <w:rPr>
          <w:color w:val="000000"/>
          <w:sz w:val="24"/>
        </w:rPr>
        <w:t>that listed impurities are acceptably low</w:t>
      </w:r>
      <w:r>
        <w:rPr>
          <w:color w:val="000000"/>
          <w:sz w:val="24"/>
        </w:rPr>
        <w:t>.</w:t>
      </w:r>
      <w:r w:rsidR="00F80D78">
        <w:rPr>
          <w:color w:val="000000"/>
          <w:sz w:val="24"/>
        </w:rPr>
        <w:t xml:space="preserve"> </w:t>
      </w:r>
      <w:r w:rsidR="001E25F7">
        <w:rPr>
          <w:color w:val="000000"/>
          <w:sz w:val="24"/>
        </w:rPr>
        <w:t xml:space="preserve">The new stock standards </w:t>
      </w:r>
      <w:r w:rsidR="00B71442">
        <w:rPr>
          <w:color w:val="000000"/>
          <w:sz w:val="24"/>
        </w:rPr>
        <w:t xml:space="preserve">for VOCs analysis </w:t>
      </w:r>
      <w:r w:rsidR="001E25F7">
        <w:rPr>
          <w:color w:val="000000"/>
          <w:sz w:val="24"/>
        </w:rPr>
        <w:t>will be analyzed against a known acceptable</w:t>
      </w:r>
      <w:r w:rsidR="000E6B21">
        <w:rPr>
          <w:color w:val="000000"/>
          <w:sz w:val="24"/>
        </w:rPr>
        <w:t xml:space="preserve"> instrument</w:t>
      </w:r>
      <w:r w:rsidR="001E25F7">
        <w:rPr>
          <w:color w:val="000000"/>
          <w:sz w:val="24"/>
        </w:rPr>
        <w:t xml:space="preserve"> calibration and known </w:t>
      </w:r>
      <w:r w:rsidR="00717307" w:rsidRPr="00EE56AB">
        <w:rPr>
          <w:color w:val="000000"/>
          <w:sz w:val="24"/>
        </w:rPr>
        <w:t>stable</w:t>
      </w:r>
      <w:r w:rsidR="00717307" w:rsidRPr="00717307">
        <w:rPr>
          <w:color w:val="000000"/>
          <w:sz w:val="24"/>
        </w:rPr>
        <w:t xml:space="preserve"> </w:t>
      </w:r>
      <w:r w:rsidR="00A97752">
        <w:rPr>
          <w:color w:val="000000"/>
          <w:sz w:val="24"/>
        </w:rPr>
        <w:t xml:space="preserve">(acetylene, styrene, and pinene isomers are not considered to be stable) </w:t>
      </w:r>
      <w:r w:rsidR="00717307" w:rsidRPr="00717307">
        <w:rPr>
          <w:color w:val="000000"/>
          <w:sz w:val="24"/>
        </w:rPr>
        <w:t xml:space="preserve">compounds </w:t>
      </w:r>
      <w:r w:rsidR="001E25F7">
        <w:rPr>
          <w:color w:val="000000"/>
          <w:sz w:val="24"/>
        </w:rPr>
        <w:t xml:space="preserve">such as propane, benzene, toluene, ethylbenzene, and xylenes </w:t>
      </w:r>
      <w:r w:rsidR="004B4881">
        <w:rPr>
          <w:color w:val="000000"/>
          <w:sz w:val="24"/>
        </w:rPr>
        <w:t>will</w:t>
      </w:r>
      <w:r w:rsidR="00717307" w:rsidRPr="00717307">
        <w:rPr>
          <w:color w:val="000000"/>
          <w:sz w:val="24"/>
        </w:rPr>
        <w:t xml:space="preserve"> be within the </w:t>
      </w:r>
      <w:r>
        <w:rPr>
          <w:color w:val="000000"/>
          <w:sz w:val="24"/>
        </w:rPr>
        <w:t>method bias specification</w:t>
      </w:r>
      <w:r w:rsidR="00717307" w:rsidRPr="00717307">
        <w:rPr>
          <w:color w:val="000000"/>
          <w:sz w:val="24"/>
        </w:rPr>
        <w:t>.</w:t>
      </w:r>
    </w:p>
    <w:p w14:paraId="25D421AD" w14:textId="3751C3F3" w:rsidR="004C1EBB" w:rsidRDefault="00717307" w:rsidP="006C3AE1">
      <w:pPr>
        <w:pStyle w:val="Heading3"/>
        <w:spacing w:before="0" w:after="120"/>
      </w:pPr>
      <w:bookmarkStart w:id="215" w:name="_Hlk508543655"/>
      <w:bookmarkStart w:id="216" w:name="_Toc135466141"/>
      <w:r w:rsidRPr="00BB5810">
        <w:rPr>
          <w:rFonts w:ascii="Times New Roman" w:hAnsi="Times New Roman" w:cs="Times New Roman"/>
          <w:b/>
          <w:color w:val="auto"/>
        </w:rPr>
        <w:t>B8.2</w:t>
      </w:r>
      <w:r w:rsidRPr="00BB5810">
        <w:rPr>
          <w:rFonts w:ascii="Times New Roman" w:hAnsi="Times New Roman" w:cs="Times New Roman"/>
          <w:b/>
          <w:color w:val="auto"/>
        </w:rPr>
        <w:tab/>
        <w:t>Acceptance of Sampling Media</w:t>
      </w:r>
      <w:r w:rsidR="00884420" w:rsidRPr="00BB5810">
        <w:rPr>
          <w:rFonts w:ascii="Times New Roman" w:hAnsi="Times New Roman" w:cs="Times New Roman"/>
          <w:b/>
          <w:color w:val="auto"/>
        </w:rPr>
        <w:t xml:space="preserve"> - Carbonyls</w:t>
      </w:r>
      <w:bookmarkEnd w:id="215"/>
      <w:bookmarkEnd w:id="216"/>
    </w:p>
    <w:p w14:paraId="38D9208F" w14:textId="6642A398" w:rsidR="000B2BE2" w:rsidRDefault="00717307" w:rsidP="007E7649">
      <w:pPr>
        <w:spacing w:after="120"/>
        <w:rPr>
          <w:sz w:val="24"/>
          <w:szCs w:val="24"/>
        </w:rPr>
      </w:pPr>
      <w:r w:rsidRPr="00717307">
        <w:rPr>
          <w:sz w:val="24"/>
          <w:szCs w:val="24"/>
        </w:rPr>
        <w:t>Prior to use in the field for sample collection, each lot of DNPH cartridges will be tested to ensure the background contamination is acceptably low.</w:t>
      </w:r>
      <w:r w:rsidR="00F80D78">
        <w:rPr>
          <w:sz w:val="24"/>
          <w:szCs w:val="24"/>
        </w:rPr>
        <w:t xml:space="preserve"> </w:t>
      </w:r>
      <w:r w:rsidRPr="00717307">
        <w:rPr>
          <w:sz w:val="24"/>
          <w:szCs w:val="24"/>
        </w:rPr>
        <w:t xml:space="preserve">Minimally </w:t>
      </w:r>
      <w:r w:rsidR="00EE345C">
        <w:rPr>
          <w:sz w:val="24"/>
          <w:szCs w:val="24"/>
        </w:rPr>
        <w:t>three</w:t>
      </w:r>
      <w:r w:rsidR="00EE345C" w:rsidRPr="00717307">
        <w:rPr>
          <w:sz w:val="24"/>
          <w:szCs w:val="24"/>
        </w:rPr>
        <w:t xml:space="preserve"> </w:t>
      </w:r>
      <w:r w:rsidRPr="00717307">
        <w:rPr>
          <w:sz w:val="24"/>
          <w:szCs w:val="24"/>
        </w:rPr>
        <w:t xml:space="preserve">cartridges per lot or 1% of the received lot, whichever is greater, </w:t>
      </w:r>
      <w:r w:rsidR="00A97752">
        <w:rPr>
          <w:sz w:val="24"/>
          <w:szCs w:val="24"/>
        </w:rPr>
        <w:t>will</w:t>
      </w:r>
      <w:r w:rsidRPr="00717307">
        <w:rPr>
          <w:sz w:val="24"/>
          <w:szCs w:val="24"/>
        </w:rPr>
        <w:t xml:space="preserve"> be extracted and analyzed to determine the average background concentration</w:t>
      </w:r>
      <w:r w:rsidR="00846061">
        <w:rPr>
          <w:sz w:val="24"/>
          <w:szCs w:val="24"/>
        </w:rPr>
        <w:t xml:space="preserve"> of each target carbonyl</w:t>
      </w:r>
      <w:r w:rsidRPr="00717307">
        <w:rPr>
          <w:sz w:val="24"/>
          <w:szCs w:val="24"/>
        </w:rPr>
        <w:t>.</w:t>
      </w:r>
      <w:r w:rsidR="00F80D78">
        <w:rPr>
          <w:sz w:val="24"/>
          <w:szCs w:val="24"/>
        </w:rPr>
        <w:t xml:space="preserve"> </w:t>
      </w:r>
      <w:r w:rsidR="004A797F">
        <w:rPr>
          <w:sz w:val="24"/>
          <w:szCs w:val="24"/>
        </w:rPr>
        <w:t xml:space="preserve">Background concentrations vary within manufacturer lots, therefore monitoring agencies are encouraged to </w:t>
      </w:r>
      <w:r w:rsidR="00846061">
        <w:rPr>
          <w:sz w:val="24"/>
          <w:szCs w:val="24"/>
        </w:rPr>
        <w:t xml:space="preserve">select </w:t>
      </w:r>
      <w:r w:rsidR="004A797F">
        <w:rPr>
          <w:sz w:val="24"/>
          <w:szCs w:val="24"/>
        </w:rPr>
        <w:t xml:space="preserve">cartridges from different boxes </w:t>
      </w:r>
      <w:r w:rsidR="00846061">
        <w:rPr>
          <w:sz w:val="24"/>
          <w:szCs w:val="24"/>
        </w:rPr>
        <w:t xml:space="preserve">within a given lot </w:t>
      </w:r>
      <w:r w:rsidR="004A797F">
        <w:rPr>
          <w:sz w:val="24"/>
          <w:szCs w:val="24"/>
        </w:rPr>
        <w:t xml:space="preserve">to characterize the </w:t>
      </w:r>
      <w:r w:rsidR="00846061">
        <w:rPr>
          <w:sz w:val="24"/>
          <w:szCs w:val="24"/>
        </w:rPr>
        <w:t xml:space="preserve">lot’s background </w:t>
      </w:r>
      <w:r w:rsidR="004A797F">
        <w:rPr>
          <w:sz w:val="24"/>
          <w:szCs w:val="24"/>
        </w:rPr>
        <w:t>variability.</w:t>
      </w:r>
      <w:r w:rsidR="00F80D78">
        <w:rPr>
          <w:sz w:val="24"/>
          <w:szCs w:val="24"/>
        </w:rPr>
        <w:t xml:space="preserve"> </w:t>
      </w:r>
      <w:r w:rsidRPr="00717307">
        <w:rPr>
          <w:sz w:val="24"/>
          <w:szCs w:val="24"/>
        </w:rPr>
        <w:t xml:space="preserve">Each tested </w:t>
      </w:r>
      <w:r w:rsidR="00846061">
        <w:rPr>
          <w:sz w:val="24"/>
          <w:szCs w:val="24"/>
        </w:rPr>
        <w:t xml:space="preserve">lot blank </w:t>
      </w:r>
      <w:r w:rsidRPr="00717307">
        <w:rPr>
          <w:sz w:val="24"/>
          <w:szCs w:val="24"/>
        </w:rPr>
        <w:t>cartridge will meet the criteria in Table B8-1</w:t>
      </w:r>
      <w:r w:rsidR="003415C5">
        <w:rPr>
          <w:sz w:val="24"/>
          <w:szCs w:val="24"/>
        </w:rPr>
        <w:t>.</w:t>
      </w:r>
      <w:r w:rsidR="00F80D78">
        <w:rPr>
          <w:sz w:val="24"/>
          <w:szCs w:val="24"/>
        </w:rPr>
        <w:t xml:space="preserve"> </w:t>
      </w:r>
      <w:r w:rsidR="00E95B1C">
        <w:rPr>
          <w:sz w:val="24"/>
          <w:szCs w:val="24"/>
        </w:rPr>
        <w:t>It is expected that the ASL will perform this lot blank analysis for each lot of media for use at supported sites.</w:t>
      </w:r>
    </w:p>
    <w:p w14:paraId="5A8B35D7" w14:textId="72B2E940" w:rsidR="00BA2674" w:rsidRDefault="000B2BE2" w:rsidP="007E7649">
      <w:pPr>
        <w:spacing w:after="120"/>
        <w:rPr>
          <w:rFonts w:eastAsiaTheme="majorEastAsia"/>
          <w:b/>
          <w:sz w:val="24"/>
          <w:szCs w:val="24"/>
        </w:rPr>
      </w:pPr>
      <w:r w:rsidRPr="00717307">
        <w:rPr>
          <w:sz w:val="24"/>
          <w:szCs w:val="24"/>
        </w:rPr>
        <w:t xml:space="preserve">If the criteria in the table are not met, the lot </w:t>
      </w:r>
      <w:r>
        <w:rPr>
          <w:sz w:val="24"/>
          <w:szCs w:val="24"/>
        </w:rPr>
        <w:t>will</w:t>
      </w:r>
      <w:r w:rsidRPr="00717307">
        <w:rPr>
          <w:sz w:val="24"/>
          <w:szCs w:val="24"/>
        </w:rPr>
        <w:t xml:space="preserve"> not be used for sampling and </w:t>
      </w:r>
      <w:r>
        <w:rPr>
          <w:sz w:val="24"/>
          <w:szCs w:val="24"/>
        </w:rPr>
        <w:t>will</w:t>
      </w:r>
      <w:r w:rsidRPr="00717307">
        <w:rPr>
          <w:sz w:val="24"/>
          <w:szCs w:val="24"/>
        </w:rPr>
        <w:t xml:space="preserve"> be returned to the vendor.</w:t>
      </w:r>
    </w:p>
    <w:p w14:paraId="3F7417B0" w14:textId="5B7B3E84" w:rsidR="00717307" w:rsidRPr="00717307" w:rsidRDefault="00A97752" w:rsidP="00121EFE">
      <w:pPr>
        <w:pStyle w:val="Tablecaption"/>
      </w:pPr>
      <w:bookmarkStart w:id="217" w:name="_Toc135466200"/>
      <w:bookmarkStart w:id="218" w:name="_Hlk508543666"/>
      <w:r>
        <w:t>Table B8-1</w:t>
      </w:r>
      <w:r w:rsidR="003415C5">
        <w:t>.</w:t>
      </w:r>
      <w:r w:rsidR="00F80D78">
        <w:t xml:space="preserve"> </w:t>
      </w:r>
      <w:r w:rsidR="00717307" w:rsidRPr="00717307">
        <w:t>DNPH Cartridge Lot Blank Acceptance Criteria</w:t>
      </w:r>
      <w:bookmarkEnd w:id="217"/>
    </w:p>
    <w:tbl>
      <w:tblPr>
        <w:tblW w:w="0" w:type="dxa"/>
        <w:jc w:val="center"/>
        <w:tblBorders>
          <w:top w:val="single" w:sz="12" w:space="0" w:color="auto"/>
          <w:left w:val="single" w:sz="12" w:space="0" w:color="auto"/>
          <w:bottom w:val="single" w:sz="12" w:space="0" w:color="auto"/>
          <w:right w:val="single" w:sz="12"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665"/>
        <w:gridCol w:w="3945"/>
      </w:tblGrid>
      <w:tr w:rsidR="00717307" w:rsidRPr="00717307" w14:paraId="0FF01747" w14:textId="77777777" w:rsidTr="00FF4BAB">
        <w:trPr>
          <w:tblHeader/>
          <w:jc w:val="center"/>
        </w:trPr>
        <w:tc>
          <w:tcPr>
            <w:tcW w:w="4665" w:type="dxa"/>
            <w:shd w:val="clear" w:color="auto" w:fill="BFBFBF" w:themeFill="background1" w:themeFillShade="BF"/>
            <w:vAlign w:val="center"/>
            <w:hideMark/>
          </w:tcPr>
          <w:bookmarkEnd w:id="218"/>
          <w:p w14:paraId="63BD8D22" w14:textId="404E0C88" w:rsidR="00717307" w:rsidRPr="007E7649" w:rsidRDefault="00717307" w:rsidP="007E7649">
            <w:pPr>
              <w:spacing w:beforeAutospacing="1" w:afterAutospacing="1"/>
              <w:ind w:left="-120"/>
              <w:jc w:val="center"/>
              <w:textAlignment w:val="baseline"/>
              <w:rPr>
                <w:sz w:val="24"/>
                <w:szCs w:val="24"/>
              </w:rPr>
            </w:pPr>
            <w:r w:rsidRPr="007E7649">
              <w:rPr>
                <w:b/>
                <w:bCs/>
                <w:sz w:val="24"/>
                <w:szCs w:val="24"/>
              </w:rPr>
              <w:t>Carbonyl Compound</w:t>
            </w:r>
          </w:p>
        </w:tc>
        <w:tc>
          <w:tcPr>
            <w:tcW w:w="3945" w:type="dxa"/>
            <w:shd w:val="clear" w:color="auto" w:fill="BFBFBF" w:themeFill="background1" w:themeFillShade="BF"/>
            <w:vAlign w:val="center"/>
            <w:hideMark/>
          </w:tcPr>
          <w:p w14:paraId="79DC3527" w14:textId="0D43A5EF" w:rsidR="00717307" w:rsidRPr="007E7649" w:rsidRDefault="0065364A" w:rsidP="007E7649">
            <w:pPr>
              <w:spacing w:beforeAutospacing="1" w:afterAutospacing="1"/>
              <w:ind w:left="-120"/>
              <w:jc w:val="center"/>
              <w:textAlignment w:val="baseline"/>
              <w:rPr>
                <w:sz w:val="24"/>
                <w:szCs w:val="24"/>
              </w:rPr>
            </w:pPr>
            <w:r w:rsidRPr="007E7649">
              <w:rPr>
                <w:b/>
                <w:bCs/>
                <w:sz w:val="24"/>
                <w:szCs w:val="24"/>
              </w:rPr>
              <w:t>Acceptance</w:t>
            </w:r>
            <w:r w:rsidR="00717307" w:rsidRPr="007E7649">
              <w:rPr>
                <w:b/>
                <w:bCs/>
                <w:sz w:val="24"/>
                <w:szCs w:val="24"/>
              </w:rPr>
              <w:t xml:space="preserve"> Limit (µg/cartridge)</w:t>
            </w:r>
          </w:p>
        </w:tc>
      </w:tr>
      <w:tr w:rsidR="00717307" w:rsidRPr="00717307" w14:paraId="28EA96AC" w14:textId="77777777" w:rsidTr="00FF4BAB">
        <w:trPr>
          <w:jc w:val="center"/>
        </w:trPr>
        <w:tc>
          <w:tcPr>
            <w:tcW w:w="4665" w:type="dxa"/>
            <w:shd w:val="clear" w:color="auto" w:fill="auto"/>
            <w:hideMark/>
          </w:tcPr>
          <w:p w14:paraId="08B9A6E2" w14:textId="77777777" w:rsidR="00717307" w:rsidRPr="007E7649" w:rsidRDefault="00717307" w:rsidP="00717307">
            <w:pPr>
              <w:spacing w:beforeAutospacing="1" w:afterAutospacing="1"/>
              <w:ind w:left="-120"/>
              <w:jc w:val="center"/>
              <w:textAlignment w:val="baseline"/>
              <w:rPr>
                <w:sz w:val="24"/>
                <w:szCs w:val="24"/>
              </w:rPr>
            </w:pPr>
            <w:r w:rsidRPr="007E7649">
              <w:rPr>
                <w:sz w:val="24"/>
                <w:szCs w:val="24"/>
              </w:rPr>
              <w:t>Acetaldehyde </w:t>
            </w:r>
          </w:p>
        </w:tc>
        <w:tc>
          <w:tcPr>
            <w:tcW w:w="3945" w:type="dxa"/>
            <w:shd w:val="clear" w:color="auto" w:fill="auto"/>
            <w:hideMark/>
          </w:tcPr>
          <w:p w14:paraId="5543E665" w14:textId="5C7F7CC7" w:rsidR="00717307" w:rsidRPr="007E7649" w:rsidRDefault="0026186A" w:rsidP="00717307">
            <w:pPr>
              <w:spacing w:beforeAutospacing="1" w:afterAutospacing="1"/>
              <w:ind w:left="-120"/>
              <w:jc w:val="center"/>
              <w:textAlignment w:val="baseline"/>
              <w:rPr>
                <w:sz w:val="24"/>
                <w:szCs w:val="24"/>
              </w:rPr>
            </w:pPr>
            <w:r w:rsidRPr="007E7649">
              <w:rPr>
                <w:sz w:val="24"/>
                <w:szCs w:val="24"/>
              </w:rPr>
              <w:t>≤</w:t>
            </w:r>
            <w:r w:rsidR="00717307" w:rsidRPr="007E7649">
              <w:rPr>
                <w:sz w:val="24"/>
                <w:szCs w:val="24"/>
              </w:rPr>
              <w:t xml:space="preserve"> 0.10 </w:t>
            </w:r>
          </w:p>
        </w:tc>
      </w:tr>
      <w:tr w:rsidR="00717307" w:rsidRPr="00717307" w14:paraId="035EF11C" w14:textId="77777777" w:rsidTr="00FF4BAB">
        <w:trPr>
          <w:jc w:val="center"/>
        </w:trPr>
        <w:tc>
          <w:tcPr>
            <w:tcW w:w="4665" w:type="dxa"/>
            <w:shd w:val="clear" w:color="auto" w:fill="auto"/>
            <w:hideMark/>
          </w:tcPr>
          <w:p w14:paraId="4AA30021" w14:textId="77777777" w:rsidR="00717307" w:rsidRPr="007E7649" w:rsidRDefault="00717307" w:rsidP="00717307">
            <w:pPr>
              <w:spacing w:beforeAutospacing="1" w:afterAutospacing="1"/>
              <w:ind w:left="-120"/>
              <w:jc w:val="center"/>
              <w:textAlignment w:val="baseline"/>
              <w:rPr>
                <w:sz w:val="24"/>
                <w:szCs w:val="24"/>
              </w:rPr>
            </w:pPr>
            <w:r w:rsidRPr="007E7649">
              <w:rPr>
                <w:sz w:val="24"/>
                <w:szCs w:val="24"/>
              </w:rPr>
              <w:t>Formaldehyde </w:t>
            </w:r>
          </w:p>
        </w:tc>
        <w:tc>
          <w:tcPr>
            <w:tcW w:w="3945" w:type="dxa"/>
            <w:shd w:val="clear" w:color="auto" w:fill="auto"/>
            <w:hideMark/>
          </w:tcPr>
          <w:p w14:paraId="6A48BBF1" w14:textId="21E2D116" w:rsidR="00717307" w:rsidRPr="007E7649" w:rsidRDefault="0026186A" w:rsidP="00717307">
            <w:pPr>
              <w:spacing w:beforeAutospacing="1" w:afterAutospacing="1"/>
              <w:ind w:left="-120"/>
              <w:jc w:val="center"/>
              <w:textAlignment w:val="baseline"/>
              <w:rPr>
                <w:sz w:val="24"/>
                <w:szCs w:val="24"/>
              </w:rPr>
            </w:pPr>
            <w:r w:rsidRPr="007E7649">
              <w:rPr>
                <w:sz w:val="24"/>
                <w:szCs w:val="24"/>
              </w:rPr>
              <w:t>≤</w:t>
            </w:r>
            <w:r w:rsidR="00717307" w:rsidRPr="007E7649">
              <w:rPr>
                <w:sz w:val="24"/>
                <w:szCs w:val="24"/>
              </w:rPr>
              <w:t xml:space="preserve"> 0.15 </w:t>
            </w:r>
          </w:p>
        </w:tc>
      </w:tr>
      <w:tr w:rsidR="00717307" w:rsidRPr="00717307" w14:paraId="7712A88C" w14:textId="77777777" w:rsidTr="00FF4BAB">
        <w:trPr>
          <w:jc w:val="center"/>
        </w:trPr>
        <w:tc>
          <w:tcPr>
            <w:tcW w:w="4665" w:type="dxa"/>
            <w:shd w:val="clear" w:color="auto" w:fill="auto"/>
            <w:hideMark/>
          </w:tcPr>
          <w:p w14:paraId="6C546981" w14:textId="77777777" w:rsidR="00717307" w:rsidRPr="007E7649" w:rsidRDefault="00717307" w:rsidP="00717307">
            <w:pPr>
              <w:spacing w:beforeAutospacing="1" w:afterAutospacing="1"/>
              <w:ind w:left="-120"/>
              <w:jc w:val="center"/>
              <w:textAlignment w:val="baseline"/>
              <w:rPr>
                <w:sz w:val="24"/>
                <w:szCs w:val="24"/>
              </w:rPr>
            </w:pPr>
            <w:r w:rsidRPr="007E7649">
              <w:rPr>
                <w:sz w:val="24"/>
                <w:szCs w:val="24"/>
              </w:rPr>
              <w:t>Acetone </w:t>
            </w:r>
          </w:p>
        </w:tc>
        <w:tc>
          <w:tcPr>
            <w:tcW w:w="3945" w:type="dxa"/>
            <w:shd w:val="clear" w:color="auto" w:fill="auto"/>
            <w:hideMark/>
          </w:tcPr>
          <w:p w14:paraId="7D606BC0" w14:textId="157BF6F6" w:rsidR="00717307" w:rsidRPr="007E7649" w:rsidRDefault="0026186A" w:rsidP="00717307">
            <w:pPr>
              <w:spacing w:beforeAutospacing="1" w:afterAutospacing="1"/>
              <w:ind w:left="-120"/>
              <w:jc w:val="center"/>
              <w:textAlignment w:val="baseline"/>
              <w:rPr>
                <w:sz w:val="24"/>
                <w:szCs w:val="24"/>
              </w:rPr>
            </w:pPr>
            <w:r w:rsidRPr="007E7649">
              <w:rPr>
                <w:sz w:val="24"/>
                <w:szCs w:val="24"/>
              </w:rPr>
              <w:t>≤</w:t>
            </w:r>
            <w:r w:rsidR="00717307" w:rsidRPr="007E7649">
              <w:rPr>
                <w:sz w:val="24"/>
                <w:szCs w:val="24"/>
              </w:rPr>
              <w:t xml:space="preserve"> 0.30 </w:t>
            </w:r>
          </w:p>
        </w:tc>
      </w:tr>
      <w:tr w:rsidR="00717307" w:rsidRPr="00717307" w14:paraId="2C1D67DD" w14:textId="77777777" w:rsidTr="00FF4BAB">
        <w:trPr>
          <w:jc w:val="center"/>
        </w:trPr>
        <w:tc>
          <w:tcPr>
            <w:tcW w:w="4665" w:type="dxa"/>
            <w:shd w:val="clear" w:color="auto" w:fill="auto"/>
            <w:hideMark/>
          </w:tcPr>
          <w:p w14:paraId="21D8F02F" w14:textId="70665BA3" w:rsidR="00717307" w:rsidRPr="007E7649" w:rsidRDefault="00846061" w:rsidP="00717307">
            <w:pPr>
              <w:spacing w:beforeAutospacing="1" w:afterAutospacing="1"/>
              <w:ind w:left="-120"/>
              <w:jc w:val="center"/>
              <w:textAlignment w:val="baseline"/>
              <w:rPr>
                <w:sz w:val="24"/>
                <w:szCs w:val="24"/>
              </w:rPr>
            </w:pPr>
            <w:r w:rsidRPr="007E7649">
              <w:rPr>
                <w:sz w:val="24"/>
                <w:szCs w:val="24"/>
              </w:rPr>
              <w:t xml:space="preserve">All </w:t>
            </w:r>
            <w:r w:rsidR="00717307" w:rsidRPr="007E7649">
              <w:rPr>
                <w:sz w:val="24"/>
                <w:szCs w:val="24"/>
              </w:rPr>
              <w:t>Other Carbonyl Compounds </w:t>
            </w:r>
          </w:p>
        </w:tc>
        <w:tc>
          <w:tcPr>
            <w:tcW w:w="3945" w:type="dxa"/>
            <w:shd w:val="clear" w:color="auto" w:fill="auto"/>
            <w:hideMark/>
          </w:tcPr>
          <w:p w14:paraId="1A82EF27" w14:textId="4FBDF729" w:rsidR="00717307" w:rsidRPr="007E7649" w:rsidRDefault="0026186A" w:rsidP="00717307">
            <w:pPr>
              <w:spacing w:beforeAutospacing="1" w:afterAutospacing="1"/>
              <w:ind w:left="-120"/>
              <w:jc w:val="center"/>
              <w:textAlignment w:val="baseline"/>
              <w:rPr>
                <w:sz w:val="24"/>
                <w:szCs w:val="24"/>
              </w:rPr>
            </w:pPr>
            <w:r w:rsidRPr="007E7649">
              <w:rPr>
                <w:sz w:val="24"/>
                <w:szCs w:val="24"/>
              </w:rPr>
              <w:t>≤</w:t>
            </w:r>
            <w:r w:rsidR="00717307" w:rsidRPr="007E7649">
              <w:rPr>
                <w:sz w:val="24"/>
                <w:szCs w:val="24"/>
              </w:rPr>
              <w:t xml:space="preserve"> 0.10 </w:t>
            </w:r>
          </w:p>
        </w:tc>
      </w:tr>
    </w:tbl>
    <w:p w14:paraId="7F2641B4" w14:textId="77777777" w:rsidR="00717307" w:rsidRPr="00717307" w:rsidRDefault="00717307" w:rsidP="00717307">
      <w:pPr>
        <w:ind w:left="720"/>
        <w:textAlignment w:val="baseline"/>
        <w:rPr>
          <w:rFonts w:ascii="Segoe UI" w:hAnsi="Segoe UI" w:cs="Segoe UI"/>
          <w:sz w:val="18"/>
          <w:szCs w:val="18"/>
        </w:rPr>
      </w:pPr>
      <w:r w:rsidRPr="00717307">
        <w:rPr>
          <w:sz w:val="24"/>
          <w:szCs w:val="24"/>
        </w:rPr>
        <w:t> </w:t>
      </w:r>
    </w:p>
    <w:p w14:paraId="7C20DBFD" w14:textId="152E2E47" w:rsidR="004C1EBB" w:rsidRDefault="00717307" w:rsidP="006C3AE1">
      <w:pPr>
        <w:pStyle w:val="Heading2"/>
        <w:spacing w:before="0" w:after="120"/>
      </w:pPr>
      <w:bookmarkStart w:id="219" w:name="_Hlk508543687"/>
      <w:bookmarkStart w:id="220" w:name="_Toc135466142"/>
      <w:r w:rsidRPr="00BB5810">
        <w:rPr>
          <w:rFonts w:ascii="Times New Roman" w:hAnsi="Times New Roman" w:cs="Times New Roman"/>
          <w:b/>
          <w:color w:val="auto"/>
        </w:rPr>
        <w:t>B9</w:t>
      </w:r>
      <w:r w:rsidRPr="00BB5810">
        <w:rPr>
          <w:rFonts w:ascii="Times New Roman" w:hAnsi="Times New Roman" w:cs="Times New Roman"/>
          <w:b/>
          <w:color w:val="auto"/>
        </w:rPr>
        <w:tab/>
        <w:t>Non-direct Measurements</w:t>
      </w:r>
      <w:bookmarkEnd w:id="219"/>
      <w:bookmarkEnd w:id="220"/>
    </w:p>
    <w:p w14:paraId="2928AF74" w14:textId="7B519AE8" w:rsidR="00717307" w:rsidRPr="007E7649" w:rsidRDefault="00717307" w:rsidP="007E7649">
      <w:pPr>
        <w:spacing w:after="120"/>
        <w:rPr>
          <w:sz w:val="24"/>
          <w:szCs w:val="24"/>
        </w:rPr>
      </w:pPr>
      <w:r w:rsidRPr="00717307">
        <w:rPr>
          <w:sz w:val="24"/>
          <w:szCs w:val="24"/>
        </w:rPr>
        <w:t xml:space="preserve">Non-direct measurement data will be used to support data validation activities, as described in </w:t>
      </w:r>
      <w:r w:rsidR="00622043">
        <w:rPr>
          <w:sz w:val="24"/>
          <w:szCs w:val="24"/>
        </w:rPr>
        <w:t>Section 10</w:t>
      </w:r>
      <w:r w:rsidR="00A97752">
        <w:rPr>
          <w:sz w:val="24"/>
          <w:szCs w:val="24"/>
        </w:rPr>
        <w:t xml:space="preserve"> of Revision </w:t>
      </w:r>
      <w:r w:rsidR="004A64E3">
        <w:rPr>
          <w:sz w:val="24"/>
          <w:szCs w:val="24"/>
        </w:rPr>
        <w:t>3</w:t>
      </w:r>
      <w:r w:rsidR="00A97752">
        <w:rPr>
          <w:sz w:val="24"/>
          <w:szCs w:val="24"/>
        </w:rPr>
        <w:t xml:space="preserve"> of </w:t>
      </w:r>
      <w:r w:rsidRPr="00717307">
        <w:rPr>
          <w:sz w:val="24"/>
          <w:szCs w:val="24"/>
        </w:rPr>
        <w:t>the PAMS TAD on data verification and validation.</w:t>
      </w:r>
      <w:r w:rsidR="00F80D78">
        <w:rPr>
          <w:sz w:val="24"/>
          <w:szCs w:val="24"/>
        </w:rPr>
        <w:t xml:space="preserve"> </w:t>
      </w:r>
      <w:r w:rsidRPr="00717307">
        <w:rPr>
          <w:sz w:val="24"/>
          <w:szCs w:val="24"/>
        </w:rPr>
        <w:t xml:space="preserve">Such data may include historical PAMS data or </w:t>
      </w:r>
      <w:r w:rsidR="008E5A0D">
        <w:rPr>
          <w:sz w:val="24"/>
          <w:szCs w:val="24"/>
        </w:rPr>
        <w:t xml:space="preserve">reported concentrations and meteorological </w:t>
      </w:r>
      <w:r w:rsidRPr="00717307">
        <w:rPr>
          <w:sz w:val="24"/>
          <w:szCs w:val="24"/>
        </w:rPr>
        <w:t>measurement</w:t>
      </w:r>
      <w:r w:rsidR="008E5A0D">
        <w:rPr>
          <w:sz w:val="24"/>
          <w:szCs w:val="24"/>
        </w:rPr>
        <w:t>s</w:t>
      </w:r>
      <w:r w:rsidRPr="00717307">
        <w:rPr>
          <w:sz w:val="24"/>
          <w:szCs w:val="24"/>
        </w:rPr>
        <w:t xml:space="preserve"> from other monitoring sites.</w:t>
      </w:r>
      <w:r w:rsidR="00F80D78">
        <w:rPr>
          <w:sz w:val="24"/>
          <w:szCs w:val="24"/>
        </w:rPr>
        <w:t xml:space="preserve"> </w:t>
      </w:r>
      <w:r w:rsidRPr="00717307">
        <w:rPr>
          <w:sz w:val="24"/>
          <w:szCs w:val="24"/>
        </w:rPr>
        <w:t xml:space="preserve">Data </w:t>
      </w:r>
      <w:r w:rsidR="00795E22">
        <w:rPr>
          <w:sz w:val="24"/>
          <w:szCs w:val="24"/>
        </w:rPr>
        <w:t>ac</w:t>
      </w:r>
      <w:r w:rsidRPr="00717307">
        <w:rPr>
          <w:sz w:val="24"/>
          <w:szCs w:val="24"/>
        </w:rPr>
        <w:t>quired from non-direct measurements may also include site operator observations.</w:t>
      </w:r>
    </w:p>
    <w:p w14:paraId="58209DE3" w14:textId="27B227DF" w:rsidR="004C1EBB" w:rsidRDefault="00717307" w:rsidP="006C3AE1">
      <w:pPr>
        <w:pStyle w:val="Heading3"/>
        <w:spacing w:before="0" w:after="120"/>
        <w:ind w:left="720" w:hanging="720"/>
      </w:pPr>
      <w:bookmarkStart w:id="221" w:name="_Hlk508543698"/>
      <w:bookmarkStart w:id="222" w:name="_Toc135466143"/>
      <w:r w:rsidRPr="00BB5810">
        <w:rPr>
          <w:rFonts w:ascii="Times New Roman" w:hAnsi="Times New Roman" w:cs="Times New Roman"/>
          <w:b/>
          <w:color w:val="auto"/>
        </w:rPr>
        <w:lastRenderedPageBreak/>
        <w:t>B9.1</w:t>
      </w:r>
      <w:r w:rsidRPr="00BB5810">
        <w:rPr>
          <w:rFonts w:ascii="Times New Roman" w:hAnsi="Times New Roman" w:cs="Times New Roman"/>
          <w:b/>
          <w:color w:val="auto"/>
        </w:rPr>
        <w:tab/>
        <w:t>Historical PAMS Data</w:t>
      </w:r>
      <w:r w:rsidR="0006153C">
        <w:rPr>
          <w:rFonts w:ascii="Times New Roman" w:hAnsi="Times New Roman" w:cs="Times New Roman"/>
          <w:b/>
          <w:color w:val="auto"/>
        </w:rPr>
        <w:t xml:space="preserve"> and S</w:t>
      </w:r>
      <w:r w:rsidR="0006153C" w:rsidRPr="00990308">
        <w:rPr>
          <w:rFonts w:ascii="Times New Roman" w:hAnsi="Times New Roman" w:cs="Times New Roman"/>
          <w:b/>
          <w:color w:val="auto"/>
        </w:rPr>
        <w:t>upplemental Measurement Data from Other Monitoring Sites</w:t>
      </w:r>
      <w:bookmarkEnd w:id="221"/>
      <w:bookmarkEnd w:id="222"/>
    </w:p>
    <w:p w14:paraId="5AAB3515" w14:textId="6A44249E" w:rsidR="00717307" w:rsidRPr="007E7649" w:rsidRDefault="0006153C" w:rsidP="007E7649">
      <w:pPr>
        <w:spacing w:after="120"/>
        <w:rPr>
          <w:sz w:val="24"/>
          <w:szCs w:val="24"/>
        </w:rPr>
      </w:pPr>
      <w:r w:rsidRPr="0089702E">
        <w:rPr>
          <w:sz w:val="24"/>
          <w:szCs w:val="24"/>
        </w:rPr>
        <w:t>PAMS data may be compared</w:t>
      </w:r>
      <w:r>
        <w:rPr>
          <w:sz w:val="24"/>
          <w:szCs w:val="24"/>
        </w:rPr>
        <w:t>, for the purposes of verification and validation,</w:t>
      </w:r>
      <w:r w:rsidRPr="0089702E">
        <w:rPr>
          <w:sz w:val="24"/>
          <w:szCs w:val="24"/>
        </w:rPr>
        <w:t xml:space="preserve"> to measurement data from other monitoring sites including other PAMS sites, air toxics sampling sites, meteorology stations, etc.</w:t>
      </w:r>
      <w:r w:rsidR="000C5B5B">
        <w:rPr>
          <w:sz w:val="24"/>
          <w:szCs w:val="24"/>
        </w:rPr>
        <w:t>,</w:t>
      </w:r>
      <w:r w:rsidRPr="0089702E">
        <w:rPr>
          <w:sz w:val="24"/>
          <w:szCs w:val="24"/>
        </w:rPr>
        <w:t xml:space="preserve"> </w:t>
      </w:r>
      <w:r>
        <w:rPr>
          <w:sz w:val="24"/>
          <w:szCs w:val="24"/>
        </w:rPr>
        <w:t xml:space="preserve">and to </w:t>
      </w:r>
      <w:r w:rsidR="004A797F" w:rsidRPr="0089702E">
        <w:rPr>
          <w:sz w:val="24"/>
          <w:szCs w:val="24"/>
        </w:rPr>
        <w:t>historical PAMS data.</w:t>
      </w:r>
      <w:r w:rsidR="00F80D78">
        <w:rPr>
          <w:sz w:val="24"/>
          <w:szCs w:val="24"/>
        </w:rPr>
        <w:t xml:space="preserve"> </w:t>
      </w:r>
      <w:r w:rsidR="004A797F" w:rsidRPr="0089702E">
        <w:rPr>
          <w:sz w:val="24"/>
          <w:szCs w:val="24"/>
        </w:rPr>
        <w:t>While the data undergoing verification and validation may be subjected to further scrutiny</w:t>
      </w:r>
      <w:r w:rsidR="00B6695F">
        <w:rPr>
          <w:sz w:val="24"/>
          <w:szCs w:val="24"/>
        </w:rPr>
        <w:t xml:space="preserve">, </w:t>
      </w:r>
      <w:r w:rsidR="004A797F" w:rsidRPr="0089702E">
        <w:rPr>
          <w:sz w:val="24"/>
          <w:szCs w:val="24"/>
        </w:rPr>
        <w:t>adjusted by the addition of qualifiers</w:t>
      </w:r>
      <w:r w:rsidR="00B6695F">
        <w:rPr>
          <w:sz w:val="24"/>
          <w:szCs w:val="24"/>
        </w:rPr>
        <w:t>,</w:t>
      </w:r>
      <w:r w:rsidR="004A797F" w:rsidRPr="0089702E">
        <w:rPr>
          <w:sz w:val="24"/>
          <w:szCs w:val="24"/>
        </w:rPr>
        <w:t xml:space="preserve"> or invalidat</w:t>
      </w:r>
      <w:r w:rsidR="00B6695F">
        <w:rPr>
          <w:sz w:val="24"/>
          <w:szCs w:val="24"/>
        </w:rPr>
        <w:t>ed</w:t>
      </w:r>
      <w:r w:rsidR="004A797F" w:rsidRPr="0089702E">
        <w:rPr>
          <w:sz w:val="24"/>
          <w:szCs w:val="24"/>
        </w:rPr>
        <w:t xml:space="preserve"> due to comparison with historical </w:t>
      </w:r>
      <w:r>
        <w:rPr>
          <w:sz w:val="24"/>
          <w:szCs w:val="24"/>
        </w:rPr>
        <w:t xml:space="preserve">and/or other supplemental </w:t>
      </w:r>
      <w:r w:rsidR="004A797F" w:rsidRPr="0089702E">
        <w:rPr>
          <w:sz w:val="24"/>
          <w:szCs w:val="24"/>
        </w:rPr>
        <w:t>data</w:t>
      </w:r>
      <w:r w:rsidR="0089702E" w:rsidRPr="0089702E">
        <w:rPr>
          <w:sz w:val="24"/>
          <w:szCs w:val="24"/>
        </w:rPr>
        <w:t xml:space="preserve">, the monitoring agency </w:t>
      </w:r>
      <w:r w:rsidR="001E25F7">
        <w:rPr>
          <w:sz w:val="24"/>
          <w:szCs w:val="24"/>
        </w:rPr>
        <w:t>will</w:t>
      </w:r>
      <w:r w:rsidR="00A60BC6">
        <w:rPr>
          <w:sz w:val="24"/>
          <w:szCs w:val="24"/>
        </w:rPr>
        <w:t xml:space="preserve"> </w:t>
      </w:r>
      <w:r w:rsidR="0089702E" w:rsidRPr="0089702E">
        <w:rPr>
          <w:sz w:val="24"/>
          <w:szCs w:val="24"/>
        </w:rPr>
        <w:t xml:space="preserve">not perform </w:t>
      </w:r>
      <w:r w:rsidR="00152DDD">
        <w:rPr>
          <w:sz w:val="24"/>
          <w:szCs w:val="24"/>
        </w:rPr>
        <w:t>assessment</w:t>
      </w:r>
      <w:r w:rsidR="0089702E" w:rsidRPr="0089702E">
        <w:rPr>
          <w:sz w:val="24"/>
          <w:szCs w:val="24"/>
        </w:rPr>
        <w:t xml:space="preserve"> (e.g.</w:t>
      </w:r>
      <w:r w:rsidR="00EE345C">
        <w:rPr>
          <w:sz w:val="24"/>
          <w:szCs w:val="24"/>
        </w:rPr>
        <w:t>,</w:t>
      </w:r>
      <w:r w:rsidR="0089702E" w:rsidRPr="0089702E">
        <w:rPr>
          <w:sz w:val="24"/>
          <w:szCs w:val="24"/>
        </w:rPr>
        <w:t xml:space="preserve"> further validation) on the historical </w:t>
      </w:r>
      <w:r>
        <w:rPr>
          <w:sz w:val="24"/>
          <w:szCs w:val="24"/>
        </w:rPr>
        <w:t xml:space="preserve">and/or supplemental </w:t>
      </w:r>
      <w:r w:rsidR="0089702E" w:rsidRPr="0089702E">
        <w:rPr>
          <w:sz w:val="24"/>
          <w:szCs w:val="24"/>
        </w:rPr>
        <w:t>data.</w:t>
      </w:r>
      <w:r w:rsidR="00F80D78">
        <w:rPr>
          <w:sz w:val="24"/>
          <w:szCs w:val="24"/>
        </w:rPr>
        <w:t xml:space="preserve"> </w:t>
      </w:r>
      <w:r w:rsidR="0089702E" w:rsidRPr="0089702E">
        <w:rPr>
          <w:sz w:val="24"/>
          <w:szCs w:val="24"/>
        </w:rPr>
        <w:t xml:space="preserve">Adjustment or validation of </w:t>
      </w:r>
      <w:r>
        <w:rPr>
          <w:sz w:val="24"/>
          <w:szCs w:val="24"/>
        </w:rPr>
        <w:t xml:space="preserve">such data </w:t>
      </w:r>
      <w:r w:rsidR="0089702E" w:rsidRPr="0089702E">
        <w:rPr>
          <w:sz w:val="24"/>
          <w:szCs w:val="24"/>
        </w:rPr>
        <w:t>is out</w:t>
      </w:r>
      <w:r w:rsidR="004C3F01">
        <w:rPr>
          <w:sz w:val="24"/>
          <w:szCs w:val="24"/>
        </w:rPr>
        <w:t>side</w:t>
      </w:r>
      <w:r w:rsidR="0089702E" w:rsidRPr="0089702E">
        <w:rPr>
          <w:sz w:val="24"/>
          <w:szCs w:val="24"/>
        </w:rPr>
        <w:t xml:space="preserve"> the scope of this QAPP</w:t>
      </w:r>
      <w:r w:rsidR="004C3F01">
        <w:rPr>
          <w:sz w:val="24"/>
          <w:szCs w:val="24"/>
        </w:rPr>
        <w:t>.</w:t>
      </w:r>
      <w:r w:rsidR="00F80D78">
        <w:rPr>
          <w:sz w:val="24"/>
          <w:szCs w:val="24"/>
        </w:rPr>
        <w:t xml:space="preserve"> </w:t>
      </w:r>
      <w:r w:rsidR="004C3F01">
        <w:rPr>
          <w:sz w:val="24"/>
          <w:szCs w:val="24"/>
        </w:rPr>
        <w:t xml:space="preserve">General guidelines for data validation are given in the PAMS TAD </w:t>
      </w:r>
      <w:r w:rsidR="00F65C89">
        <w:rPr>
          <w:sz w:val="24"/>
          <w:szCs w:val="24"/>
        </w:rPr>
        <w:t xml:space="preserve">Revision </w:t>
      </w:r>
      <w:r w:rsidR="004A64E3">
        <w:rPr>
          <w:sz w:val="24"/>
          <w:szCs w:val="24"/>
        </w:rPr>
        <w:t>3</w:t>
      </w:r>
      <w:r w:rsidR="00F65C89">
        <w:rPr>
          <w:sz w:val="24"/>
          <w:szCs w:val="24"/>
        </w:rPr>
        <w:t xml:space="preserve"> </w:t>
      </w:r>
      <w:r w:rsidR="004C3F01">
        <w:rPr>
          <w:sz w:val="24"/>
          <w:szCs w:val="24"/>
        </w:rPr>
        <w:t xml:space="preserve">Section </w:t>
      </w:r>
      <w:r w:rsidR="001E25F7">
        <w:rPr>
          <w:sz w:val="24"/>
          <w:szCs w:val="24"/>
        </w:rPr>
        <w:t>10</w:t>
      </w:r>
      <w:r w:rsidR="004C3F01">
        <w:rPr>
          <w:sz w:val="24"/>
          <w:szCs w:val="24"/>
        </w:rPr>
        <w:t xml:space="preserve"> and it is recommended that users of any such data confirm the data’s fitness for the intended purpose of comparison prior to use</w:t>
      </w:r>
      <w:r w:rsidR="0089702E" w:rsidRPr="0089702E">
        <w:rPr>
          <w:sz w:val="24"/>
          <w:szCs w:val="24"/>
        </w:rPr>
        <w:t>.</w:t>
      </w:r>
    </w:p>
    <w:p w14:paraId="31F67CC8" w14:textId="78B053D3" w:rsidR="003B27A8" w:rsidRDefault="00717307" w:rsidP="006C3AE1">
      <w:pPr>
        <w:pStyle w:val="Heading2"/>
        <w:spacing w:before="0" w:after="120"/>
      </w:pPr>
      <w:bookmarkStart w:id="223" w:name="_Hlk508543722"/>
      <w:bookmarkStart w:id="224" w:name="_Toc135466144"/>
      <w:r w:rsidRPr="00BB5810">
        <w:rPr>
          <w:rFonts w:ascii="Times New Roman" w:hAnsi="Times New Roman" w:cs="Times New Roman"/>
          <w:b/>
          <w:color w:val="auto"/>
        </w:rPr>
        <w:t>B10</w:t>
      </w:r>
      <w:r w:rsidRPr="00BB5810">
        <w:rPr>
          <w:rFonts w:ascii="Times New Roman" w:hAnsi="Times New Roman" w:cs="Times New Roman"/>
          <w:b/>
          <w:color w:val="auto"/>
        </w:rPr>
        <w:tab/>
        <w:t>Data Management</w:t>
      </w:r>
      <w:bookmarkEnd w:id="223"/>
      <w:bookmarkEnd w:id="224"/>
    </w:p>
    <w:p w14:paraId="7064E1E1" w14:textId="6EE51755" w:rsidR="007E7649" w:rsidRDefault="00DD2BCC" w:rsidP="007E7649">
      <w:pPr>
        <w:spacing w:after="120"/>
        <w:rPr>
          <w:sz w:val="24"/>
          <w:szCs w:val="24"/>
        </w:rPr>
      </w:pPr>
      <w:r>
        <w:rPr>
          <w:sz w:val="24"/>
          <w:szCs w:val="24"/>
        </w:rPr>
        <w:t>The monitoring agency will ensure that data are recorded, verified, validated, reported, managed, and archived in a manner that permit</w:t>
      </w:r>
      <w:r w:rsidR="00B6695F">
        <w:rPr>
          <w:sz w:val="24"/>
          <w:szCs w:val="24"/>
        </w:rPr>
        <w:t>s</w:t>
      </w:r>
      <w:r>
        <w:rPr>
          <w:sz w:val="24"/>
          <w:szCs w:val="24"/>
        </w:rPr>
        <w:t xml:space="preserve"> reconstruction of activities throughout the data lifecycle.</w:t>
      </w:r>
      <w:r w:rsidR="00F80D78">
        <w:rPr>
          <w:sz w:val="24"/>
          <w:szCs w:val="24"/>
        </w:rPr>
        <w:t xml:space="preserve"> </w:t>
      </w:r>
      <w:r w:rsidRPr="000F7E0A">
        <w:rPr>
          <w:sz w:val="24"/>
          <w:szCs w:val="24"/>
          <w:highlight w:val="yellow"/>
        </w:rPr>
        <w:t>The</w:t>
      </w:r>
      <w:r w:rsidR="00495C9E">
        <w:rPr>
          <w:sz w:val="24"/>
          <w:szCs w:val="24"/>
          <w:highlight w:val="yellow"/>
        </w:rPr>
        <w:t xml:space="preserve"> monitoring agency</w:t>
      </w:r>
      <w:r w:rsidRPr="000F7E0A">
        <w:rPr>
          <w:sz w:val="24"/>
          <w:szCs w:val="24"/>
          <w:highlight w:val="yellow"/>
        </w:rPr>
        <w:t xml:space="preserve"> data management procedures will be described within this section of the</w:t>
      </w:r>
      <w:r w:rsidR="00EB5B6C">
        <w:rPr>
          <w:sz w:val="24"/>
          <w:szCs w:val="24"/>
          <w:highlight w:val="yellow"/>
        </w:rPr>
        <w:t xml:space="preserve">ir </w:t>
      </w:r>
      <w:r w:rsidRPr="000F7E0A">
        <w:rPr>
          <w:sz w:val="24"/>
          <w:szCs w:val="24"/>
          <w:highlight w:val="yellow"/>
        </w:rPr>
        <w:t>QAPP</w:t>
      </w:r>
      <w:r w:rsidR="00627277">
        <w:rPr>
          <w:sz w:val="24"/>
          <w:szCs w:val="24"/>
          <w:highlight w:val="yellow"/>
        </w:rPr>
        <w:t xml:space="preserve"> or included by reference</w:t>
      </w:r>
      <w:r w:rsidRPr="000F7E0A">
        <w:rPr>
          <w:sz w:val="24"/>
          <w:szCs w:val="24"/>
          <w:highlight w:val="yellow"/>
        </w:rPr>
        <w:t>.</w:t>
      </w:r>
    </w:p>
    <w:p w14:paraId="0C9463D2" w14:textId="28E4E654" w:rsidR="004C1EBB" w:rsidRDefault="004C1EBB" w:rsidP="007E7649">
      <w:pPr>
        <w:spacing w:after="120"/>
        <w:rPr>
          <w:sz w:val="24"/>
          <w:szCs w:val="24"/>
        </w:rPr>
      </w:pPr>
      <w:r>
        <w:rPr>
          <w:sz w:val="24"/>
          <w:szCs w:val="24"/>
        </w:rPr>
        <w:br w:type="page"/>
      </w:r>
    </w:p>
    <w:p w14:paraId="33C62EFB" w14:textId="77777777" w:rsidR="00A36551" w:rsidRPr="00A36551" w:rsidRDefault="00A36551" w:rsidP="000239E6">
      <w:pPr>
        <w:pStyle w:val="Heading1"/>
        <w:rPr>
          <w:rFonts w:eastAsiaTheme="majorEastAsia"/>
        </w:rPr>
      </w:pPr>
      <w:bookmarkStart w:id="225" w:name="_Toc135466145"/>
      <w:r w:rsidRPr="00A36551">
        <w:rPr>
          <w:rFonts w:eastAsiaTheme="majorEastAsia"/>
        </w:rPr>
        <w:lastRenderedPageBreak/>
        <w:t>C</w:t>
      </w:r>
      <w:r w:rsidRPr="00A36551">
        <w:rPr>
          <w:rFonts w:eastAsiaTheme="majorEastAsia"/>
        </w:rPr>
        <w:tab/>
        <w:t>ASSESSMENT AND OVERSIGHT</w:t>
      </w:r>
      <w:bookmarkEnd w:id="225"/>
    </w:p>
    <w:p w14:paraId="550515CB" w14:textId="77777777" w:rsidR="00A36551" w:rsidRPr="00C7778D" w:rsidRDefault="00A36551" w:rsidP="00BB5810">
      <w:pPr>
        <w:pStyle w:val="Heading2"/>
        <w:rPr>
          <w:rFonts w:cs="Times New Roman"/>
        </w:rPr>
      </w:pPr>
      <w:bookmarkStart w:id="226" w:name="_Toc135466146"/>
      <w:r w:rsidRPr="00BB5810">
        <w:rPr>
          <w:rFonts w:ascii="Times New Roman" w:hAnsi="Times New Roman" w:cs="Times New Roman"/>
          <w:b/>
          <w:color w:val="auto"/>
        </w:rPr>
        <w:t>C1</w:t>
      </w:r>
      <w:r w:rsidRPr="00BB5810">
        <w:rPr>
          <w:rFonts w:ascii="Times New Roman" w:hAnsi="Times New Roman" w:cs="Times New Roman"/>
          <w:b/>
          <w:color w:val="auto"/>
        </w:rPr>
        <w:tab/>
        <w:t>Assessments and Response Actions</w:t>
      </w:r>
      <w:bookmarkEnd w:id="226"/>
    </w:p>
    <w:p w14:paraId="3F21F8F1" w14:textId="77777777" w:rsidR="000239E6" w:rsidRDefault="000239E6" w:rsidP="00A36551">
      <w:pPr>
        <w:rPr>
          <w:sz w:val="24"/>
          <w:szCs w:val="24"/>
        </w:rPr>
      </w:pPr>
    </w:p>
    <w:p w14:paraId="6FFCADDB" w14:textId="57A54CB0" w:rsidR="00A36551" w:rsidRPr="00A36551" w:rsidRDefault="00A36551" w:rsidP="004D39D2">
      <w:pPr>
        <w:spacing w:after="120"/>
        <w:rPr>
          <w:sz w:val="24"/>
          <w:szCs w:val="24"/>
        </w:rPr>
      </w:pPr>
      <w:r w:rsidRPr="00A36551">
        <w:rPr>
          <w:sz w:val="24"/>
          <w:szCs w:val="24"/>
        </w:rPr>
        <w:t xml:space="preserve">One of the major objectives of this QAPP is to </w:t>
      </w:r>
      <w:r w:rsidR="000E1192">
        <w:rPr>
          <w:sz w:val="24"/>
          <w:szCs w:val="24"/>
        </w:rPr>
        <w:t xml:space="preserve">specify the policies and </w:t>
      </w:r>
      <w:r w:rsidRPr="00A36551">
        <w:rPr>
          <w:sz w:val="24"/>
          <w:szCs w:val="24"/>
        </w:rPr>
        <w:t xml:space="preserve">establish </w:t>
      </w:r>
      <w:r w:rsidR="000E1192">
        <w:rPr>
          <w:sz w:val="24"/>
          <w:szCs w:val="24"/>
        </w:rPr>
        <w:t xml:space="preserve">procedures </w:t>
      </w:r>
      <w:r w:rsidRPr="00A36551">
        <w:rPr>
          <w:sz w:val="24"/>
          <w:szCs w:val="24"/>
        </w:rPr>
        <w:t xml:space="preserve">necessary to ensure </w:t>
      </w:r>
      <w:r w:rsidR="000E1192">
        <w:rPr>
          <w:sz w:val="24"/>
          <w:szCs w:val="24"/>
        </w:rPr>
        <w:t xml:space="preserve">PAMS </w:t>
      </w:r>
      <w:r w:rsidRPr="00A36551">
        <w:rPr>
          <w:sz w:val="24"/>
          <w:szCs w:val="24"/>
        </w:rPr>
        <w:t xml:space="preserve">data </w:t>
      </w:r>
      <w:r w:rsidR="000E1192">
        <w:rPr>
          <w:sz w:val="24"/>
          <w:szCs w:val="24"/>
        </w:rPr>
        <w:t xml:space="preserve">are of sufficient </w:t>
      </w:r>
      <w:r w:rsidRPr="00A36551">
        <w:rPr>
          <w:sz w:val="24"/>
          <w:szCs w:val="24"/>
        </w:rPr>
        <w:t>quality</w:t>
      </w:r>
      <w:r w:rsidR="000E1192">
        <w:rPr>
          <w:sz w:val="24"/>
          <w:szCs w:val="24"/>
        </w:rPr>
        <w:t xml:space="preserve"> and quantity to meet the Required Site Network DQOs</w:t>
      </w:r>
      <w:r w:rsidRPr="00A36551">
        <w:rPr>
          <w:sz w:val="24"/>
          <w:szCs w:val="24"/>
        </w:rPr>
        <w:t>.</w:t>
      </w:r>
      <w:r w:rsidR="00F80D78">
        <w:rPr>
          <w:sz w:val="24"/>
          <w:szCs w:val="24"/>
        </w:rPr>
        <w:t xml:space="preserve"> </w:t>
      </w:r>
      <w:r w:rsidRPr="00A36551">
        <w:rPr>
          <w:sz w:val="24"/>
          <w:szCs w:val="24"/>
        </w:rPr>
        <w:t xml:space="preserve">Site operators and laboratory staff have the responsibility to </w:t>
      </w:r>
      <w:r w:rsidR="003D1347">
        <w:rPr>
          <w:sz w:val="24"/>
          <w:szCs w:val="24"/>
        </w:rPr>
        <w:t>prevent nonconformances where possible and to minimize their impact to data quality and fitness for purpose once identified.</w:t>
      </w:r>
      <w:r w:rsidR="00F80D78">
        <w:rPr>
          <w:sz w:val="24"/>
          <w:szCs w:val="24"/>
        </w:rPr>
        <w:t xml:space="preserve"> </w:t>
      </w:r>
      <w:r w:rsidR="000E1192" w:rsidRPr="00A36551">
        <w:rPr>
          <w:sz w:val="24"/>
          <w:szCs w:val="24"/>
        </w:rPr>
        <w:t xml:space="preserve">Every effort will be made to anticipate and resolve potential </w:t>
      </w:r>
      <w:r w:rsidR="000E1192">
        <w:rPr>
          <w:sz w:val="24"/>
          <w:szCs w:val="24"/>
        </w:rPr>
        <w:t xml:space="preserve">nonconformances </w:t>
      </w:r>
      <w:r w:rsidR="000E1192" w:rsidRPr="00A36551">
        <w:rPr>
          <w:sz w:val="24"/>
          <w:szCs w:val="24"/>
        </w:rPr>
        <w:t>before the quality of PAMS data is compromised.</w:t>
      </w:r>
      <w:r w:rsidR="00F80D78">
        <w:rPr>
          <w:sz w:val="24"/>
          <w:szCs w:val="24"/>
        </w:rPr>
        <w:t xml:space="preserve"> </w:t>
      </w:r>
      <w:r w:rsidR="003D1347">
        <w:rPr>
          <w:sz w:val="24"/>
          <w:szCs w:val="24"/>
        </w:rPr>
        <w:t xml:space="preserve">Nonconformances </w:t>
      </w:r>
      <w:r w:rsidR="00585BA5">
        <w:rPr>
          <w:sz w:val="24"/>
          <w:szCs w:val="24"/>
        </w:rPr>
        <w:t xml:space="preserve">impacting data quality </w:t>
      </w:r>
      <w:r w:rsidR="001E25F7">
        <w:rPr>
          <w:sz w:val="24"/>
          <w:szCs w:val="24"/>
        </w:rPr>
        <w:t>will</w:t>
      </w:r>
      <w:r w:rsidR="003D1347">
        <w:rPr>
          <w:sz w:val="24"/>
          <w:szCs w:val="24"/>
        </w:rPr>
        <w:t xml:space="preserve"> </w:t>
      </w:r>
      <w:r w:rsidRPr="00A36551">
        <w:rPr>
          <w:sz w:val="24"/>
          <w:szCs w:val="24"/>
        </w:rPr>
        <w:t xml:space="preserve">be reported to the appropriate monitoring agency manager who will work with the site operators and/or laboratory staff to </w:t>
      </w:r>
      <w:r w:rsidR="003D1347">
        <w:rPr>
          <w:sz w:val="24"/>
          <w:szCs w:val="24"/>
        </w:rPr>
        <w:t>take corrective action</w:t>
      </w:r>
      <w:r w:rsidRPr="00A36551">
        <w:rPr>
          <w:sz w:val="24"/>
          <w:szCs w:val="24"/>
        </w:rPr>
        <w:t>.</w:t>
      </w:r>
      <w:r w:rsidR="00F80D78">
        <w:rPr>
          <w:sz w:val="24"/>
          <w:szCs w:val="24"/>
        </w:rPr>
        <w:t xml:space="preserve"> </w:t>
      </w:r>
      <w:r w:rsidR="00FE73FE">
        <w:rPr>
          <w:sz w:val="24"/>
          <w:szCs w:val="24"/>
        </w:rPr>
        <w:t>Adherence to the quality policies described in this QAPP will also be ascertained by way of various ongoing assessments, as given below.</w:t>
      </w:r>
      <w:r w:rsidR="00F80D78">
        <w:rPr>
          <w:sz w:val="24"/>
          <w:szCs w:val="24"/>
        </w:rPr>
        <w:t xml:space="preserve"> </w:t>
      </w:r>
    </w:p>
    <w:p w14:paraId="547606A3" w14:textId="1F8CC03D" w:rsidR="000239E6" w:rsidRDefault="00A36551" w:rsidP="006C3AE1">
      <w:pPr>
        <w:pStyle w:val="Heading3"/>
        <w:spacing w:after="120"/>
      </w:pPr>
      <w:bookmarkStart w:id="227" w:name="_Toc135466147"/>
      <w:r w:rsidRPr="00BB5810">
        <w:rPr>
          <w:rFonts w:ascii="Times New Roman" w:hAnsi="Times New Roman" w:cs="Times New Roman"/>
          <w:b/>
          <w:color w:val="auto"/>
        </w:rPr>
        <w:t>C1.1</w:t>
      </w:r>
      <w:r w:rsidRPr="00BB5810">
        <w:rPr>
          <w:rFonts w:ascii="Times New Roman" w:hAnsi="Times New Roman" w:cs="Times New Roman"/>
          <w:b/>
          <w:color w:val="auto"/>
        </w:rPr>
        <w:tab/>
        <w:t>Types of Assessments</w:t>
      </w:r>
      <w:bookmarkEnd w:id="227"/>
    </w:p>
    <w:p w14:paraId="4EE97DD2" w14:textId="74CD242F" w:rsidR="00A36551" w:rsidRPr="00A36551" w:rsidRDefault="000F7E0A" w:rsidP="004D39D2">
      <w:pPr>
        <w:spacing w:after="120"/>
        <w:rPr>
          <w:sz w:val="24"/>
          <w:szCs w:val="24"/>
        </w:rPr>
      </w:pPr>
      <w:r>
        <w:rPr>
          <w:sz w:val="24"/>
          <w:szCs w:val="24"/>
        </w:rPr>
        <w:t>As part of the PAMS</w:t>
      </w:r>
      <w:r w:rsidR="00E075FD">
        <w:rPr>
          <w:sz w:val="24"/>
          <w:szCs w:val="24"/>
        </w:rPr>
        <w:t xml:space="preserve"> Required Site Network</w:t>
      </w:r>
      <w:r>
        <w:rPr>
          <w:sz w:val="24"/>
          <w:szCs w:val="24"/>
        </w:rPr>
        <w:t xml:space="preserve"> QS, the following types of</w:t>
      </w:r>
      <w:r w:rsidR="00A36551" w:rsidRPr="00A36551">
        <w:rPr>
          <w:sz w:val="24"/>
          <w:szCs w:val="24"/>
        </w:rPr>
        <w:t xml:space="preserve"> assessments will be conducted to ensure that the resulting data quality meets the PAMS DQO and user needs:</w:t>
      </w:r>
    </w:p>
    <w:p w14:paraId="6E8CBCA0" w14:textId="2020EA45" w:rsidR="00A36551" w:rsidRPr="00A36551" w:rsidRDefault="00A36551" w:rsidP="00D60618">
      <w:pPr>
        <w:ind w:left="360"/>
        <w:contextualSpacing/>
        <w:rPr>
          <w:sz w:val="24"/>
          <w:szCs w:val="24"/>
        </w:rPr>
      </w:pPr>
      <w:r w:rsidRPr="00A36551">
        <w:rPr>
          <w:sz w:val="24"/>
          <w:szCs w:val="24"/>
        </w:rPr>
        <w:t>IPA</w:t>
      </w:r>
      <w:r w:rsidR="00B4334F">
        <w:rPr>
          <w:sz w:val="24"/>
          <w:szCs w:val="24"/>
        </w:rPr>
        <w:t>s</w:t>
      </w:r>
    </w:p>
    <w:p w14:paraId="282D3013" w14:textId="7E41F7E0" w:rsidR="00A36551" w:rsidRPr="00A36551" w:rsidRDefault="00A36551" w:rsidP="00D60618">
      <w:pPr>
        <w:ind w:left="360"/>
        <w:contextualSpacing/>
        <w:rPr>
          <w:sz w:val="24"/>
          <w:szCs w:val="24"/>
        </w:rPr>
      </w:pPr>
      <w:r w:rsidRPr="00A36551">
        <w:rPr>
          <w:sz w:val="24"/>
          <w:szCs w:val="24"/>
        </w:rPr>
        <w:t>TSAs</w:t>
      </w:r>
    </w:p>
    <w:p w14:paraId="689A1CBF" w14:textId="100592D8" w:rsidR="00A36551" w:rsidRPr="00A36551" w:rsidRDefault="003B3123" w:rsidP="00D60618">
      <w:pPr>
        <w:ind w:left="360"/>
        <w:contextualSpacing/>
        <w:rPr>
          <w:sz w:val="24"/>
          <w:szCs w:val="24"/>
        </w:rPr>
      </w:pPr>
      <w:r>
        <w:rPr>
          <w:sz w:val="24"/>
          <w:szCs w:val="24"/>
        </w:rPr>
        <w:t>ADQ</w:t>
      </w:r>
      <w:r w:rsidRPr="00A36551">
        <w:rPr>
          <w:sz w:val="24"/>
          <w:szCs w:val="24"/>
        </w:rPr>
        <w:t>s</w:t>
      </w:r>
    </w:p>
    <w:p w14:paraId="6E4102CC" w14:textId="7A574436" w:rsidR="00A36551" w:rsidRPr="00B71442" w:rsidRDefault="004C2DB2" w:rsidP="00D60618">
      <w:pPr>
        <w:ind w:left="360"/>
        <w:contextualSpacing/>
        <w:rPr>
          <w:sz w:val="24"/>
          <w:szCs w:val="24"/>
        </w:rPr>
      </w:pPr>
      <w:r>
        <w:rPr>
          <w:sz w:val="24"/>
        </w:rPr>
        <w:t>PT</w:t>
      </w:r>
      <w:r w:rsidR="00B4334F">
        <w:rPr>
          <w:sz w:val="24"/>
        </w:rPr>
        <w:t>s</w:t>
      </w:r>
    </w:p>
    <w:p w14:paraId="7EA4B03D" w14:textId="75B79DED" w:rsidR="00A36551" w:rsidRPr="00D001FF" w:rsidRDefault="00B71442" w:rsidP="00D60618">
      <w:pPr>
        <w:spacing w:after="120"/>
        <w:ind w:left="360"/>
        <w:rPr>
          <w:sz w:val="24"/>
          <w:szCs w:val="24"/>
        </w:rPr>
      </w:pPr>
      <w:r w:rsidRPr="006C3AE1">
        <w:rPr>
          <w:sz w:val="24"/>
          <w:highlight w:val="red"/>
        </w:rPr>
        <w:t>PEs</w:t>
      </w:r>
    </w:p>
    <w:p w14:paraId="38D1BE51" w14:textId="20328F07" w:rsidR="00D001FF" w:rsidRDefault="00A36551" w:rsidP="006C3AE1">
      <w:pPr>
        <w:spacing w:after="120"/>
        <w:rPr>
          <w:sz w:val="24"/>
          <w:szCs w:val="24"/>
        </w:rPr>
      </w:pPr>
      <w:r w:rsidRPr="00A36551">
        <w:rPr>
          <w:sz w:val="24"/>
          <w:szCs w:val="24"/>
        </w:rPr>
        <w:t xml:space="preserve">Details regarding assessments are described in Section 15 of the </w:t>
      </w:r>
      <w:r w:rsidR="00E075FD">
        <w:rPr>
          <w:sz w:val="24"/>
          <w:szCs w:val="24"/>
        </w:rPr>
        <w:t xml:space="preserve">EPA </w:t>
      </w:r>
      <w:r w:rsidRPr="00A36551">
        <w:rPr>
          <w:sz w:val="24"/>
          <w:szCs w:val="24"/>
        </w:rPr>
        <w:t>QA Handbook, Volume II</w:t>
      </w:r>
      <w:r w:rsidR="00E075FD">
        <w:rPr>
          <w:sz w:val="24"/>
          <w:szCs w:val="24"/>
        </w:rPr>
        <w:t xml:space="preserve"> (EPA-454/B-17-001, January 2017)</w:t>
      </w:r>
      <w:r w:rsidR="000F7E0A">
        <w:rPr>
          <w:sz w:val="24"/>
          <w:szCs w:val="24"/>
        </w:rPr>
        <w:t>, available by the following link on AMTIC</w:t>
      </w:r>
      <w:r w:rsidRPr="00A36551">
        <w:rPr>
          <w:sz w:val="24"/>
          <w:szCs w:val="24"/>
        </w:rPr>
        <w:t xml:space="preserve">: </w:t>
      </w:r>
    </w:p>
    <w:p w14:paraId="0EE77A8A" w14:textId="45A39A8F" w:rsidR="00A36551" w:rsidRDefault="00D41B7E" w:rsidP="006C3AE1">
      <w:pPr>
        <w:spacing w:after="120"/>
        <w:ind w:left="360"/>
        <w:rPr>
          <w:b/>
          <w:sz w:val="24"/>
          <w:szCs w:val="24"/>
        </w:rPr>
      </w:pPr>
      <w:hyperlink r:id="rId26" w:history="1">
        <w:r w:rsidR="00D001FF" w:rsidRPr="00D001FF">
          <w:rPr>
            <w:rStyle w:val="Hyperlink"/>
            <w:rFonts w:eastAsiaTheme="majorEastAsia"/>
            <w:sz w:val="24"/>
            <w:szCs w:val="24"/>
          </w:rPr>
          <w:t>https://www3.epa.gov/ttn/amtic/files/ambient/pm25/qa/Final%20Handbook%20Document%201_17.pdf</w:t>
        </w:r>
      </w:hyperlink>
    </w:p>
    <w:p w14:paraId="4EB5B1B5" w14:textId="036964F1" w:rsidR="00C334AC" w:rsidRDefault="00B23E4B" w:rsidP="004D39D2">
      <w:pPr>
        <w:spacing w:after="120"/>
        <w:rPr>
          <w:sz w:val="24"/>
          <w:szCs w:val="24"/>
        </w:rPr>
      </w:pPr>
      <w:r>
        <w:rPr>
          <w:sz w:val="24"/>
          <w:szCs w:val="24"/>
        </w:rPr>
        <w:t xml:space="preserve">Staff conducting assessments (auditors) will be independent of </w:t>
      </w:r>
      <w:r w:rsidR="00B4334F">
        <w:rPr>
          <w:sz w:val="24"/>
          <w:szCs w:val="24"/>
        </w:rPr>
        <w:t xml:space="preserve">staff performing the functions </w:t>
      </w:r>
      <w:r>
        <w:rPr>
          <w:sz w:val="24"/>
          <w:szCs w:val="24"/>
        </w:rPr>
        <w:t>and will have authority to inform management of nonconformance</w:t>
      </w:r>
      <w:r w:rsidR="00B4334F">
        <w:rPr>
          <w:sz w:val="24"/>
          <w:szCs w:val="24"/>
        </w:rPr>
        <w:t>s</w:t>
      </w:r>
      <w:r>
        <w:rPr>
          <w:sz w:val="24"/>
          <w:szCs w:val="24"/>
        </w:rPr>
        <w:t xml:space="preserve"> to approved</w:t>
      </w:r>
      <w:r w:rsidR="00B4334F">
        <w:rPr>
          <w:sz w:val="24"/>
          <w:szCs w:val="24"/>
        </w:rPr>
        <w:t>,</w:t>
      </w:r>
      <w:r>
        <w:rPr>
          <w:sz w:val="24"/>
          <w:szCs w:val="24"/>
        </w:rPr>
        <w:t xml:space="preserve"> established procedures </w:t>
      </w:r>
      <w:r w:rsidR="00B4334F">
        <w:rPr>
          <w:sz w:val="24"/>
          <w:szCs w:val="24"/>
        </w:rPr>
        <w:t xml:space="preserve">and </w:t>
      </w:r>
      <w:r>
        <w:rPr>
          <w:sz w:val="24"/>
          <w:szCs w:val="24"/>
        </w:rPr>
        <w:t>policies.</w:t>
      </w:r>
      <w:r w:rsidR="00F80D78">
        <w:rPr>
          <w:sz w:val="24"/>
          <w:szCs w:val="24"/>
        </w:rPr>
        <w:t xml:space="preserve"> </w:t>
      </w:r>
      <w:r w:rsidR="00E075FD">
        <w:rPr>
          <w:sz w:val="24"/>
          <w:szCs w:val="24"/>
        </w:rPr>
        <w:t xml:space="preserve">These staff members should be organized under the monitoring agency </w:t>
      </w:r>
      <w:r w:rsidR="00E2499D">
        <w:rPr>
          <w:sz w:val="24"/>
          <w:szCs w:val="24"/>
        </w:rPr>
        <w:t>quality assurance unit (</w:t>
      </w:r>
      <w:r w:rsidR="00E075FD">
        <w:rPr>
          <w:sz w:val="24"/>
          <w:szCs w:val="24"/>
        </w:rPr>
        <w:t>Q</w:t>
      </w:r>
      <w:r w:rsidR="001E4795">
        <w:rPr>
          <w:sz w:val="24"/>
          <w:szCs w:val="24"/>
        </w:rPr>
        <w:t>AU</w:t>
      </w:r>
      <w:r w:rsidR="00E2499D">
        <w:rPr>
          <w:sz w:val="24"/>
          <w:szCs w:val="24"/>
        </w:rPr>
        <w:t>)</w:t>
      </w:r>
      <w:r w:rsidR="00E075FD">
        <w:rPr>
          <w:sz w:val="24"/>
          <w:szCs w:val="24"/>
        </w:rPr>
        <w:t xml:space="preserve"> as described in Section </w:t>
      </w:r>
      <w:r w:rsidR="00E075FD" w:rsidRPr="00215E31">
        <w:rPr>
          <w:sz w:val="24"/>
          <w:szCs w:val="24"/>
        </w:rPr>
        <w:t>A</w:t>
      </w:r>
      <w:r w:rsidR="00215E31" w:rsidRPr="00EE56AB">
        <w:rPr>
          <w:sz w:val="24"/>
          <w:szCs w:val="24"/>
        </w:rPr>
        <w:t>6.2</w:t>
      </w:r>
      <w:r w:rsidR="00E075FD">
        <w:rPr>
          <w:sz w:val="24"/>
          <w:szCs w:val="24"/>
        </w:rPr>
        <w:t>.</w:t>
      </w:r>
      <w:r w:rsidR="00F80D78">
        <w:rPr>
          <w:sz w:val="24"/>
          <w:szCs w:val="24"/>
        </w:rPr>
        <w:t xml:space="preserve"> </w:t>
      </w:r>
      <w:r>
        <w:rPr>
          <w:sz w:val="24"/>
          <w:szCs w:val="24"/>
        </w:rPr>
        <w:t xml:space="preserve">Auditors will have authority </w:t>
      </w:r>
      <w:r w:rsidR="00DD408E">
        <w:rPr>
          <w:sz w:val="24"/>
          <w:szCs w:val="24"/>
        </w:rPr>
        <w:t xml:space="preserve">to suggest to management </w:t>
      </w:r>
      <w:r>
        <w:rPr>
          <w:sz w:val="24"/>
          <w:szCs w:val="24"/>
        </w:rPr>
        <w:t xml:space="preserve">to stop work activities if </w:t>
      </w:r>
      <w:r w:rsidR="00B4334F">
        <w:rPr>
          <w:sz w:val="24"/>
          <w:szCs w:val="24"/>
        </w:rPr>
        <w:t xml:space="preserve">nonconformances </w:t>
      </w:r>
      <w:r>
        <w:rPr>
          <w:sz w:val="24"/>
          <w:szCs w:val="24"/>
        </w:rPr>
        <w:t xml:space="preserve">have a severe impact on </w:t>
      </w:r>
      <w:r w:rsidR="00DD408E">
        <w:rPr>
          <w:sz w:val="24"/>
          <w:szCs w:val="24"/>
        </w:rPr>
        <w:t xml:space="preserve">the quality of </w:t>
      </w:r>
      <w:r>
        <w:rPr>
          <w:sz w:val="24"/>
          <w:szCs w:val="24"/>
        </w:rPr>
        <w:t xml:space="preserve">collected measurements </w:t>
      </w:r>
      <w:r w:rsidR="00B4334F">
        <w:rPr>
          <w:sz w:val="24"/>
          <w:szCs w:val="24"/>
        </w:rPr>
        <w:t xml:space="preserve">or if staff </w:t>
      </w:r>
      <w:r>
        <w:rPr>
          <w:sz w:val="24"/>
          <w:szCs w:val="24"/>
        </w:rPr>
        <w:t>safety</w:t>
      </w:r>
      <w:r w:rsidR="00B4334F">
        <w:rPr>
          <w:sz w:val="24"/>
          <w:szCs w:val="24"/>
        </w:rPr>
        <w:t xml:space="preserve"> is in jeopardy</w:t>
      </w:r>
      <w:r>
        <w:rPr>
          <w:sz w:val="24"/>
          <w:szCs w:val="24"/>
        </w:rPr>
        <w:t>.</w:t>
      </w:r>
      <w:r w:rsidR="00F80D78">
        <w:rPr>
          <w:sz w:val="24"/>
          <w:szCs w:val="24"/>
        </w:rPr>
        <w:t xml:space="preserve"> </w:t>
      </w:r>
    </w:p>
    <w:p w14:paraId="1A54F797" w14:textId="700B5416" w:rsidR="008A629F" w:rsidRDefault="00C334AC" w:rsidP="004D39D2">
      <w:pPr>
        <w:spacing w:after="120"/>
        <w:rPr>
          <w:sz w:val="24"/>
          <w:szCs w:val="24"/>
        </w:rPr>
      </w:pPr>
      <w:r>
        <w:rPr>
          <w:sz w:val="24"/>
          <w:szCs w:val="24"/>
        </w:rPr>
        <w:t>Refer to Table C1-</w:t>
      </w:r>
      <w:r w:rsidR="00215E31">
        <w:rPr>
          <w:sz w:val="24"/>
          <w:szCs w:val="24"/>
        </w:rPr>
        <w:t>1</w:t>
      </w:r>
      <w:r>
        <w:rPr>
          <w:sz w:val="24"/>
          <w:szCs w:val="24"/>
        </w:rPr>
        <w:t xml:space="preserve"> for a summary of PAMS Required Site assessments.</w:t>
      </w:r>
    </w:p>
    <w:p w14:paraId="63188E43" w14:textId="5357CFBB" w:rsidR="00517667" w:rsidRDefault="00C334AC" w:rsidP="00121EFE">
      <w:pPr>
        <w:pStyle w:val="Tablecaption"/>
      </w:pPr>
      <w:bookmarkStart w:id="228" w:name="_Toc135466201"/>
      <w:bookmarkStart w:id="229" w:name="_Hlk508543828"/>
      <w:r w:rsidRPr="00AF6438">
        <w:lastRenderedPageBreak/>
        <w:t>Table C1-1</w:t>
      </w:r>
      <w:r w:rsidR="00DB0462">
        <w:t>.</w:t>
      </w:r>
      <w:r w:rsidR="00F80D78">
        <w:t xml:space="preserve"> </w:t>
      </w:r>
      <w:r w:rsidRPr="00AF6438">
        <w:t>PAMS Required Site Assessments</w:t>
      </w:r>
      <w:bookmarkEnd w:id="228"/>
    </w:p>
    <w:tbl>
      <w:tblPr>
        <w:tblStyle w:val="TableGrid"/>
        <w:tblW w:w="0" w:type="auto"/>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15"/>
        <w:gridCol w:w="2841"/>
        <w:gridCol w:w="2406"/>
        <w:gridCol w:w="2568"/>
      </w:tblGrid>
      <w:tr w:rsidR="00C334AC" w:rsidRPr="00AF6438" w14:paraId="615C3554" w14:textId="77777777" w:rsidTr="001541D3">
        <w:trPr>
          <w:cantSplit/>
          <w:tblHeader/>
        </w:trPr>
        <w:tc>
          <w:tcPr>
            <w:tcW w:w="1515" w:type="dxa"/>
            <w:shd w:val="clear" w:color="auto" w:fill="BFBFBF" w:themeFill="background1" w:themeFillShade="BF"/>
            <w:vAlign w:val="center"/>
          </w:tcPr>
          <w:bookmarkEnd w:id="229"/>
          <w:p w14:paraId="65D9BD27" w14:textId="66B33609" w:rsidR="00C334AC" w:rsidRPr="00AF6438" w:rsidRDefault="00C334AC" w:rsidP="004D39D2">
            <w:pPr>
              <w:jc w:val="center"/>
              <w:rPr>
                <w:b/>
              </w:rPr>
            </w:pPr>
            <w:r w:rsidRPr="00AF6438">
              <w:rPr>
                <w:b/>
              </w:rPr>
              <w:t>Assessment</w:t>
            </w:r>
          </w:p>
        </w:tc>
        <w:tc>
          <w:tcPr>
            <w:tcW w:w="2841" w:type="dxa"/>
            <w:shd w:val="clear" w:color="auto" w:fill="BFBFBF" w:themeFill="background1" w:themeFillShade="BF"/>
            <w:vAlign w:val="center"/>
          </w:tcPr>
          <w:p w14:paraId="6D3A67E4" w14:textId="77777777" w:rsidR="00C334AC" w:rsidRPr="00AF6438" w:rsidRDefault="00C334AC" w:rsidP="004D39D2">
            <w:pPr>
              <w:jc w:val="center"/>
              <w:rPr>
                <w:b/>
              </w:rPr>
            </w:pPr>
            <w:r w:rsidRPr="00AF6438">
              <w:rPr>
                <w:b/>
              </w:rPr>
              <w:t>Description</w:t>
            </w:r>
          </w:p>
        </w:tc>
        <w:tc>
          <w:tcPr>
            <w:tcW w:w="2406" w:type="dxa"/>
            <w:shd w:val="clear" w:color="auto" w:fill="BFBFBF" w:themeFill="background1" w:themeFillShade="BF"/>
            <w:vAlign w:val="center"/>
          </w:tcPr>
          <w:p w14:paraId="74B09727" w14:textId="77777777" w:rsidR="00C334AC" w:rsidRPr="00AF6438" w:rsidRDefault="00C334AC" w:rsidP="004D39D2">
            <w:pPr>
              <w:jc w:val="center"/>
              <w:rPr>
                <w:b/>
              </w:rPr>
            </w:pPr>
            <w:r w:rsidRPr="00AF6438">
              <w:rPr>
                <w:b/>
              </w:rPr>
              <w:t>Responsible Party Conducting Assessment</w:t>
            </w:r>
          </w:p>
        </w:tc>
        <w:tc>
          <w:tcPr>
            <w:tcW w:w="2568" w:type="dxa"/>
            <w:shd w:val="clear" w:color="auto" w:fill="BFBFBF" w:themeFill="background1" w:themeFillShade="BF"/>
            <w:vAlign w:val="center"/>
          </w:tcPr>
          <w:p w14:paraId="35A3A0CA" w14:textId="77777777" w:rsidR="00C334AC" w:rsidRPr="00AF6438" w:rsidRDefault="00C334AC" w:rsidP="004D39D2">
            <w:pPr>
              <w:jc w:val="center"/>
              <w:rPr>
                <w:b/>
              </w:rPr>
            </w:pPr>
            <w:r w:rsidRPr="00AF6438">
              <w:rPr>
                <w:b/>
              </w:rPr>
              <w:t>Frequency</w:t>
            </w:r>
          </w:p>
        </w:tc>
      </w:tr>
      <w:tr w:rsidR="00C334AC" w:rsidRPr="00AF6438" w14:paraId="5B33D91F" w14:textId="77777777" w:rsidTr="001541D3">
        <w:tc>
          <w:tcPr>
            <w:tcW w:w="1515" w:type="dxa"/>
          </w:tcPr>
          <w:p w14:paraId="2976D074" w14:textId="77777777" w:rsidR="00C334AC" w:rsidRPr="00AF6438" w:rsidRDefault="00C334AC" w:rsidP="004D39D2">
            <w:pPr>
              <w:keepNext/>
            </w:pPr>
            <w:r w:rsidRPr="00AF6438">
              <w:t>Shakedown Audit (TSA and IPA)</w:t>
            </w:r>
          </w:p>
        </w:tc>
        <w:tc>
          <w:tcPr>
            <w:tcW w:w="2841" w:type="dxa"/>
          </w:tcPr>
          <w:p w14:paraId="4E27AC0F" w14:textId="39303751" w:rsidR="00C334AC" w:rsidRPr="00AF6438" w:rsidRDefault="00B4334F" w:rsidP="004D39D2">
            <w:pPr>
              <w:keepNext/>
            </w:pPr>
            <w:r>
              <w:t>E</w:t>
            </w:r>
            <w:r w:rsidR="00C334AC" w:rsidRPr="00AF6438">
              <w:t>valuation of PAMS Required Site readiness</w:t>
            </w:r>
          </w:p>
        </w:tc>
        <w:tc>
          <w:tcPr>
            <w:tcW w:w="2406" w:type="dxa"/>
          </w:tcPr>
          <w:p w14:paraId="6300A4F2" w14:textId="09C6E563" w:rsidR="00C334AC" w:rsidRPr="00AF6438" w:rsidRDefault="00B4334F" w:rsidP="004D39D2">
            <w:pPr>
              <w:keepNext/>
            </w:pPr>
            <w:r>
              <w:t>M</w:t>
            </w:r>
            <w:r w:rsidR="00C334AC" w:rsidRPr="00AF6438">
              <w:t>onitoring agency QA</w:t>
            </w:r>
            <w:r>
              <w:t>U</w:t>
            </w:r>
          </w:p>
        </w:tc>
        <w:tc>
          <w:tcPr>
            <w:tcW w:w="2568" w:type="dxa"/>
          </w:tcPr>
          <w:p w14:paraId="2AC4CE87" w14:textId="2E5ABAF7" w:rsidR="00C334AC" w:rsidRPr="00AF6438" w:rsidRDefault="00B4334F" w:rsidP="004D39D2">
            <w:pPr>
              <w:keepNext/>
            </w:pPr>
            <w:r>
              <w:t>B</w:t>
            </w:r>
            <w:r w:rsidR="00C334AC" w:rsidRPr="00AF6438">
              <w:t>efore the June 2019 implementation; additionally recommended prior to each PAMS season thereafter</w:t>
            </w:r>
          </w:p>
        </w:tc>
      </w:tr>
      <w:tr w:rsidR="00085FDA" w:rsidRPr="00AF6438" w14:paraId="6DDA6F67" w14:textId="77777777" w:rsidTr="001541D3">
        <w:trPr>
          <w:trHeight w:val="2320"/>
        </w:trPr>
        <w:tc>
          <w:tcPr>
            <w:tcW w:w="1515" w:type="dxa"/>
          </w:tcPr>
          <w:p w14:paraId="6F1D706C" w14:textId="6936659D" w:rsidR="00085FDA" w:rsidRPr="00AF6438" w:rsidRDefault="00085FDA" w:rsidP="00C334AC">
            <w:r w:rsidRPr="00AF6438">
              <w:t>T</w:t>
            </w:r>
            <w:r>
              <w:t>echnical Systems Audit (T</w:t>
            </w:r>
            <w:r w:rsidRPr="00AF6438">
              <w:t>SA</w:t>
            </w:r>
            <w:r>
              <w:t>)</w:t>
            </w:r>
          </w:p>
        </w:tc>
        <w:tc>
          <w:tcPr>
            <w:tcW w:w="2841" w:type="dxa"/>
          </w:tcPr>
          <w:p w14:paraId="576ECA3B" w14:textId="69C371D1" w:rsidR="00085FDA" w:rsidRPr="00AF6438" w:rsidRDefault="00085FDA" w:rsidP="00C334AC">
            <w:r>
              <w:t>R</w:t>
            </w:r>
            <w:r w:rsidRPr="00AF6438">
              <w:t xml:space="preserve">eview of compliance with PAMS Required Site </w:t>
            </w:r>
            <w:r>
              <w:t xml:space="preserve">Program requirements, </w:t>
            </w:r>
            <w:r w:rsidRPr="00AF6438">
              <w:t>QAPP, SOPs, and best practices</w:t>
            </w:r>
          </w:p>
        </w:tc>
        <w:tc>
          <w:tcPr>
            <w:tcW w:w="2406" w:type="dxa"/>
          </w:tcPr>
          <w:p w14:paraId="54986D35" w14:textId="77777777" w:rsidR="00085FDA" w:rsidRPr="00AF6438" w:rsidRDefault="00085FDA" w:rsidP="00C334AC">
            <w:r>
              <w:t>M</w:t>
            </w:r>
            <w:r w:rsidRPr="00AF6438">
              <w:t>onitoring agency QA</w:t>
            </w:r>
            <w:r>
              <w:t>U</w:t>
            </w:r>
          </w:p>
          <w:p w14:paraId="6E985B25" w14:textId="3DEB4AAD" w:rsidR="00085FDA" w:rsidRDefault="00085FDA" w:rsidP="00C334AC"/>
          <w:p w14:paraId="069CB009" w14:textId="77777777" w:rsidR="00085FDA" w:rsidRDefault="00085FDA" w:rsidP="00C334AC"/>
          <w:p w14:paraId="505121F5" w14:textId="4F9DAA3A" w:rsidR="00085FDA" w:rsidRPr="00AF6438" w:rsidRDefault="00085FDA" w:rsidP="00C334AC">
            <w:r>
              <w:t>EPA Regional Representative and National QA Support Contractor – note the triennial TSA may also include an IPA of the carbonyls sampler(s) and/or meteorological instruments</w:t>
            </w:r>
          </w:p>
        </w:tc>
        <w:tc>
          <w:tcPr>
            <w:tcW w:w="2568" w:type="dxa"/>
          </w:tcPr>
          <w:p w14:paraId="5BF7A46B" w14:textId="77777777" w:rsidR="00085FDA" w:rsidRPr="00AF6438" w:rsidRDefault="00085FDA" w:rsidP="00C334AC">
            <w:r>
              <w:t>Annually</w:t>
            </w:r>
            <w:r w:rsidRPr="00AF6438">
              <w:t xml:space="preserve"> during </w:t>
            </w:r>
            <w:r>
              <w:t xml:space="preserve">active PAMS monitoring </w:t>
            </w:r>
          </w:p>
          <w:p w14:paraId="634A8C0A" w14:textId="77777777" w:rsidR="00085FDA" w:rsidRDefault="00085FDA" w:rsidP="00C334AC"/>
          <w:p w14:paraId="53909CC1" w14:textId="65ED7FBE" w:rsidR="00085FDA" w:rsidRPr="00AF6438" w:rsidRDefault="00085FDA" w:rsidP="00C334AC">
            <w:r>
              <w:t>Once every three years, preferably during active PAMS monitoring</w:t>
            </w:r>
          </w:p>
        </w:tc>
      </w:tr>
      <w:tr w:rsidR="00085FDA" w:rsidRPr="00AF6438" w14:paraId="2CC831BA" w14:textId="77777777" w:rsidTr="001541D3">
        <w:trPr>
          <w:trHeight w:val="3240"/>
        </w:trPr>
        <w:tc>
          <w:tcPr>
            <w:tcW w:w="1515" w:type="dxa"/>
          </w:tcPr>
          <w:p w14:paraId="3334633F" w14:textId="5D6EB6FC" w:rsidR="00085FDA" w:rsidRPr="00AF6438" w:rsidRDefault="00085FDA" w:rsidP="00C334AC">
            <w:r>
              <w:t>Instrument Performance Audit (</w:t>
            </w:r>
            <w:r w:rsidRPr="00AF6438">
              <w:t>IPA</w:t>
            </w:r>
            <w:r>
              <w:t>)</w:t>
            </w:r>
          </w:p>
        </w:tc>
        <w:tc>
          <w:tcPr>
            <w:tcW w:w="2841" w:type="dxa"/>
          </w:tcPr>
          <w:p w14:paraId="00D88650" w14:textId="77777777" w:rsidR="00085FDA" w:rsidRPr="00AF6438" w:rsidRDefault="00085FDA" w:rsidP="00C334AC">
            <w:r>
              <w:t>M</w:t>
            </w:r>
            <w:r w:rsidRPr="00AF6438">
              <w:t>easurement of carbonyls sampling unit flow with a certified flow transfer standard</w:t>
            </w:r>
            <w:r>
              <w:t xml:space="preserve"> independent of that used for instrument calibration or verification</w:t>
            </w:r>
          </w:p>
          <w:p w14:paraId="63B2EDDE" w14:textId="77777777" w:rsidR="00085FDA" w:rsidRDefault="00085FDA" w:rsidP="00637DF4"/>
          <w:p w14:paraId="7BD03AE7" w14:textId="01959CF4" w:rsidR="00085FDA" w:rsidRPr="00AF6438" w:rsidRDefault="00085FDA" w:rsidP="00637DF4">
            <w:r>
              <w:t>Comparison of meteorological instrument measurements by comparison with a known certified standard independent of that used for instrument calibration or verification</w:t>
            </w:r>
          </w:p>
        </w:tc>
        <w:tc>
          <w:tcPr>
            <w:tcW w:w="2406" w:type="dxa"/>
          </w:tcPr>
          <w:p w14:paraId="21FBCF91" w14:textId="77777777" w:rsidR="00085FDA" w:rsidRPr="00AF6438" w:rsidRDefault="00085FDA" w:rsidP="00C334AC">
            <w:r>
              <w:t>M</w:t>
            </w:r>
            <w:r w:rsidRPr="00AF6438">
              <w:t>onitoring agency QA</w:t>
            </w:r>
            <w:r>
              <w:t>U</w:t>
            </w:r>
          </w:p>
          <w:p w14:paraId="7E70BA02" w14:textId="11613A39" w:rsidR="00085FDA" w:rsidRPr="00AF6438" w:rsidRDefault="00085FDA" w:rsidP="00637DF4"/>
        </w:tc>
        <w:tc>
          <w:tcPr>
            <w:tcW w:w="2568" w:type="dxa"/>
          </w:tcPr>
          <w:p w14:paraId="66AF5FD5" w14:textId="77777777" w:rsidR="00085FDA" w:rsidRPr="00AF6438" w:rsidRDefault="00085FDA" w:rsidP="00C334AC">
            <w:r>
              <w:t>Annually</w:t>
            </w:r>
            <w:r w:rsidRPr="00AF6438">
              <w:t xml:space="preserve"> during </w:t>
            </w:r>
            <w:r>
              <w:t xml:space="preserve">active </w:t>
            </w:r>
            <w:r w:rsidRPr="00AF6438">
              <w:t xml:space="preserve">PAMS </w:t>
            </w:r>
            <w:r>
              <w:t>monitoring</w:t>
            </w:r>
          </w:p>
          <w:p w14:paraId="77B54E9C" w14:textId="77777777" w:rsidR="00085FDA" w:rsidRDefault="00085FDA" w:rsidP="00637DF4"/>
          <w:p w14:paraId="08BADD2D" w14:textId="77777777" w:rsidR="00085FDA" w:rsidRDefault="00085FDA" w:rsidP="00637DF4"/>
          <w:p w14:paraId="08027565" w14:textId="77777777" w:rsidR="00085FDA" w:rsidRDefault="00085FDA" w:rsidP="00637DF4"/>
          <w:p w14:paraId="7CAD0DFF" w14:textId="77777777" w:rsidR="00085FDA" w:rsidRDefault="00085FDA" w:rsidP="00637DF4"/>
          <w:p w14:paraId="6D1F0110" w14:textId="77777777" w:rsidR="00085FDA" w:rsidRDefault="00085FDA" w:rsidP="00637DF4"/>
          <w:p w14:paraId="459CD5F0" w14:textId="15FEDADD" w:rsidR="00085FDA" w:rsidRPr="00AF6438" w:rsidRDefault="00085FDA" w:rsidP="00637DF4">
            <w:r>
              <w:t>Annually</w:t>
            </w:r>
            <w:r w:rsidRPr="00AF6438">
              <w:t xml:space="preserve"> during </w:t>
            </w:r>
            <w:r>
              <w:t>active</w:t>
            </w:r>
            <w:r w:rsidRPr="00AF6438">
              <w:t xml:space="preserve"> </w:t>
            </w:r>
            <w:r>
              <w:t>monitoring – during PAMS season if meteorological measurements are not made year round</w:t>
            </w:r>
          </w:p>
        </w:tc>
      </w:tr>
      <w:tr w:rsidR="00C334AC" w:rsidRPr="00AF6438" w14:paraId="7D985DDB" w14:textId="77777777" w:rsidTr="001541D3">
        <w:tc>
          <w:tcPr>
            <w:tcW w:w="1515" w:type="dxa"/>
          </w:tcPr>
          <w:p w14:paraId="172888BC" w14:textId="26AB8EAC" w:rsidR="00C334AC" w:rsidRPr="00AF6438" w:rsidRDefault="00C334AC" w:rsidP="00C334AC">
            <w:r>
              <w:t>Audit of Data Quality (</w:t>
            </w:r>
            <w:r w:rsidRPr="00AF6438">
              <w:t>ADQ</w:t>
            </w:r>
            <w:r>
              <w:t>)</w:t>
            </w:r>
          </w:p>
        </w:tc>
        <w:tc>
          <w:tcPr>
            <w:tcW w:w="2841" w:type="dxa"/>
          </w:tcPr>
          <w:p w14:paraId="091257D0" w14:textId="66FA7654" w:rsidR="00C334AC" w:rsidRPr="00AF6438" w:rsidRDefault="00B4334F" w:rsidP="00C334AC">
            <w:r>
              <w:t>R</w:t>
            </w:r>
            <w:r w:rsidR="00C334AC" w:rsidRPr="00AF6438">
              <w:t xml:space="preserve">eview of a representative amount of measurement data (~10%) from </w:t>
            </w:r>
            <w:r w:rsidR="00C334AC">
              <w:t xml:space="preserve">initial instrument calibration, sample analysis, and </w:t>
            </w:r>
            <w:r w:rsidR="00081637">
              <w:t xml:space="preserve">coding for </w:t>
            </w:r>
            <w:r w:rsidR="00C334AC">
              <w:t xml:space="preserve">reporting to </w:t>
            </w:r>
            <w:r w:rsidR="00C334AC" w:rsidRPr="00AF6438">
              <w:t>AQS</w:t>
            </w:r>
            <w:r w:rsidR="00722499">
              <w:t>; includes evaluating that data in AQS w</w:t>
            </w:r>
            <w:r w:rsidR="00F334BC">
              <w:t>ere</w:t>
            </w:r>
            <w:r w:rsidR="00722499">
              <w:t xml:space="preserve"> reported accurately</w:t>
            </w:r>
            <w:r w:rsidR="00C334AC" w:rsidRPr="00AF6438">
              <w:t xml:space="preserve"> </w:t>
            </w:r>
          </w:p>
        </w:tc>
        <w:tc>
          <w:tcPr>
            <w:tcW w:w="2406" w:type="dxa"/>
          </w:tcPr>
          <w:p w14:paraId="1FBF6CEE" w14:textId="2ABC0D2E" w:rsidR="00C334AC" w:rsidRPr="00AF6438" w:rsidRDefault="00B4334F" w:rsidP="00C334AC">
            <w:r>
              <w:t>M</w:t>
            </w:r>
            <w:r w:rsidR="00C334AC" w:rsidRPr="00AF6438">
              <w:t>onitoring agency QA</w:t>
            </w:r>
            <w:r>
              <w:t>U</w:t>
            </w:r>
            <w:r w:rsidR="00C334AC">
              <w:t xml:space="preserve"> and ASL QA</w:t>
            </w:r>
            <w:r>
              <w:t>U</w:t>
            </w:r>
          </w:p>
        </w:tc>
        <w:tc>
          <w:tcPr>
            <w:tcW w:w="2568" w:type="dxa"/>
          </w:tcPr>
          <w:p w14:paraId="0DC299F1" w14:textId="59365859" w:rsidR="00C334AC" w:rsidRPr="00AF6438" w:rsidRDefault="00B4334F" w:rsidP="00C334AC">
            <w:r>
              <w:t>A</w:t>
            </w:r>
            <w:r w:rsidR="00C334AC">
              <w:t xml:space="preserve">nnually during </w:t>
            </w:r>
            <w:r w:rsidR="008A0601">
              <w:t xml:space="preserve">active </w:t>
            </w:r>
            <w:r w:rsidR="00C334AC">
              <w:t xml:space="preserve">PAMS </w:t>
            </w:r>
            <w:r w:rsidR="008A0601">
              <w:t>mon</w:t>
            </w:r>
            <w:r w:rsidR="00081637">
              <w:t>itoring</w:t>
            </w:r>
            <w:r>
              <w:t xml:space="preserve"> and before submittal of a site’s PAMS data to AQS</w:t>
            </w:r>
            <w:r w:rsidR="00382468">
              <w:t xml:space="preserve"> – Monitoring agencies are encouraged to perform the A</w:t>
            </w:r>
            <w:r w:rsidR="00D6647E">
              <w:t>DQ</w:t>
            </w:r>
            <w:r w:rsidR="00382468">
              <w:t xml:space="preserve"> as early in the monitoring season as practical to catch issues </w:t>
            </w:r>
            <w:r w:rsidR="00447D1D">
              <w:t>to minimize impact on data</w:t>
            </w:r>
          </w:p>
        </w:tc>
      </w:tr>
      <w:tr w:rsidR="00C334AC" w:rsidRPr="00AF6438" w14:paraId="5DE360E2" w14:textId="77777777" w:rsidTr="001541D3">
        <w:tc>
          <w:tcPr>
            <w:tcW w:w="1515" w:type="dxa"/>
          </w:tcPr>
          <w:p w14:paraId="59559A4F" w14:textId="5E9F0A4D" w:rsidR="00C334AC" w:rsidRPr="00AF6438" w:rsidRDefault="00C334AC" w:rsidP="00C334AC">
            <w:r>
              <w:t>Proficiency Test (</w:t>
            </w:r>
            <w:r w:rsidRPr="00AF6438">
              <w:t>PT</w:t>
            </w:r>
            <w:r>
              <w:t>)</w:t>
            </w:r>
          </w:p>
        </w:tc>
        <w:tc>
          <w:tcPr>
            <w:tcW w:w="2841" w:type="dxa"/>
          </w:tcPr>
          <w:p w14:paraId="440DBD5D" w14:textId="756811E7" w:rsidR="00C334AC" w:rsidRPr="00AF6438" w:rsidRDefault="00B4334F" w:rsidP="00C334AC">
            <w:r>
              <w:t>A</w:t>
            </w:r>
            <w:r w:rsidR="00C334AC">
              <w:t xml:space="preserve">nalysis of a sample with target analytes at concentrations blind to the monitoring agency and ASL for both speciated VOCs and carbonyls analysis </w:t>
            </w:r>
          </w:p>
        </w:tc>
        <w:tc>
          <w:tcPr>
            <w:tcW w:w="2406" w:type="dxa"/>
          </w:tcPr>
          <w:p w14:paraId="5E266B81" w14:textId="77777777" w:rsidR="00C334AC" w:rsidRPr="00AF6438" w:rsidRDefault="00C334AC" w:rsidP="00C334AC">
            <w:r>
              <w:t>EPA through QA support contractor</w:t>
            </w:r>
          </w:p>
        </w:tc>
        <w:tc>
          <w:tcPr>
            <w:tcW w:w="2568" w:type="dxa"/>
          </w:tcPr>
          <w:p w14:paraId="02F72216" w14:textId="3483B0F9" w:rsidR="00C334AC" w:rsidRPr="00AF6438" w:rsidRDefault="00B4334F" w:rsidP="00C334AC">
            <w:r>
              <w:t>T</w:t>
            </w:r>
            <w:r w:rsidR="00C334AC">
              <w:t>wice annually, once prior to PAMS season and once just prior to the end of the PAMS season</w:t>
            </w:r>
          </w:p>
        </w:tc>
      </w:tr>
      <w:tr w:rsidR="00B71442" w:rsidRPr="00AF6438" w14:paraId="73688E15" w14:textId="77777777" w:rsidTr="001541D3">
        <w:tc>
          <w:tcPr>
            <w:tcW w:w="1515" w:type="dxa"/>
          </w:tcPr>
          <w:p w14:paraId="6D04CD3D" w14:textId="4AF60950" w:rsidR="00B71442" w:rsidRPr="006C3AE1" w:rsidRDefault="00B71442" w:rsidP="004D39D2">
            <w:pPr>
              <w:keepLines/>
              <w:rPr>
                <w:highlight w:val="red"/>
              </w:rPr>
            </w:pPr>
            <w:r w:rsidRPr="006C3AE1">
              <w:rPr>
                <w:highlight w:val="red"/>
              </w:rPr>
              <w:t>Performance Evaluation (PE)</w:t>
            </w:r>
          </w:p>
        </w:tc>
        <w:tc>
          <w:tcPr>
            <w:tcW w:w="2841" w:type="dxa"/>
          </w:tcPr>
          <w:p w14:paraId="6C427CC4" w14:textId="3AC5BDE4" w:rsidR="00B71442" w:rsidRPr="006C3AE1" w:rsidRDefault="00B71442" w:rsidP="004D39D2">
            <w:pPr>
              <w:keepLines/>
              <w:rPr>
                <w:highlight w:val="red"/>
              </w:rPr>
            </w:pPr>
            <w:r w:rsidRPr="006C3AE1">
              <w:rPr>
                <w:highlight w:val="red"/>
              </w:rPr>
              <w:t>Analysis of known standard concentrations of target analyte NO</w:t>
            </w:r>
            <w:r w:rsidRPr="006C3AE1">
              <w:rPr>
                <w:highlight w:val="red"/>
                <w:vertAlign w:val="subscript"/>
              </w:rPr>
              <w:t>2</w:t>
            </w:r>
            <w:r w:rsidRPr="006C3AE1">
              <w:rPr>
                <w:highlight w:val="red"/>
              </w:rPr>
              <w:t xml:space="preserve"> gas provided to the analyzer</w:t>
            </w:r>
            <w:r w:rsidR="00AD2592">
              <w:rPr>
                <w:highlight w:val="red"/>
              </w:rPr>
              <w:t xml:space="preserve"> by gas phase titration</w:t>
            </w:r>
          </w:p>
        </w:tc>
        <w:tc>
          <w:tcPr>
            <w:tcW w:w="2406" w:type="dxa"/>
          </w:tcPr>
          <w:p w14:paraId="4DB962B7" w14:textId="6C556395" w:rsidR="00B71442" w:rsidRPr="006C3AE1" w:rsidRDefault="00B71442" w:rsidP="004D39D2">
            <w:pPr>
              <w:keepLines/>
              <w:rPr>
                <w:highlight w:val="red"/>
              </w:rPr>
            </w:pPr>
            <w:r w:rsidRPr="006C3AE1">
              <w:rPr>
                <w:highlight w:val="red"/>
              </w:rPr>
              <w:t>Monitoring agency QAU and EPA Regional staff or EPA support contractor through EPA NPAP</w:t>
            </w:r>
          </w:p>
        </w:tc>
        <w:tc>
          <w:tcPr>
            <w:tcW w:w="2568" w:type="dxa"/>
          </w:tcPr>
          <w:p w14:paraId="5C0CD587" w14:textId="4B8E6D12" w:rsidR="00B71442" w:rsidRPr="006C3AE1" w:rsidRDefault="00B71442" w:rsidP="004D39D2">
            <w:pPr>
              <w:keepLines/>
              <w:rPr>
                <w:highlight w:val="red"/>
              </w:rPr>
            </w:pPr>
            <w:r w:rsidRPr="006C3AE1">
              <w:rPr>
                <w:highlight w:val="red"/>
              </w:rPr>
              <w:t>Monitoring agency PE to be conducted annually. EPA NPAP audit minimally every 6 years</w:t>
            </w:r>
          </w:p>
        </w:tc>
      </w:tr>
    </w:tbl>
    <w:p w14:paraId="0BBE815B" w14:textId="71B502E0" w:rsidR="000239E6" w:rsidRDefault="00A36551" w:rsidP="004D39D2">
      <w:pPr>
        <w:pStyle w:val="Heading41"/>
        <w:spacing w:before="240"/>
      </w:pPr>
      <w:bookmarkStart w:id="230" w:name="_Hlk508543845"/>
      <w:bookmarkStart w:id="231" w:name="_Toc135466148"/>
      <w:r w:rsidRPr="00BB5810">
        <w:lastRenderedPageBreak/>
        <w:t>C1.1.1</w:t>
      </w:r>
      <w:r w:rsidRPr="00BB5810">
        <w:tab/>
        <w:t>Instrument Performance Audit</w:t>
      </w:r>
      <w:bookmarkEnd w:id="230"/>
      <w:bookmarkEnd w:id="231"/>
    </w:p>
    <w:p w14:paraId="7A917191" w14:textId="43B80796" w:rsidR="00A36551" w:rsidRPr="004D39D2" w:rsidRDefault="00E075FD" w:rsidP="004D39D2">
      <w:pPr>
        <w:tabs>
          <w:tab w:val="left" w:pos="1080"/>
        </w:tabs>
        <w:spacing w:after="120"/>
        <w:rPr>
          <w:sz w:val="24"/>
          <w:szCs w:val="24"/>
        </w:rPr>
      </w:pPr>
      <w:r w:rsidRPr="00056B10">
        <w:rPr>
          <w:sz w:val="24"/>
          <w:szCs w:val="24"/>
        </w:rPr>
        <w:t>IPAs</w:t>
      </w:r>
      <w:r w:rsidR="00A36551" w:rsidRPr="00840C9E">
        <w:rPr>
          <w:sz w:val="24"/>
          <w:szCs w:val="24"/>
        </w:rPr>
        <w:t xml:space="preserve"> are an independent check of instrument performance by an individual not involved in routine operation and</w:t>
      </w:r>
      <w:r w:rsidR="00A36551" w:rsidRPr="00312299">
        <w:rPr>
          <w:sz w:val="24"/>
          <w:szCs w:val="24"/>
        </w:rPr>
        <w:t xml:space="preserve"> with reference standards independent from those used to calibrate </w:t>
      </w:r>
      <w:r w:rsidRPr="00312299">
        <w:rPr>
          <w:sz w:val="24"/>
          <w:szCs w:val="24"/>
        </w:rPr>
        <w:t xml:space="preserve">the instrument </w:t>
      </w:r>
      <w:r w:rsidR="00A36551" w:rsidRPr="00684F1A">
        <w:rPr>
          <w:sz w:val="24"/>
          <w:szCs w:val="24"/>
        </w:rPr>
        <w:t xml:space="preserve">or </w:t>
      </w:r>
      <w:r w:rsidR="00CB2C86" w:rsidRPr="009B72DC">
        <w:rPr>
          <w:sz w:val="24"/>
          <w:szCs w:val="24"/>
        </w:rPr>
        <w:t xml:space="preserve">to </w:t>
      </w:r>
      <w:r w:rsidR="00A36551" w:rsidRPr="00265A04">
        <w:rPr>
          <w:sz w:val="24"/>
          <w:szCs w:val="24"/>
        </w:rPr>
        <w:t>perform routine calibration checks.</w:t>
      </w:r>
      <w:r w:rsidR="00F80D78">
        <w:rPr>
          <w:sz w:val="24"/>
          <w:szCs w:val="24"/>
        </w:rPr>
        <w:t xml:space="preserve"> </w:t>
      </w:r>
      <w:r w:rsidR="00A36551" w:rsidRPr="00265A04">
        <w:rPr>
          <w:sz w:val="24"/>
          <w:szCs w:val="24"/>
        </w:rPr>
        <w:t xml:space="preserve">IPAs involve comparing the output of an instrument to an independent reference standard and quantifying the difference between the </w:t>
      </w:r>
      <w:r w:rsidR="00CB2C86" w:rsidRPr="00E655DA">
        <w:rPr>
          <w:sz w:val="24"/>
          <w:szCs w:val="24"/>
        </w:rPr>
        <w:t xml:space="preserve">measurement generated by the </w:t>
      </w:r>
      <w:r w:rsidR="00A36551" w:rsidRPr="00E655DA">
        <w:rPr>
          <w:sz w:val="24"/>
          <w:szCs w:val="24"/>
        </w:rPr>
        <w:t>instrument undergoing assessment and the reference standard.</w:t>
      </w:r>
      <w:r w:rsidR="00F80D78">
        <w:rPr>
          <w:sz w:val="24"/>
          <w:szCs w:val="24"/>
        </w:rPr>
        <w:t xml:space="preserve"> </w:t>
      </w:r>
      <w:r w:rsidR="00585BA5" w:rsidRPr="00D36F53">
        <w:rPr>
          <w:sz w:val="24"/>
          <w:szCs w:val="24"/>
        </w:rPr>
        <w:t>T</w:t>
      </w:r>
      <w:r w:rsidR="00CB2C86" w:rsidRPr="00C35213">
        <w:rPr>
          <w:sz w:val="24"/>
          <w:szCs w:val="24"/>
        </w:rPr>
        <w:t xml:space="preserve">he monitoring agency QAU will </w:t>
      </w:r>
      <w:r w:rsidR="00A36551" w:rsidRPr="00C35213">
        <w:rPr>
          <w:sz w:val="24"/>
          <w:szCs w:val="24"/>
        </w:rPr>
        <w:t xml:space="preserve">conduct </w:t>
      </w:r>
      <w:r w:rsidR="00CB2C86" w:rsidRPr="00C35213">
        <w:rPr>
          <w:sz w:val="24"/>
          <w:szCs w:val="24"/>
        </w:rPr>
        <w:t xml:space="preserve">IPAs </w:t>
      </w:r>
      <w:r w:rsidR="00A36551" w:rsidRPr="00C35213">
        <w:rPr>
          <w:sz w:val="24"/>
          <w:szCs w:val="24"/>
        </w:rPr>
        <w:t>at PAMS Required Sites at least once per PAMS monitoring season</w:t>
      </w:r>
      <w:r w:rsidR="00081D68">
        <w:rPr>
          <w:sz w:val="24"/>
          <w:szCs w:val="24"/>
        </w:rPr>
        <w:t xml:space="preserve"> for instrument</w:t>
      </w:r>
      <w:r w:rsidR="00600EA3">
        <w:rPr>
          <w:sz w:val="24"/>
          <w:szCs w:val="24"/>
        </w:rPr>
        <w:t xml:space="preserve">s operated only during PAMS </w:t>
      </w:r>
      <w:r w:rsidR="00CB27A4">
        <w:rPr>
          <w:sz w:val="24"/>
          <w:szCs w:val="24"/>
        </w:rPr>
        <w:t>s</w:t>
      </w:r>
      <w:r w:rsidR="00600EA3">
        <w:rPr>
          <w:sz w:val="24"/>
          <w:szCs w:val="24"/>
        </w:rPr>
        <w:t>eason</w:t>
      </w:r>
      <w:r w:rsidR="3988DC62" w:rsidRPr="00C35213">
        <w:rPr>
          <w:sz w:val="24"/>
          <w:szCs w:val="24"/>
        </w:rPr>
        <w:t>.</w:t>
      </w:r>
      <w:r w:rsidR="00F80D78">
        <w:rPr>
          <w:sz w:val="24"/>
          <w:szCs w:val="24"/>
        </w:rPr>
        <w:t xml:space="preserve"> </w:t>
      </w:r>
      <w:r w:rsidR="00EF4EF6">
        <w:rPr>
          <w:sz w:val="24"/>
          <w:szCs w:val="24"/>
        </w:rPr>
        <w:t xml:space="preserve">Monitoring agencies are encouraged to conduct IPAs during </w:t>
      </w:r>
      <w:r w:rsidR="00C41AE9">
        <w:rPr>
          <w:sz w:val="24"/>
          <w:szCs w:val="24"/>
        </w:rPr>
        <w:t xml:space="preserve">PAMS season, however, are provided latitude to conduct IPAs during active monitoring. </w:t>
      </w:r>
      <w:r w:rsidR="3988DC62" w:rsidRPr="00C35213">
        <w:rPr>
          <w:sz w:val="24"/>
          <w:szCs w:val="24"/>
        </w:rPr>
        <w:t>T</w:t>
      </w:r>
      <w:r w:rsidR="00585BA5" w:rsidRPr="00056B10">
        <w:rPr>
          <w:sz w:val="24"/>
          <w:szCs w:val="24"/>
        </w:rPr>
        <w:t xml:space="preserve">he EPA Regional Representative or delegate </w:t>
      </w:r>
      <w:r w:rsidR="005C7012">
        <w:rPr>
          <w:sz w:val="24"/>
          <w:szCs w:val="24"/>
        </w:rPr>
        <w:t>may</w:t>
      </w:r>
      <w:r w:rsidR="00585BA5" w:rsidRPr="00056B10">
        <w:rPr>
          <w:sz w:val="24"/>
          <w:szCs w:val="24"/>
        </w:rPr>
        <w:t xml:space="preserve"> conduct IPAs </w:t>
      </w:r>
      <w:r w:rsidR="005C7012">
        <w:rPr>
          <w:sz w:val="24"/>
          <w:szCs w:val="24"/>
        </w:rPr>
        <w:t xml:space="preserve">of the pollutant and meteorology instruments, as equipment and capabilities permit, </w:t>
      </w:r>
      <w:r w:rsidR="00585BA5" w:rsidRPr="00056B10">
        <w:rPr>
          <w:sz w:val="24"/>
          <w:szCs w:val="24"/>
        </w:rPr>
        <w:t>during the triennial TSA.</w:t>
      </w:r>
    </w:p>
    <w:p w14:paraId="0B2E7FA3" w14:textId="483C2E21" w:rsidR="00873CEE" w:rsidRDefault="00811839" w:rsidP="00BD06BE">
      <w:pPr>
        <w:pStyle w:val="Heading51"/>
      </w:pPr>
      <w:bookmarkStart w:id="232" w:name="_Toc135466149"/>
      <w:r w:rsidRPr="00811839">
        <w:t>C1.1.1.1</w:t>
      </w:r>
      <w:r w:rsidRPr="00811839">
        <w:tab/>
      </w:r>
      <w:r w:rsidR="00A36551" w:rsidRPr="00811839">
        <w:t>Carbonyls</w:t>
      </w:r>
      <w:r>
        <w:t xml:space="preserve"> Instrument Performance Audit</w:t>
      </w:r>
      <w:bookmarkEnd w:id="232"/>
    </w:p>
    <w:p w14:paraId="7BF7FE8A" w14:textId="1FAB76D9" w:rsidR="00811839" w:rsidRDefault="00A36551" w:rsidP="004D39D2">
      <w:pPr>
        <w:tabs>
          <w:tab w:val="left" w:pos="1080"/>
        </w:tabs>
        <w:spacing w:after="120"/>
        <w:rPr>
          <w:sz w:val="24"/>
        </w:rPr>
      </w:pPr>
      <w:r w:rsidRPr="00A36551">
        <w:rPr>
          <w:sz w:val="24"/>
        </w:rPr>
        <w:t>Flow rate bias in ambient air sampling for carbonyls has an inverse relationship with the resulting concentration bias.</w:t>
      </w:r>
      <w:r w:rsidR="00F80D78">
        <w:rPr>
          <w:sz w:val="24"/>
        </w:rPr>
        <w:t xml:space="preserve"> </w:t>
      </w:r>
      <w:r w:rsidRPr="00A36551">
        <w:rPr>
          <w:sz w:val="24"/>
        </w:rPr>
        <w:t>That is, flow rates that are biased low result in overestimation of air concentrations whereas flow rates that are biased high result in underestimation of air concentrations.</w:t>
      </w:r>
      <w:r w:rsidR="00F80D78">
        <w:rPr>
          <w:sz w:val="24"/>
        </w:rPr>
        <w:t xml:space="preserve"> </w:t>
      </w:r>
      <w:r w:rsidRPr="00A36551">
        <w:rPr>
          <w:color w:val="000000"/>
          <w:sz w:val="24"/>
          <w:shd w:val="clear" w:color="auto" w:fill="FFFFFF"/>
        </w:rPr>
        <w:t xml:space="preserve">Minimally once </w:t>
      </w:r>
      <w:r w:rsidR="00C92C11">
        <w:rPr>
          <w:color w:val="000000"/>
          <w:sz w:val="24"/>
          <w:shd w:val="clear" w:color="auto" w:fill="FFFFFF"/>
        </w:rPr>
        <w:t xml:space="preserve">annually </w:t>
      </w:r>
      <w:r w:rsidR="007A3390">
        <w:rPr>
          <w:color w:val="000000"/>
          <w:sz w:val="24"/>
          <w:shd w:val="clear" w:color="auto" w:fill="FFFFFF"/>
        </w:rPr>
        <w:t xml:space="preserve">(assumed to be once </w:t>
      </w:r>
      <w:r w:rsidRPr="00A36551">
        <w:rPr>
          <w:color w:val="000000"/>
          <w:sz w:val="24"/>
          <w:shd w:val="clear" w:color="auto" w:fill="FFFFFF"/>
        </w:rPr>
        <w:t>per PAMS season</w:t>
      </w:r>
      <w:r w:rsidR="007A3390">
        <w:rPr>
          <w:color w:val="000000"/>
          <w:sz w:val="24"/>
          <w:shd w:val="clear" w:color="auto" w:fill="FFFFFF"/>
        </w:rPr>
        <w:t xml:space="preserve"> unless </w:t>
      </w:r>
      <w:r w:rsidR="00487AD7">
        <w:rPr>
          <w:color w:val="000000"/>
          <w:sz w:val="24"/>
          <w:shd w:val="clear" w:color="auto" w:fill="FFFFFF"/>
        </w:rPr>
        <w:t>the PAMS carbonyls monitoring is conducted at the site outside of the June 1 to August 31</w:t>
      </w:r>
      <w:r w:rsidR="00741FF5">
        <w:rPr>
          <w:color w:val="000000"/>
          <w:sz w:val="24"/>
          <w:shd w:val="clear" w:color="auto" w:fill="FFFFFF"/>
        </w:rPr>
        <w:t xml:space="preserve"> PAMS season)</w:t>
      </w:r>
      <w:r w:rsidRPr="00A36551">
        <w:rPr>
          <w:color w:val="000000"/>
          <w:sz w:val="24"/>
          <w:shd w:val="clear" w:color="auto" w:fill="FFFFFF"/>
        </w:rPr>
        <w:t xml:space="preserve">, an individual from the monitoring agency QA group independent from routine site operations will verify the flow </w:t>
      </w:r>
      <w:r w:rsidR="00421903">
        <w:rPr>
          <w:color w:val="000000"/>
          <w:sz w:val="24"/>
          <w:shd w:val="clear" w:color="auto" w:fill="FFFFFF"/>
        </w:rPr>
        <w:t xml:space="preserve">rate </w:t>
      </w:r>
      <w:r w:rsidRPr="00A36551">
        <w:rPr>
          <w:color w:val="000000"/>
          <w:sz w:val="24"/>
          <w:shd w:val="clear" w:color="auto" w:fill="FFFFFF"/>
        </w:rPr>
        <w:t xml:space="preserve">of the carbonyls sampling unit against a </w:t>
      </w:r>
      <w:r w:rsidR="008F0A39">
        <w:rPr>
          <w:color w:val="000000"/>
          <w:sz w:val="24"/>
          <w:shd w:val="clear" w:color="auto" w:fill="FFFFFF"/>
        </w:rPr>
        <w:t xml:space="preserve">certified, </w:t>
      </w:r>
      <w:r w:rsidRPr="00A36551">
        <w:rPr>
          <w:color w:val="000000"/>
          <w:sz w:val="24"/>
          <w:shd w:val="clear" w:color="auto" w:fill="FFFFFF"/>
        </w:rPr>
        <w:t>reference flow transfer standard independent of the standard utilized to calibrate or perform monthly calibration verification of the sampling unit.</w:t>
      </w:r>
      <w:r w:rsidR="00F80D78">
        <w:rPr>
          <w:color w:val="000000"/>
          <w:sz w:val="24"/>
          <w:shd w:val="clear" w:color="auto" w:fill="FFFFFF"/>
        </w:rPr>
        <w:t xml:space="preserve"> </w:t>
      </w:r>
      <w:r w:rsidR="00421903">
        <w:rPr>
          <w:color w:val="000000"/>
          <w:sz w:val="24"/>
          <w:shd w:val="clear" w:color="auto" w:fill="FFFFFF"/>
        </w:rPr>
        <w:t xml:space="preserve">This check </w:t>
      </w:r>
      <w:r w:rsidR="00585BA5">
        <w:rPr>
          <w:color w:val="000000"/>
          <w:sz w:val="24"/>
          <w:shd w:val="clear" w:color="auto" w:fill="FFFFFF"/>
        </w:rPr>
        <w:t>will</w:t>
      </w:r>
      <w:r w:rsidR="00421903">
        <w:rPr>
          <w:color w:val="000000"/>
          <w:sz w:val="24"/>
          <w:shd w:val="clear" w:color="auto" w:fill="FFFFFF"/>
        </w:rPr>
        <w:t xml:space="preserve"> be performed at the flow rate at which PAMS cartridges are collected and t</w:t>
      </w:r>
      <w:r w:rsidRPr="00A36551">
        <w:rPr>
          <w:color w:val="000000"/>
          <w:sz w:val="24"/>
          <w:shd w:val="clear" w:color="auto" w:fill="FFFFFF"/>
        </w:rPr>
        <w:t xml:space="preserve">he flow measured by the flow transfer standard must be within </w:t>
      </w:r>
      <w:r w:rsidRPr="00A36551">
        <w:rPr>
          <w:sz w:val="24"/>
        </w:rPr>
        <w:t>±</w:t>
      </w:r>
      <w:r w:rsidRPr="00A36551">
        <w:rPr>
          <w:color w:val="000000"/>
          <w:sz w:val="24"/>
          <w:shd w:val="clear" w:color="auto" w:fill="FFFFFF"/>
        </w:rPr>
        <w:t>10% of the flow indicated by the sampling unit for each of the flow channels utilized for sampling.</w:t>
      </w:r>
      <w:r w:rsidR="00F80D78">
        <w:rPr>
          <w:color w:val="000000"/>
          <w:sz w:val="24"/>
          <w:shd w:val="clear" w:color="auto" w:fill="FFFFFF"/>
        </w:rPr>
        <w:t xml:space="preserve"> </w:t>
      </w:r>
      <w:r w:rsidR="00421903">
        <w:rPr>
          <w:color w:val="000000"/>
          <w:sz w:val="24"/>
          <w:shd w:val="clear" w:color="auto" w:fill="FFFFFF"/>
        </w:rPr>
        <w:t>The a</w:t>
      </w:r>
      <w:r w:rsidRPr="00A36551">
        <w:rPr>
          <w:color w:val="000000"/>
          <w:sz w:val="24"/>
          <w:shd w:val="clear" w:color="auto" w:fill="FFFFFF"/>
        </w:rPr>
        <w:t>ssessor will notify the site operator</w:t>
      </w:r>
      <w:r w:rsidR="00421903">
        <w:rPr>
          <w:color w:val="000000"/>
          <w:sz w:val="24"/>
          <w:shd w:val="clear" w:color="auto" w:fill="FFFFFF"/>
        </w:rPr>
        <w:t xml:space="preserve"> in the event of a nonconformance; corrective action will be required (mass flow controller calibration, flow obstruction removed, etc.) before </w:t>
      </w:r>
      <w:r w:rsidR="00B843A9">
        <w:rPr>
          <w:color w:val="000000"/>
          <w:sz w:val="24"/>
          <w:shd w:val="clear" w:color="auto" w:fill="FFFFFF"/>
        </w:rPr>
        <w:t xml:space="preserve">cartridge collection may resume </w:t>
      </w:r>
      <w:r w:rsidRPr="00A36551">
        <w:rPr>
          <w:color w:val="000000"/>
          <w:sz w:val="24"/>
          <w:shd w:val="clear" w:color="auto" w:fill="FFFFFF"/>
        </w:rPr>
        <w:t xml:space="preserve">and previously collected sample data since the most recent acceptable flow check </w:t>
      </w:r>
      <w:r w:rsidR="004B4881">
        <w:rPr>
          <w:color w:val="000000"/>
          <w:sz w:val="24"/>
          <w:shd w:val="clear" w:color="auto" w:fill="FFFFFF"/>
        </w:rPr>
        <w:t>will</w:t>
      </w:r>
      <w:r w:rsidRPr="00A36551">
        <w:rPr>
          <w:color w:val="000000"/>
          <w:sz w:val="24"/>
          <w:shd w:val="clear" w:color="auto" w:fill="FFFFFF"/>
        </w:rPr>
        <w:t xml:space="preserve"> be appropriately qualified (flagged) </w:t>
      </w:r>
      <w:r w:rsidR="00032382">
        <w:rPr>
          <w:color w:val="000000"/>
          <w:sz w:val="24"/>
          <w:shd w:val="clear" w:color="auto" w:fill="FFFFFF"/>
        </w:rPr>
        <w:t xml:space="preserve">or invalidated </w:t>
      </w:r>
      <w:r w:rsidRPr="00A36551">
        <w:rPr>
          <w:color w:val="000000"/>
          <w:sz w:val="24"/>
          <w:shd w:val="clear" w:color="auto" w:fill="FFFFFF"/>
        </w:rPr>
        <w:t>when reported to AQS</w:t>
      </w:r>
      <w:r w:rsidRPr="00A36551">
        <w:rPr>
          <w:sz w:val="24"/>
        </w:rPr>
        <w:t>.</w:t>
      </w:r>
      <w:r w:rsidR="00F80D78">
        <w:rPr>
          <w:sz w:val="24"/>
        </w:rPr>
        <w:t xml:space="preserve"> </w:t>
      </w:r>
      <w:r w:rsidRPr="00A36551">
        <w:rPr>
          <w:sz w:val="24"/>
        </w:rPr>
        <w:t>Corrective action is also recommended for flow calibration assessments that indicate flows are approaching, but not exceeding the appropriate flow acceptance criterion.</w:t>
      </w:r>
    </w:p>
    <w:p w14:paraId="2C209692" w14:textId="47C2916A" w:rsidR="00873CEE" w:rsidRDefault="00811839" w:rsidP="00BD06BE">
      <w:pPr>
        <w:pStyle w:val="Heading51"/>
      </w:pPr>
      <w:bookmarkStart w:id="233" w:name="_Toc135466150"/>
      <w:r w:rsidRPr="00811839">
        <w:t>C1.1.1.</w:t>
      </w:r>
      <w:r w:rsidR="00172198">
        <w:t>2</w:t>
      </w:r>
      <w:r w:rsidRPr="00811839">
        <w:tab/>
      </w:r>
      <w:r>
        <w:t>Meteorology Instrument Performance Audits</w:t>
      </w:r>
      <w:bookmarkEnd w:id="233"/>
    </w:p>
    <w:p w14:paraId="242F6270" w14:textId="3D1A0407" w:rsidR="00E2499D" w:rsidRPr="004D39D2" w:rsidRDefault="00D51D7D" w:rsidP="004D39D2">
      <w:pPr>
        <w:tabs>
          <w:tab w:val="left" w:pos="1080"/>
        </w:tabs>
        <w:spacing w:after="120"/>
        <w:rPr>
          <w:sz w:val="24"/>
          <w:highlight w:val="yellow"/>
        </w:rPr>
      </w:pPr>
      <w:r>
        <w:rPr>
          <w:sz w:val="24"/>
        </w:rPr>
        <w:t>Typically, meteorological instruments will be operating year-round</w:t>
      </w:r>
      <w:r w:rsidR="00551E62">
        <w:rPr>
          <w:sz w:val="24"/>
        </w:rPr>
        <w:t xml:space="preserve"> and can be audited during the year when </w:t>
      </w:r>
      <w:r w:rsidR="00E61C8E">
        <w:rPr>
          <w:sz w:val="24"/>
        </w:rPr>
        <w:t>convenient for the monitoring agency QAU.</w:t>
      </w:r>
      <w:r w:rsidR="00F80D78">
        <w:rPr>
          <w:sz w:val="24"/>
        </w:rPr>
        <w:t xml:space="preserve"> </w:t>
      </w:r>
      <w:r w:rsidR="00E61C8E">
        <w:rPr>
          <w:sz w:val="24"/>
        </w:rPr>
        <w:t xml:space="preserve">For instruments operating year-round, it is recommended that meteorological audits occur approximately six months </w:t>
      </w:r>
      <w:r w:rsidR="00E61C8E" w:rsidRPr="00A6604A">
        <w:rPr>
          <w:sz w:val="24"/>
        </w:rPr>
        <w:t>after the annual calibration check.</w:t>
      </w:r>
      <w:r w:rsidR="00F80D78">
        <w:rPr>
          <w:sz w:val="24"/>
        </w:rPr>
        <w:t xml:space="preserve"> </w:t>
      </w:r>
      <w:r w:rsidR="00E8497C" w:rsidRPr="00A6604A">
        <w:rPr>
          <w:sz w:val="24"/>
        </w:rPr>
        <w:t>Each</w:t>
      </w:r>
      <w:r w:rsidR="00E8497C">
        <w:rPr>
          <w:sz w:val="24"/>
        </w:rPr>
        <w:t xml:space="preserve"> meteorological instrument will be audited by comparison to a reference standard.</w:t>
      </w:r>
      <w:r w:rsidR="00F80D78">
        <w:rPr>
          <w:sz w:val="24"/>
        </w:rPr>
        <w:t xml:space="preserve"> </w:t>
      </w:r>
      <w:r w:rsidR="002A19C9">
        <w:rPr>
          <w:sz w:val="24"/>
        </w:rPr>
        <w:t>When possible, s</w:t>
      </w:r>
      <w:r w:rsidR="00E8497C">
        <w:rPr>
          <w:sz w:val="24"/>
        </w:rPr>
        <w:t xml:space="preserve">uch </w:t>
      </w:r>
      <w:r w:rsidR="00A25AEC">
        <w:rPr>
          <w:sz w:val="24"/>
        </w:rPr>
        <w:t>IPAs</w:t>
      </w:r>
      <w:r w:rsidR="00E8497C">
        <w:rPr>
          <w:sz w:val="24"/>
        </w:rPr>
        <w:t xml:space="preserve"> are best conducted with the instrument in-situ, as </w:t>
      </w:r>
      <w:r w:rsidR="00D924E7">
        <w:rPr>
          <w:sz w:val="24"/>
        </w:rPr>
        <w:t xml:space="preserve">removal of the instrument for audit may eliminate the ability to capture </w:t>
      </w:r>
      <w:r w:rsidR="007548CD">
        <w:rPr>
          <w:sz w:val="24"/>
        </w:rPr>
        <w:t>specific aspects of monitoring such as wind-direction, for which the mounting position and compass alignment are critical.</w:t>
      </w:r>
      <w:r w:rsidR="00F80D78">
        <w:rPr>
          <w:sz w:val="24"/>
        </w:rPr>
        <w:t xml:space="preserve"> </w:t>
      </w:r>
      <w:r w:rsidR="006C675C">
        <w:rPr>
          <w:sz w:val="24"/>
        </w:rPr>
        <w:t xml:space="preserve">It may be impractical to perform in-situ IPAs </w:t>
      </w:r>
      <w:r w:rsidR="002A19C9">
        <w:rPr>
          <w:sz w:val="24"/>
        </w:rPr>
        <w:t xml:space="preserve">if instruments must be removed for assessment, such as </w:t>
      </w:r>
      <w:r w:rsidR="006C675C">
        <w:rPr>
          <w:sz w:val="24"/>
        </w:rPr>
        <w:t xml:space="preserve">temperature probes </w:t>
      </w:r>
      <w:r w:rsidR="002A19C9">
        <w:rPr>
          <w:sz w:val="24"/>
        </w:rPr>
        <w:t xml:space="preserve">which are </w:t>
      </w:r>
      <w:r w:rsidR="00A25AEC">
        <w:rPr>
          <w:sz w:val="24"/>
        </w:rPr>
        <w:t>submerg</w:t>
      </w:r>
      <w:r w:rsidR="002A19C9">
        <w:rPr>
          <w:sz w:val="24"/>
        </w:rPr>
        <w:t>ed</w:t>
      </w:r>
      <w:r w:rsidR="00A25AEC">
        <w:rPr>
          <w:sz w:val="24"/>
        </w:rPr>
        <w:t xml:space="preserve"> in a water bath</w:t>
      </w:r>
      <w:r w:rsidR="002A19C9">
        <w:rPr>
          <w:sz w:val="24"/>
        </w:rPr>
        <w:t xml:space="preserve"> for assessment.</w:t>
      </w:r>
      <w:r w:rsidR="00F80D78">
        <w:rPr>
          <w:sz w:val="24"/>
        </w:rPr>
        <w:t xml:space="preserve"> </w:t>
      </w:r>
      <w:r w:rsidR="001C04C3">
        <w:rPr>
          <w:sz w:val="24"/>
        </w:rPr>
        <w:t xml:space="preserve">Meteorological IPAs will meet the acceptance criteria listed in Table </w:t>
      </w:r>
      <w:r w:rsidR="00945FFA" w:rsidRPr="00945FFA">
        <w:rPr>
          <w:sz w:val="24"/>
        </w:rPr>
        <w:t>B5-</w:t>
      </w:r>
      <w:r w:rsidR="00D001FF">
        <w:rPr>
          <w:sz w:val="24"/>
        </w:rPr>
        <w:t>4</w:t>
      </w:r>
      <w:r w:rsidR="001C04C3">
        <w:rPr>
          <w:sz w:val="24"/>
        </w:rPr>
        <w:t>.</w:t>
      </w:r>
      <w:r w:rsidR="00F80D78">
        <w:rPr>
          <w:sz w:val="24"/>
        </w:rPr>
        <w:t xml:space="preserve"> </w:t>
      </w:r>
      <w:r w:rsidR="00602524" w:rsidRPr="00602524">
        <w:rPr>
          <w:sz w:val="24"/>
          <w:highlight w:val="yellow"/>
        </w:rPr>
        <w:t>Monitoring agencies with existing audit programs for meteorological instruments may add reference to their existing quality documents here</w:t>
      </w:r>
      <w:r w:rsidR="002A19C9">
        <w:rPr>
          <w:sz w:val="24"/>
          <w:highlight w:val="yellow"/>
        </w:rPr>
        <w:t xml:space="preserve"> or by reference</w:t>
      </w:r>
      <w:r w:rsidR="00602524" w:rsidRPr="00602524">
        <w:rPr>
          <w:sz w:val="24"/>
          <w:highlight w:val="yellow"/>
        </w:rPr>
        <w:t>.</w:t>
      </w:r>
    </w:p>
    <w:p w14:paraId="7CF039CC" w14:textId="61C80995" w:rsidR="000239E6" w:rsidRDefault="00A36551" w:rsidP="00BD06BE">
      <w:pPr>
        <w:pStyle w:val="Heading41"/>
      </w:pPr>
      <w:bookmarkStart w:id="234" w:name="_Hlk508543858"/>
      <w:bookmarkStart w:id="235" w:name="_Toc135466151"/>
      <w:r w:rsidRPr="00BB5810">
        <w:lastRenderedPageBreak/>
        <w:t>C1.1.2</w:t>
      </w:r>
      <w:r w:rsidRPr="00BB5810">
        <w:tab/>
        <w:t>Technical Systems Audit</w:t>
      </w:r>
      <w:bookmarkEnd w:id="234"/>
      <w:bookmarkEnd w:id="235"/>
    </w:p>
    <w:p w14:paraId="68033F92" w14:textId="2FACD424" w:rsidR="00A36551" w:rsidRPr="00A36551" w:rsidRDefault="00A36551" w:rsidP="004D39D2">
      <w:pPr>
        <w:spacing w:after="120"/>
        <w:rPr>
          <w:sz w:val="24"/>
          <w:szCs w:val="24"/>
        </w:rPr>
      </w:pPr>
      <w:r w:rsidRPr="00A36551">
        <w:rPr>
          <w:sz w:val="24"/>
          <w:szCs w:val="24"/>
        </w:rPr>
        <w:t xml:space="preserve">A TSA is an on-site review and inspection of a monitoring agency’s ambient air monitoring program to assess its compliance with established requirements governing the collection, analysis, </w:t>
      </w:r>
      <w:r w:rsidR="00093F66">
        <w:rPr>
          <w:sz w:val="24"/>
          <w:szCs w:val="24"/>
        </w:rPr>
        <w:t xml:space="preserve">review, verification, </w:t>
      </w:r>
      <w:r w:rsidRPr="00A36551">
        <w:rPr>
          <w:sz w:val="24"/>
          <w:szCs w:val="24"/>
        </w:rPr>
        <w:t>validation, and reporting of ambient air quality data.</w:t>
      </w:r>
      <w:r w:rsidR="00D60618">
        <w:rPr>
          <w:sz w:val="24"/>
          <w:szCs w:val="24"/>
        </w:rPr>
        <w:t xml:space="preserve"> </w:t>
      </w:r>
      <w:r w:rsidR="00D60618" w:rsidRPr="00D60618">
        <w:rPr>
          <w:sz w:val="24"/>
          <w:szCs w:val="24"/>
        </w:rPr>
        <w:t>40 CFR Part 58, Appendix A, § 2.5 requires TSAs of each PQAO by the appropriate EPA Regional Office.</w:t>
      </w:r>
      <w:r w:rsidR="00540C39" w:rsidRPr="00540C39">
        <w:rPr>
          <w:sz w:val="24"/>
          <w:szCs w:val="24"/>
          <w:vertAlign w:val="superscript"/>
        </w:rPr>
        <w:t>17</w:t>
      </w:r>
      <w:r w:rsidR="00D60618" w:rsidRPr="00D60618">
        <w:rPr>
          <w:sz w:val="24"/>
          <w:szCs w:val="24"/>
        </w:rPr>
        <w:t xml:space="preserve"> Additionally, EPA Order CIO 2105.0</w:t>
      </w:r>
      <w:r w:rsidR="00540C39" w:rsidRPr="00540C39">
        <w:rPr>
          <w:sz w:val="24"/>
          <w:szCs w:val="24"/>
          <w:vertAlign w:val="superscript"/>
        </w:rPr>
        <w:t>18</w:t>
      </w:r>
      <w:r w:rsidR="00D60618" w:rsidRPr="00D60618">
        <w:rPr>
          <w:sz w:val="24"/>
          <w:szCs w:val="24"/>
        </w:rPr>
        <w:t xml:space="preserve"> establishes policy and program requirements for an Agency-wide Quality System that include assessments to determine if data are “of sufficient quantity and adequate quality for their intended use.”</w:t>
      </w:r>
    </w:p>
    <w:p w14:paraId="4E2FCAE1" w14:textId="5EC2FCB3" w:rsidR="00B626BD" w:rsidRDefault="00B626BD" w:rsidP="00B626BD">
      <w:pPr>
        <w:spacing w:after="120"/>
        <w:rPr>
          <w:sz w:val="24"/>
          <w:szCs w:val="24"/>
        </w:rPr>
      </w:pPr>
      <w:r w:rsidRPr="00A36551">
        <w:rPr>
          <w:sz w:val="24"/>
          <w:szCs w:val="24"/>
        </w:rPr>
        <w:t xml:space="preserve">EPA will </w:t>
      </w:r>
      <w:r>
        <w:rPr>
          <w:sz w:val="24"/>
          <w:szCs w:val="24"/>
        </w:rPr>
        <w:t>conduct a TSA at</w:t>
      </w:r>
      <w:r w:rsidRPr="00A36551">
        <w:rPr>
          <w:sz w:val="24"/>
          <w:szCs w:val="24"/>
        </w:rPr>
        <w:t xml:space="preserve"> each </w:t>
      </w:r>
      <w:r>
        <w:rPr>
          <w:sz w:val="24"/>
          <w:szCs w:val="24"/>
          <w:u w:val="single"/>
        </w:rPr>
        <w:t xml:space="preserve">required </w:t>
      </w:r>
      <w:r>
        <w:rPr>
          <w:sz w:val="24"/>
          <w:szCs w:val="24"/>
        </w:rPr>
        <w:t xml:space="preserve">PAMS site once </w:t>
      </w:r>
      <w:r w:rsidRPr="00A36551">
        <w:rPr>
          <w:sz w:val="24"/>
          <w:szCs w:val="24"/>
        </w:rPr>
        <w:t xml:space="preserve">every </w:t>
      </w:r>
      <w:r>
        <w:rPr>
          <w:sz w:val="24"/>
          <w:szCs w:val="24"/>
        </w:rPr>
        <w:t>four</w:t>
      </w:r>
      <w:r w:rsidRPr="00A36551">
        <w:rPr>
          <w:sz w:val="24"/>
          <w:szCs w:val="24"/>
        </w:rPr>
        <w:t xml:space="preserve"> years</w:t>
      </w:r>
      <w:r>
        <w:rPr>
          <w:sz w:val="24"/>
          <w:szCs w:val="24"/>
        </w:rPr>
        <w:t xml:space="preserve"> unless concerns suggest that more frequent auditing is necessary.</w:t>
      </w:r>
      <w:r>
        <w:rPr>
          <w:rStyle w:val="FootnoteReference"/>
          <w:sz w:val="24"/>
          <w:szCs w:val="24"/>
        </w:rPr>
        <w:footnoteReference w:id="3"/>
      </w:r>
      <w:r w:rsidRPr="00A36551">
        <w:rPr>
          <w:sz w:val="24"/>
          <w:szCs w:val="24"/>
        </w:rPr>
        <w:t xml:space="preserve"> </w:t>
      </w:r>
      <w:r>
        <w:rPr>
          <w:sz w:val="24"/>
          <w:szCs w:val="24"/>
        </w:rPr>
        <w:t>As described in 4</w:t>
      </w:r>
      <w:r w:rsidRPr="00085892">
        <w:rPr>
          <w:sz w:val="24"/>
          <w:szCs w:val="24"/>
        </w:rPr>
        <w:t>0 CFR Part 58, Appendix A, § 2.5</w:t>
      </w:r>
      <w:r>
        <w:rPr>
          <w:sz w:val="24"/>
          <w:szCs w:val="24"/>
        </w:rPr>
        <w:t xml:space="preserve">, EPA Regional Offices are responsible for conducting TSAs; however, as of the date of this QAPP, EPA has delegated the TSAs at each required PAMS required site to National QA Support Contractor. </w:t>
      </w:r>
      <w:r w:rsidRPr="00A36551">
        <w:rPr>
          <w:sz w:val="24"/>
          <w:szCs w:val="24"/>
        </w:rPr>
        <w:t>Since not every site will have its own laboratory, laboratories supporting multiple PAMS sites will be subject to audit in the calendar year that the supported PAMS sites are audited</w:t>
      </w:r>
      <w:r>
        <w:rPr>
          <w:sz w:val="24"/>
          <w:szCs w:val="24"/>
        </w:rPr>
        <w:t>,</w:t>
      </w:r>
      <w:r w:rsidRPr="00A36551">
        <w:rPr>
          <w:sz w:val="24"/>
          <w:szCs w:val="24"/>
        </w:rPr>
        <w:t xml:space="preserve"> but will not be audited more than once every three years unless major </w:t>
      </w:r>
      <w:r>
        <w:rPr>
          <w:sz w:val="24"/>
          <w:szCs w:val="24"/>
        </w:rPr>
        <w:t>concerns</w:t>
      </w:r>
      <w:r w:rsidRPr="00A36551">
        <w:rPr>
          <w:sz w:val="24"/>
          <w:szCs w:val="24"/>
        </w:rPr>
        <w:t xml:space="preserve"> suggest </w:t>
      </w:r>
      <w:r>
        <w:rPr>
          <w:sz w:val="24"/>
          <w:szCs w:val="24"/>
        </w:rPr>
        <w:t xml:space="preserve">that </w:t>
      </w:r>
      <w:r w:rsidRPr="00A36551">
        <w:rPr>
          <w:sz w:val="24"/>
          <w:szCs w:val="24"/>
        </w:rPr>
        <w:t>more frequent auditing is necessary.</w:t>
      </w:r>
    </w:p>
    <w:p w14:paraId="374740C2" w14:textId="4BFAFEDE" w:rsidR="00A36551" w:rsidRPr="00A36551" w:rsidRDefault="00A36551" w:rsidP="004D39D2">
      <w:pPr>
        <w:spacing w:after="120"/>
        <w:rPr>
          <w:sz w:val="24"/>
          <w:szCs w:val="24"/>
        </w:rPr>
      </w:pPr>
      <w:r w:rsidRPr="00A36551">
        <w:rPr>
          <w:sz w:val="24"/>
          <w:szCs w:val="24"/>
        </w:rPr>
        <w:t xml:space="preserve">To increase the </w:t>
      </w:r>
      <w:r w:rsidRPr="00622043">
        <w:rPr>
          <w:sz w:val="24"/>
          <w:szCs w:val="24"/>
        </w:rPr>
        <w:t xml:space="preserve">uniformity of TSAs, </w:t>
      </w:r>
      <w:r w:rsidR="000F7E0A" w:rsidRPr="00EE56AB">
        <w:rPr>
          <w:sz w:val="24"/>
          <w:szCs w:val="24"/>
        </w:rPr>
        <w:t xml:space="preserve">EPA has developed </w:t>
      </w:r>
      <w:r w:rsidRPr="00EE56AB">
        <w:rPr>
          <w:sz w:val="24"/>
          <w:szCs w:val="24"/>
        </w:rPr>
        <w:t xml:space="preserve">checklists </w:t>
      </w:r>
      <w:r w:rsidRPr="00622043">
        <w:rPr>
          <w:sz w:val="24"/>
          <w:szCs w:val="24"/>
        </w:rPr>
        <w:t>for the</w:t>
      </w:r>
      <w:r w:rsidRPr="00A36551">
        <w:rPr>
          <w:sz w:val="24"/>
          <w:szCs w:val="24"/>
        </w:rPr>
        <w:t xml:space="preserve"> PAMS Required Site program for both </w:t>
      </w:r>
      <w:r w:rsidR="00613482">
        <w:rPr>
          <w:sz w:val="24"/>
          <w:szCs w:val="24"/>
        </w:rPr>
        <w:t xml:space="preserve">monitoring agency and ASL </w:t>
      </w:r>
      <w:r w:rsidRPr="00A36551">
        <w:rPr>
          <w:sz w:val="24"/>
          <w:szCs w:val="24"/>
        </w:rPr>
        <w:t>operations</w:t>
      </w:r>
      <w:r w:rsidR="00A57300">
        <w:rPr>
          <w:sz w:val="24"/>
          <w:szCs w:val="24"/>
        </w:rPr>
        <w:t xml:space="preserve">, </w:t>
      </w:r>
      <w:r w:rsidRPr="00A36551">
        <w:rPr>
          <w:sz w:val="24"/>
          <w:szCs w:val="24"/>
        </w:rPr>
        <w:t>incorporat</w:t>
      </w:r>
      <w:r w:rsidR="00A57300">
        <w:rPr>
          <w:sz w:val="24"/>
          <w:szCs w:val="24"/>
        </w:rPr>
        <w:t>ing</w:t>
      </w:r>
      <w:r w:rsidRPr="00A36551">
        <w:rPr>
          <w:sz w:val="24"/>
          <w:szCs w:val="24"/>
        </w:rPr>
        <w:t xml:space="preserve"> elements from the PAMS Required Network TAD and national QAPP and SOPs.</w:t>
      </w:r>
      <w:r w:rsidR="00F80D78">
        <w:rPr>
          <w:sz w:val="24"/>
          <w:szCs w:val="24"/>
        </w:rPr>
        <w:t xml:space="preserve"> </w:t>
      </w:r>
      <w:r w:rsidR="00613482">
        <w:rPr>
          <w:sz w:val="24"/>
          <w:szCs w:val="24"/>
        </w:rPr>
        <w:t xml:space="preserve">Monitoring agency </w:t>
      </w:r>
      <w:r w:rsidRPr="00A36551">
        <w:rPr>
          <w:sz w:val="24"/>
          <w:szCs w:val="24"/>
        </w:rPr>
        <w:t xml:space="preserve">TSAs will focus on siting criteria, </w:t>
      </w:r>
      <w:r w:rsidR="00613482">
        <w:rPr>
          <w:sz w:val="24"/>
          <w:szCs w:val="24"/>
        </w:rPr>
        <w:t xml:space="preserve">adequacy of </w:t>
      </w:r>
      <w:r w:rsidRPr="00A36551">
        <w:rPr>
          <w:sz w:val="24"/>
          <w:szCs w:val="24"/>
        </w:rPr>
        <w:t xml:space="preserve">QSs, compliance with QS documents, and interviews of staff responsible for data generation, equipment </w:t>
      </w:r>
      <w:r w:rsidR="00613482">
        <w:rPr>
          <w:sz w:val="24"/>
          <w:szCs w:val="24"/>
        </w:rPr>
        <w:t xml:space="preserve">and instrument </w:t>
      </w:r>
      <w:r w:rsidRPr="00A36551">
        <w:rPr>
          <w:sz w:val="24"/>
          <w:szCs w:val="24"/>
        </w:rPr>
        <w:t>calibration, day-to-day operations including sample collection (handling and custody), meteorology, and data management</w:t>
      </w:r>
      <w:r w:rsidR="00613482">
        <w:rPr>
          <w:sz w:val="24"/>
          <w:szCs w:val="24"/>
        </w:rPr>
        <w:t xml:space="preserve"> (such as records management and data verification, validation, and reporting)</w:t>
      </w:r>
      <w:r w:rsidRPr="00A36551">
        <w:rPr>
          <w:sz w:val="24"/>
          <w:szCs w:val="24"/>
        </w:rPr>
        <w:t>.</w:t>
      </w:r>
      <w:r w:rsidR="00F80D78">
        <w:rPr>
          <w:sz w:val="24"/>
          <w:szCs w:val="24"/>
        </w:rPr>
        <w:t xml:space="preserve"> </w:t>
      </w:r>
      <w:r w:rsidR="00B21015">
        <w:rPr>
          <w:sz w:val="24"/>
          <w:szCs w:val="24"/>
        </w:rPr>
        <w:t>Monitoring agency QA staff will perform a</w:t>
      </w:r>
      <w:r w:rsidR="00764D90">
        <w:rPr>
          <w:sz w:val="24"/>
          <w:szCs w:val="24"/>
        </w:rPr>
        <w:t xml:space="preserve"> </w:t>
      </w:r>
      <w:r w:rsidR="000A667F">
        <w:rPr>
          <w:sz w:val="24"/>
          <w:szCs w:val="24"/>
        </w:rPr>
        <w:t>T</w:t>
      </w:r>
      <w:r w:rsidR="00764D90">
        <w:rPr>
          <w:sz w:val="24"/>
          <w:szCs w:val="24"/>
        </w:rPr>
        <w:t>SA</w:t>
      </w:r>
      <w:r w:rsidR="00D17AD2">
        <w:rPr>
          <w:sz w:val="24"/>
          <w:szCs w:val="24"/>
        </w:rPr>
        <w:t xml:space="preserve"> </w:t>
      </w:r>
      <w:r w:rsidR="00B21015">
        <w:rPr>
          <w:sz w:val="24"/>
          <w:szCs w:val="24"/>
        </w:rPr>
        <w:t xml:space="preserve">annually during </w:t>
      </w:r>
      <w:r w:rsidR="003F1151">
        <w:rPr>
          <w:sz w:val="24"/>
          <w:szCs w:val="24"/>
        </w:rPr>
        <w:t xml:space="preserve">active PAMS monitoring (this will be between the June 1 and August 31 </w:t>
      </w:r>
      <w:r w:rsidR="00B21015">
        <w:rPr>
          <w:sz w:val="24"/>
          <w:szCs w:val="24"/>
        </w:rPr>
        <w:t xml:space="preserve">PAMS season </w:t>
      </w:r>
      <w:r w:rsidR="003F1151">
        <w:rPr>
          <w:sz w:val="24"/>
          <w:szCs w:val="24"/>
        </w:rPr>
        <w:t xml:space="preserve">unless the </w:t>
      </w:r>
      <w:r w:rsidR="00352F1C">
        <w:rPr>
          <w:sz w:val="24"/>
          <w:szCs w:val="24"/>
        </w:rPr>
        <w:t>monitoring site is monitoring outside of this period</w:t>
      </w:r>
      <w:r w:rsidR="008F2954">
        <w:rPr>
          <w:sz w:val="24"/>
          <w:szCs w:val="24"/>
        </w:rPr>
        <w:t>)</w:t>
      </w:r>
      <w:r w:rsidR="00D60618">
        <w:rPr>
          <w:sz w:val="24"/>
          <w:szCs w:val="24"/>
        </w:rPr>
        <w:t>. Upon request from an EPA Regional Representative, monitoring agencies should be prepared to submit the results of this annual TSA to EPA.</w:t>
      </w:r>
      <w:r w:rsidR="00F80D78">
        <w:rPr>
          <w:sz w:val="24"/>
          <w:szCs w:val="24"/>
        </w:rPr>
        <w:t xml:space="preserve"> </w:t>
      </w:r>
      <w:r w:rsidR="00DC6375">
        <w:rPr>
          <w:sz w:val="24"/>
          <w:szCs w:val="24"/>
        </w:rPr>
        <w:t>As an option, QA staff may also elect to perform an annual pre-PAMS season shakedown/readiness audit, as described in the section below.</w:t>
      </w:r>
    </w:p>
    <w:p w14:paraId="0BF5719C" w14:textId="4F3E69F1" w:rsidR="00DC6375" w:rsidRDefault="00A36551" w:rsidP="004D39D2">
      <w:pPr>
        <w:spacing w:after="120"/>
        <w:rPr>
          <w:sz w:val="24"/>
          <w:szCs w:val="24"/>
        </w:rPr>
      </w:pPr>
      <w:r w:rsidRPr="00A36551">
        <w:rPr>
          <w:sz w:val="24"/>
          <w:szCs w:val="24"/>
        </w:rPr>
        <w:t>Laboratory QA staff will conduct a TSA on the carbonyls sample handling, extraction</w:t>
      </w:r>
      <w:r w:rsidR="00D60618">
        <w:rPr>
          <w:sz w:val="24"/>
          <w:szCs w:val="24"/>
        </w:rPr>
        <w:t>,</w:t>
      </w:r>
      <w:r w:rsidRPr="00A36551">
        <w:rPr>
          <w:sz w:val="24"/>
          <w:szCs w:val="24"/>
        </w:rPr>
        <w:t xml:space="preserve"> and analysis procedures annually.</w:t>
      </w:r>
      <w:r w:rsidR="00F80D78">
        <w:rPr>
          <w:sz w:val="24"/>
          <w:szCs w:val="24"/>
        </w:rPr>
        <w:t xml:space="preserve"> </w:t>
      </w:r>
      <w:r w:rsidR="00B21015" w:rsidRPr="00A36551">
        <w:rPr>
          <w:sz w:val="24"/>
          <w:szCs w:val="24"/>
        </w:rPr>
        <w:t xml:space="preserve">Laboratory </w:t>
      </w:r>
      <w:r w:rsidR="00B21015">
        <w:rPr>
          <w:sz w:val="24"/>
          <w:szCs w:val="24"/>
        </w:rPr>
        <w:t>TSAs</w:t>
      </w:r>
      <w:r w:rsidR="00B21015" w:rsidRPr="00A36551">
        <w:rPr>
          <w:sz w:val="24"/>
          <w:szCs w:val="24"/>
        </w:rPr>
        <w:t xml:space="preserve"> will focus on QSs, compliance with QS documents, performance of analytical methods, sample handling and custody, and data </w:t>
      </w:r>
      <w:r w:rsidR="00B21015">
        <w:rPr>
          <w:sz w:val="24"/>
          <w:szCs w:val="24"/>
        </w:rPr>
        <w:t xml:space="preserve">review, verification, and </w:t>
      </w:r>
      <w:r w:rsidR="00B21015" w:rsidRPr="00A36551">
        <w:rPr>
          <w:sz w:val="24"/>
          <w:szCs w:val="24"/>
        </w:rPr>
        <w:t>reporting.</w:t>
      </w:r>
      <w:r w:rsidR="00F80D78">
        <w:rPr>
          <w:sz w:val="24"/>
          <w:szCs w:val="24"/>
        </w:rPr>
        <w:t xml:space="preserve"> </w:t>
      </w:r>
      <w:r w:rsidR="000E1192">
        <w:rPr>
          <w:sz w:val="24"/>
          <w:szCs w:val="24"/>
        </w:rPr>
        <w:t>The ASL QAU will d</w:t>
      </w:r>
      <w:r w:rsidRPr="00A36551">
        <w:rPr>
          <w:sz w:val="24"/>
          <w:szCs w:val="24"/>
        </w:rPr>
        <w:t xml:space="preserve">istribute </w:t>
      </w:r>
      <w:r w:rsidR="000E1192">
        <w:rPr>
          <w:sz w:val="24"/>
          <w:szCs w:val="24"/>
        </w:rPr>
        <w:t xml:space="preserve">the TSA report </w:t>
      </w:r>
      <w:r w:rsidRPr="00A36551">
        <w:rPr>
          <w:sz w:val="24"/>
          <w:szCs w:val="24"/>
        </w:rPr>
        <w:t>to the monitoring agenc</w:t>
      </w:r>
      <w:r w:rsidR="00A57300">
        <w:rPr>
          <w:sz w:val="24"/>
          <w:szCs w:val="24"/>
        </w:rPr>
        <w:t>ies</w:t>
      </w:r>
      <w:r w:rsidRPr="00A36551">
        <w:rPr>
          <w:sz w:val="24"/>
          <w:szCs w:val="24"/>
        </w:rPr>
        <w:t xml:space="preserve"> operating sites supported by the laboratory.</w:t>
      </w:r>
      <w:r w:rsidR="00F80D78">
        <w:rPr>
          <w:sz w:val="24"/>
          <w:szCs w:val="24"/>
        </w:rPr>
        <w:t xml:space="preserve"> </w:t>
      </w:r>
      <w:r w:rsidR="000F7E0A">
        <w:rPr>
          <w:sz w:val="24"/>
          <w:szCs w:val="24"/>
        </w:rPr>
        <w:t>The laboratory will notify supporting monitoring sites of corrective actions</w:t>
      </w:r>
      <w:r w:rsidR="000E1192">
        <w:rPr>
          <w:sz w:val="24"/>
          <w:szCs w:val="24"/>
        </w:rPr>
        <w:t xml:space="preserve">, root cause analysis, </w:t>
      </w:r>
      <w:r w:rsidR="000F7E0A">
        <w:rPr>
          <w:sz w:val="24"/>
          <w:szCs w:val="24"/>
        </w:rPr>
        <w:t xml:space="preserve">and </w:t>
      </w:r>
      <w:r w:rsidR="000E1192">
        <w:rPr>
          <w:sz w:val="24"/>
          <w:szCs w:val="24"/>
        </w:rPr>
        <w:t xml:space="preserve">demonstrate </w:t>
      </w:r>
      <w:r w:rsidR="000F7E0A">
        <w:rPr>
          <w:sz w:val="24"/>
          <w:szCs w:val="24"/>
        </w:rPr>
        <w:t>return to conformance for audit findings deemed to impact data quality.</w:t>
      </w:r>
      <w:r w:rsidR="00F80D78">
        <w:rPr>
          <w:sz w:val="24"/>
          <w:szCs w:val="24"/>
        </w:rPr>
        <w:t xml:space="preserve"> </w:t>
      </w:r>
      <w:r w:rsidR="00A57300">
        <w:rPr>
          <w:sz w:val="24"/>
          <w:szCs w:val="24"/>
        </w:rPr>
        <w:t>Such reports will identify the affected data.</w:t>
      </w:r>
      <w:r w:rsidR="00F80D78">
        <w:rPr>
          <w:sz w:val="24"/>
          <w:szCs w:val="24"/>
        </w:rPr>
        <w:t xml:space="preserve"> </w:t>
      </w:r>
      <w:r w:rsidR="00B21015">
        <w:rPr>
          <w:sz w:val="24"/>
          <w:szCs w:val="24"/>
        </w:rPr>
        <w:t>The monitoring agency will subsequently notify the</w:t>
      </w:r>
      <w:r w:rsidR="00F80D78">
        <w:rPr>
          <w:sz w:val="24"/>
          <w:szCs w:val="24"/>
        </w:rPr>
        <w:t xml:space="preserve"> </w:t>
      </w:r>
      <w:r w:rsidR="00B21015">
        <w:rPr>
          <w:sz w:val="24"/>
          <w:szCs w:val="24"/>
        </w:rPr>
        <w:t>EPA Region of the outcomes of the annual ASL TSA, including any corrective actions taken by the monitoring agency.</w:t>
      </w:r>
    </w:p>
    <w:p w14:paraId="0ACD987E" w14:textId="77777777" w:rsidR="00B626BD" w:rsidRDefault="00B626BD" w:rsidP="00B626BD">
      <w:pPr>
        <w:rPr>
          <w:sz w:val="24"/>
          <w:szCs w:val="24"/>
        </w:rPr>
      </w:pPr>
      <w:r>
        <w:rPr>
          <w:sz w:val="24"/>
          <w:szCs w:val="24"/>
        </w:rPr>
        <w:t xml:space="preserve">To reduce the personnel and cost burdens on all involved parties, EPA will attempt to schedule PAMS TSAs concurrently with NATTS TSAs, when logistically feasible. Similarly, EPA </w:t>
      </w:r>
      <w:r>
        <w:rPr>
          <w:sz w:val="24"/>
          <w:szCs w:val="24"/>
        </w:rPr>
        <w:lastRenderedPageBreak/>
        <w:t xml:space="preserve">intends to </w:t>
      </w:r>
      <w:r>
        <w:rPr>
          <w:bCs/>
          <w:sz w:val="24"/>
          <w:szCs w:val="24"/>
        </w:rPr>
        <w:t>reduce the</w:t>
      </w:r>
      <w:r w:rsidRPr="005C6CE0">
        <w:rPr>
          <w:bCs/>
          <w:sz w:val="24"/>
          <w:szCs w:val="24"/>
        </w:rPr>
        <w:t xml:space="preserve"> redundancy of auditing certain parameters that overlap in the PAMS, NATTS, and criteria pollutant TSAs</w:t>
      </w:r>
      <w:r>
        <w:rPr>
          <w:bCs/>
          <w:sz w:val="24"/>
          <w:szCs w:val="24"/>
        </w:rPr>
        <w:t xml:space="preserve"> by:</w:t>
      </w:r>
    </w:p>
    <w:p w14:paraId="0C5FC888" w14:textId="77777777" w:rsidR="00B626BD" w:rsidRDefault="00B626BD" w:rsidP="00B626BD">
      <w:pPr>
        <w:pStyle w:val="ListParagraph"/>
        <w:numPr>
          <w:ilvl w:val="0"/>
          <w:numId w:val="47"/>
        </w:numPr>
        <w:spacing w:before="120"/>
        <w:contextualSpacing w:val="0"/>
        <w:rPr>
          <w:bCs/>
          <w:sz w:val="24"/>
          <w:szCs w:val="24"/>
        </w:rPr>
      </w:pPr>
      <w:r>
        <w:rPr>
          <w:bCs/>
          <w:sz w:val="24"/>
          <w:szCs w:val="24"/>
        </w:rPr>
        <w:t>Only a</w:t>
      </w:r>
      <w:r w:rsidRPr="00B75A92">
        <w:rPr>
          <w:bCs/>
          <w:sz w:val="24"/>
          <w:szCs w:val="24"/>
        </w:rPr>
        <w:t>udit</w:t>
      </w:r>
      <w:r>
        <w:rPr>
          <w:bCs/>
          <w:sz w:val="24"/>
          <w:szCs w:val="24"/>
        </w:rPr>
        <w:t>ing</w:t>
      </w:r>
      <w:r w:rsidRPr="00B75A92">
        <w:rPr>
          <w:bCs/>
          <w:sz w:val="24"/>
          <w:szCs w:val="24"/>
        </w:rPr>
        <w:t xml:space="preserve"> the sampling and analysis of data for the auto-GC, ceilometer,</w:t>
      </w:r>
      <w:r>
        <w:rPr>
          <w:bCs/>
          <w:sz w:val="24"/>
          <w:szCs w:val="24"/>
        </w:rPr>
        <w:t xml:space="preserve"> precipitation,</w:t>
      </w:r>
      <w:r w:rsidRPr="00B75A92">
        <w:rPr>
          <w:bCs/>
          <w:sz w:val="24"/>
          <w:szCs w:val="24"/>
        </w:rPr>
        <w:t xml:space="preserve"> atmospheric pressure, solar radiation, and ultraviolet radiation during PAMS TSAs. </w:t>
      </w:r>
    </w:p>
    <w:p w14:paraId="519CCA12" w14:textId="77777777" w:rsidR="00B626BD" w:rsidRDefault="00B626BD" w:rsidP="00B626BD">
      <w:pPr>
        <w:pStyle w:val="ListParagraph"/>
        <w:numPr>
          <w:ilvl w:val="0"/>
          <w:numId w:val="47"/>
        </w:numPr>
        <w:spacing w:before="120"/>
        <w:contextualSpacing w:val="0"/>
        <w:rPr>
          <w:bCs/>
          <w:sz w:val="24"/>
          <w:szCs w:val="24"/>
        </w:rPr>
      </w:pPr>
      <w:r>
        <w:rPr>
          <w:bCs/>
          <w:sz w:val="24"/>
          <w:szCs w:val="24"/>
        </w:rPr>
        <w:t>Only auditing c</w:t>
      </w:r>
      <w:r w:rsidRPr="00B75A92">
        <w:rPr>
          <w:bCs/>
          <w:sz w:val="24"/>
          <w:szCs w:val="24"/>
        </w:rPr>
        <w:t xml:space="preserve">arbonyl sampling and the associated analytical support laboratories </w:t>
      </w:r>
      <w:r>
        <w:rPr>
          <w:bCs/>
          <w:sz w:val="24"/>
          <w:szCs w:val="24"/>
        </w:rPr>
        <w:t>during the PAMS TSA</w:t>
      </w:r>
      <w:r w:rsidRPr="00B75A92">
        <w:rPr>
          <w:bCs/>
          <w:sz w:val="24"/>
          <w:szCs w:val="24"/>
        </w:rPr>
        <w:t xml:space="preserve"> if the air agency’s carbonyls sampling and analysis process</w:t>
      </w:r>
      <w:r>
        <w:rPr>
          <w:bCs/>
          <w:sz w:val="24"/>
          <w:szCs w:val="24"/>
        </w:rPr>
        <w:t>es</w:t>
      </w:r>
      <w:r w:rsidRPr="00B75A92">
        <w:rPr>
          <w:bCs/>
          <w:sz w:val="24"/>
          <w:szCs w:val="24"/>
        </w:rPr>
        <w:t xml:space="preserve"> are not audited as part of </w:t>
      </w:r>
      <w:r>
        <w:rPr>
          <w:bCs/>
          <w:sz w:val="24"/>
          <w:szCs w:val="24"/>
        </w:rPr>
        <w:t>the</w:t>
      </w:r>
      <w:r w:rsidRPr="00B75A92">
        <w:rPr>
          <w:bCs/>
          <w:sz w:val="24"/>
          <w:szCs w:val="24"/>
        </w:rPr>
        <w:t xml:space="preserve"> NATTS TSA</w:t>
      </w:r>
      <w:r>
        <w:rPr>
          <w:bCs/>
          <w:sz w:val="24"/>
          <w:szCs w:val="24"/>
        </w:rPr>
        <w:t xml:space="preserve"> process</w:t>
      </w:r>
      <w:r w:rsidRPr="00B75A92">
        <w:rPr>
          <w:bCs/>
          <w:sz w:val="24"/>
          <w:szCs w:val="24"/>
        </w:rPr>
        <w:t xml:space="preserve">. </w:t>
      </w:r>
    </w:p>
    <w:p w14:paraId="485E8113" w14:textId="589178D3" w:rsidR="00B626BD" w:rsidRPr="00B626BD" w:rsidRDefault="00B626BD" w:rsidP="00B626BD">
      <w:pPr>
        <w:pStyle w:val="ListParagraph"/>
        <w:numPr>
          <w:ilvl w:val="0"/>
          <w:numId w:val="47"/>
        </w:numPr>
        <w:spacing w:before="120" w:after="120"/>
        <w:contextualSpacing w:val="0"/>
        <w:rPr>
          <w:sz w:val="24"/>
          <w:szCs w:val="24"/>
        </w:rPr>
      </w:pPr>
      <w:r w:rsidRPr="00B626BD">
        <w:rPr>
          <w:sz w:val="24"/>
          <w:szCs w:val="24"/>
        </w:rPr>
        <w:t>Auditing the remaining required PAM</w:t>
      </w:r>
      <w:r w:rsidR="00FC2D27">
        <w:rPr>
          <w:sz w:val="24"/>
          <w:szCs w:val="24"/>
        </w:rPr>
        <w:t>S</w:t>
      </w:r>
      <w:r w:rsidRPr="00B626BD">
        <w:rPr>
          <w:sz w:val="24"/>
          <w:szCs w:val="24"/>
        </w:rPr>
        <w:t xml:space="preserve"> parameters (e.g., true </w:t>
      </w:r>
      <w:r w:rsidR="00035442" w:rsidRPr="00035442">
        <w:rPr>
          <w:sz w:val="24"/>
          <w:szCs w:val="24"/>
        </w:rPr>
        <w:t>NO</w:t>
      </w:r>
      <w:r w:rsidR="00035442" w:rsidRPr="00035442">
        <w:rPr>
          <w:sz w:val="24"/>
          <w:szCs w:val="24"/>
          <w:vertAlign w:val="subscript"/>
        </w:rPr>
        <w:t>2</w:t>
      </w:r>
      <w:r w:rsidRPr="00B626BD">
        <w:rPr>
          <w:sz w:val="24"/>
          <w:szCs w:val="24"/>
        </w:rPr>
        <w:t xml:space="preserve">, ozone, ambient temperature, wind speed, wind direction, </w:t>
      </w:r>
      <w:r w:rsidR="00035442">
        <w:rPr>
          <w:sz w:val="24"/>
          <w:szCs w:val="24"/>
        </w:rPr>
        <w:t xml:space="preserve">and </w:t>
      </w:r>
      <w:r w:rsidRPr="00B626BD">
        <w:rPr>
          <w:sz w:val="24"/>
          <w:szCs w:val="24"/>
        </w:rPr>
        <w:t>relative humidity) during the EPA regi</w:t>
      </w:r>
      <w:r w:rsidR="00035442">
        <w:rPr>
          <w:sz w:val="24"/>
          <w:szCs w:val="24"/>
        </w:rPr>
        <w:t>o</w:t>
      </w:r>
      <w:r w:rsidRPr="00B626BD">
        <w:rPr>
          <w:sz w:val="24"/>
          <w:szCs w:val="24"/>
        </w:rPr>
        <w:t xml:space="preserve">nal office criteria pollutant TSAs. </w:t>
      </w:r>
    </w:p>
    <w:p w14:paraId="67CEBAF7" w14:textId="5BE7E387" w:rsidR="00B626BD" w:rsidRDefault="00B626BD" w:rsidP="00B626BD">
      <w:pPr>
        <w:spacing w:after="120"/>
        <w:rPr>
          <w:sz w:val="24"/>
          <w:szCs w:val="24"/>
        </w:rPr>
      </w:pPr>
      <w:r>
        <w:rPr>
          <w:sz w:val="24"/>
          <w:szCs w:val="24"/>
        </w:rPr>
        <w:t>EPA may need to modify the target parameters of an air agency’s specific PAMS TSA depending on feasibility, logistics, and/or other specific concerns. Because each site is different, EPA will discuss the PAMS TSA process and clarify the target parameters with the air agency ahead of each audit.</w:t>
      </w:r>
    </w:p>
    <w:p w14:paraId="624A702D" w14:textId="471800B3" w:rsidR="00AE00B9" w:rsidRDefault="00AE00B9" w:rsidP="00BD06BE">
      <w:pPr>
        <w:pStyle w:val="Heading51"/>
      </w:pPr>
      <w:bookmarkStart w:id="236" w:name="_Hlk508543869"/>
      <w:bookmarkStart w:id="237" w:name="_Toc135466152"/>
      <w:r w:rsidRPr="00EE56AB">
        <w:t>C1.1.2.1</w:t>
      </w:r>
      <w:r w:rsidRPr="00EE56AB">
        <w:tab/>
        <w:t>Shakedown Audits</w:t>
      </w:r>
      <w:bookmarkEnd w:id="236"/>
      <w:bookmarkEnd w:id="237"/>
    </w:p>
    <w:p w14:paraId="1A697E5F" w14:textId="271300C0" w:rsidR="00AE00B9" w:rsidRDefault="00AE00B9" w:rsidP="004D39D2">
      <w:pPr>
        <w:spacing w:after="120"/>
        <w:rPr>
          <w:sz w:val="24"/>
          <w:szCs w:val="24"/>
        </w:rPr>
      </w:pPr>
      <w:r>
        <w:rPr>
          <w:sz w:val="24"/>
          <w:szCs w:val="24"/>
        </w:rPr>
        <w:t xml:space="preserve">Prior to the June 1, </w:t>
      </w:r>
      <w:r w:rsidR="008F2954">
        <w:rPr>
          <w:sz w:val="24"/>
          <w:szCs w:val="24"/>
        </w:rPr>
        <w:t>2021,</w:t>
      </w:r>
      <w:r w:rsidR="00D001FF">
        <w:rPr>
          <w:sz w:val="24"/>
          <w:szCs w:val="24"/>
        </w:rPr>
        <w:t xml:space="preserve"> </w:t>
      </w:r>
      <w:r>
        <w:rPr>
          <w:sz w:val="24"/>
          <w:szCs w:val="24"/>
        </w:rPr>
        <w:t>implementation of the PAMS Required Site program, the monitoring agency will conduct a shakedown audit of the PAMS monitoring program to evaluate readiness for the upcoming PAMS season.</w:t>
      </w:r>
      <w:r w:rsidR="00F80D78">
        <w:rPr>
          <w:sz w:val="24"/>
          <w:szCs w:val="24"/>
        </w:rPr>
        <w:t xml:space="preserve"> </w:t>
      </w:r>
      <w:r>
        <w:rPr>
          <w:sz w:val="24"/>
          <w:szCs w:val="24"/>
        </w:rPr>
        <w:t xml:space="preserve">This shakedown audit </w:t>
      </w:r>
      <w:r w:rsidR="00B02979">
        <w:rPr>
          <w:sz w:val="24"/>
          <w:szCs w:val="24"/>
        </w:rPr>
        <w:t>will</w:t>
      </w:r>
      <w:r>
        <w:rPr>
          <w:sz w:val="24"/>
          <w:szCs w:val="24"/>
        </w:rPr>
        <w:t xml:space="preserve"> consist of a TSA and include an IPA of the carbonyls sampling instrument(s).</w:t>
      </w:r>
      <w:r w:rsidR="00F80D78">
        <w:rPr>
          <w:sz w:val="24"/>
          <w:szCs w:val="24"/>
        </w:rPr>
        <w:t xml:space="preserve"> </w:t>
      </w:r>
      <w:r>
        <w:rPr>
          <w:sz w:val="24"/>
          <w:szCs w:val="24"/>
        </w:rPr>
        <w:t xml:space="preserve">The shakedown audit will focus on the readiness of the site operators </w:t>
      </w:r>
      <w:r w:rsidR="00F323F3">
        <w:rPr>
          <w:sz w:val="24"/>
          <w:szCs w:val="24"/>
        </w:rPr>
        <w:t xml:space="preserve">and data reviewers, the adequacy of their training, the availability of all required QS documents (QAPP, SOPs, field collection forms, COCs) </w:t>
      </w:r>
      <w:r>
        <w:rPr>
          <w:sz w:val="24"/>
          <w:szCs w:val="24"/>
        </w:rPr>
        <w:t>and the suitability and readiness status of the instruments for officially beginning PAMS monitoring</w:t>
      </w:r>
      <w:r w:rsidR="00F323F3">
        <w:rPr>
          <w:sz w:val="24"/>
          <w:szCs w:val="24"/>
        </w:rPr>
        <w:t>.</w:t>
      </w:r>
    </w:p>
    <w:p w14:paraId="74FE51B7" w14:textId="6652C25E" w:rsidR="00A36551" w:rsidRPr="00A36551" w:rsidRDefault="00AE00B9" w:rsidP="004D39D2">
      <w:pPr>
        <w:spacing w:after="120"/>
        <w:rPr>
          <w:sz w:val="24"/>
          <w:szCs w:val="24"/>
        </w:rPr>
      </w:pPr>
      <w:r>
        <w:rPr>
          <w:sz w:val="24"/>
          <w:szCs w:val="24"/>
        </w:rPr>
        <w:t xml:space="preserve">Shakedown audits are </w:t>
      </w:r>
      <w:r w:rsidR="00683C87">
        <w:rPr>
          <w:sz w:val="24"/>
          <w:szCs w:val="24"/>
        </w:rPr>
        <w:t xml:space="preserve">intended as a tool to identify </w:t>
      </w:r>
      <w:r w:rsidR="00A264E3">
        <w:rPr>
          <w:sz w:val="24"/>
          <w:szCs w:val="24"/>
        </w:rPr>
        <w:t>compliance ga</w:t>
      </w:r>
      <w:r w:rsidR="00F323F3">
        <w:rPr>
          <w:sz w:val="24"/>
          <w:szCs w:val="24"/>
        </w:rPr>
        <w:t>p</w:t>
      </w:r>
      <w:r w:rsidR="00A264E3">
        <w:rPr>
          <w:sz w:val="24"/>
          <w:szCs w:val="24"/>
        </w:rPr>
        <w:t xml:space="preserve">s and </w:t>
      </w:r>
      <w:r w:rsidR="00683C87">
        <w:rPr>
          <w:sz w:val="24"/>
          <w:szCs w:val="24"/>
        </w:rPr>
        <w:t xml:space="preserve">areas </w:t>
      </w:r>
      <w:r w:rsidR="00F323F3">
        <w:rPr>
          <w:sz w:val="24"/>
          <w:szCs w:val="24"/>
        </w:rPr>
        <w:t xml:space="preserve">where additional </w:t>
      </w:r>
      <w:r w:rsidR="00683C87">
        <w:rPr>
          <w:sz w:val="24"/>
          <w:szCs w:val="24"/>
        </w:rPr>
        <w:t xml:space="preserve">resources </w:t>
      </w:r>
      <w:r w:rsidR="00F323F3">
        <w:rPr>
          <w:sz w:val="24"/>
          <w:szCs w:val="24"/>
        </w:rPr>
        <w:t xml:space="preserve">are required such that data of sufficient quality and quantity may be generated as of startup on June 1, </w:t>
      </w:r>
      <w:r w:rsidR="00D001FF">
        <w:rPr>
          <w:sz w:val="24"/>
          <w:szCs w:val="24"/>
        </w:rPr>
        <w:t xml:space="preserve">2021 </w:t>
      </w:r>
      <w:r w:rsidR="00702FA0">
        <w:rPr>
          <w:sz w:val="24"/>
          <w:szCs w:val="24"/>
        </w:rPr>
        <w:t>(and the beginning of each subsequent PAMS season)</w:t>
      </w:r>
      <w:r w:rsidR="00F323F3">
        <w:rPr>
          <w:sz w:val="24"/>
          <w:szCs w:val="24"/>
        </w:rPr>
        <w:t>.</w:t>
      </w:r>
      <w:r w:rsidR="00F80D78">
        <w:rPr>
          <w:sz w:val="24"/>
          <w:szCs w:val="24"/>
        </w:rPr>
        <w:t xml:space="preserve"> </w:t>
      </w:r>
      <w:r w:rsidR="00F323F3">
        <w:rPr>
          <w:sz w:val="24"/>
          <w:szCs w:val="24"/>
        </w:rPr>
        <w:t xml:space="preserve">Formal </w:t>
      </w:r>
      <w:r w:rsidR="00683C87">
        <w:rPr>
          <w:sz w:val="24"/>
          <w:szCs w:val="24"/>
        </w:rPr>
        <w:t>corrective action</w:t>
      </w:r>
      <w:r w:rsidR="00F323F3">
        <w:rPr>
          <w:sz w:val="24"/>
          <w:szCs w:val="24"/>
        </w:rPr>
        <w:t xml:space="preserve"> is not required as a result of shakedown audits</w:t>
      </w:r>
      <w:r w:rsidR="00683C87">
        <w:rPr>
          <w:sz w:val="24"/>
          <w:szCs w:val="24"/>
        </w:rPr>
        <w:t>.</w:t>
      </w:r>
      <w:r w:rsidR="00F80D78">
        <w:rPr>
          <w:sz w:val="24"/>
          <w:szCs w:val="24"/>
        </w:rPr>
        <w:t xml:space="preserve"> </w:t>
      </w:r>
      <w:r w:rsidR="00683C87">
        <w:rPr>
          <w:sz w:val="24"/>
          <w:szCs w:val="24"/>
        </w:rPr>
        <w:t>The shakedown audit is inherently different than an independent audit (TSA and/or IPA) conducted during monitoring season to assess the compliance of the PAMS operations with the monitoring agency</w:t>
      </w:r>
      <w:r w:rsidR="00F323F3">
        <w:rPr>
          <w:sz w:val="24"/>
          <w:szCs w:val="24"/>
        </w:rPr>
        <w:t>’s</w:t>
      </w:r>
      <w:r w:rsidR="00683C87">
        <w:rPr>
          <w:sz w:val="24"/>
          <w:szCs w:val="24"/>
        </w:rPr>
        <w:t xml:space="preserve"> </w:t>
      </w:r>
      <w:r w:rsidR="00F323F3">
        <w:rPr>
          <w:sz w:val="24"/>
          <w:szCs w:val="24"/>
        </w:rPr>
        <w:t>QS</w:t>
      </w:r>
      <w:r w:rsidR="00683C87">
        <w:rPr>
          <w:sz w:val="24"/>
          <w:szCs w:val="24"/>
        </w:rPr>
        <w:t>.</w:t>
      </w:r>
    </w:p>
    <w:p w14:paraId="01B2AA6E" w14:textId="101984F9" w:rsidR="000239E6" w:rsidRDefault="00A36551" w:rsidP="00BD06BE">
      <w:pPr>
        <w:pStyle w:val="Heading41"/>
      </w:pPr>
      <w:bookmarkStart w:id="238" w:name="_Hlk508543928"/>
      <w:bookmarkStart w:id="239" w:name="_Toc135466153"/>
      <w:r w:rsidRPr="00BB5810">
        <w:t>C1.1.3</w:t>
      </w:r>
      <w:r w:rsidRPr="00BB5810">
        <w:tab/>
      </w:r>
      <w:r w:rsidR="00B62815" w:rsidRPr="00BB5810">
        <w:t xml:space="preserve">Audits of </w:t>
      </w:r>
      <w:r w:rsidRPr="00BB5810">
        <w:t>Data Quality</w:t>
      </w:r>
      <w:bookmarkEnd w:id="238"/>
      <w:bookmarkEnd w:id="239"/>
    </w:p>
    <w:p w14:paraId="5DFF35E7" w14:textId="23CEE7E2" w:rsidR="00A36551" w:rsidRPr="00A36551" w:rsidRDefault="0E013F7C" w:rsidP="004D39D2">
      <w:pPr>
        <w:spacing w:after="120"/>
        <w:rPr>
          <w:sz w:val="24"/>
        </w:rPr>
      </w:pPr>
      <w:r w:rsidRPr="0E013F7C">
        <w:rPr>
          <w:sz w:val="24"/>
          <w:szCs w:val="24"/>
        </w:rPr>
        <w:t>ADQs evaluate the methods used to collect, interpret, and report data by examination of a representative amount of measurement data.</w:t>
      </w:r>
      <w:r w:rsidR="00F80D78">
        <w:rPr>
          <w:sz w:val="24"/>
          <w:szCs w:val="24"/>
        </w:rPr>
        <w:t xml:space="preserve"> </w:t>
      </w:r>
      <w:r w:rsidRPr="0E013F7C">
        <w:rPr>
          <w:sz w:val="24"/>
          <w:szCs w:val="24"/>
        </w:rPr>
        <w:t>The following activities and operations are evaluated against the required procedures as given in the monitoring agency QMP, QAPP, and SOPs:</w:t>
      </w:r>
    </w:p>
    <w:p w14:paraId="22C3BC0E" w14:textId="77777777" w:rsidR="00A36551" w:rsidRPr="00A36551" w:rsidRDefault="00A36551" w:rsidP="00F45E81">
      <w:pPr>
        <w:numPr>
          <w:ilvl w:val="0"/>
          <w:numId w:val="11"/>
        </w:numPr>
        <w:spacing w:after="120"/>
        <w:rPr>
          <w:sz w:val="24"/>
        </w:rPr>
      </w:pPr>
      <w:r w:rsidRPr="00A36551">
        <w:rPr>
          <w:sz w:val="24"/>
        </w:rPr>
        <w:t>Recording and transfer of raw data</w:t>
      </w:r>
    </w:p>
    <w:p w14:paraId="4A123675" w14:textId="12B63601" w:rsidR="00A36551" w:rsidRPr="00A36551" w:rsidRDefault="00A36551" w:rsidP="00F45E81">
      <w:pPr>
        <w:numPr>
          <w:ilvl w:val="0"/>
          <w:numId w:val="11"/>
        </w:numPr>
        <w:spacing w:after="120"/>
        <w:rPr>
          <w:sz w:val="24"/>
        </w:rPr>
      </w:pPr>
      <w:r w:rsidRPr="00A36551">
        <w:rPr>
          <w:sz w:val="24"/>
        </w:rPr>
        <w:t xml:space="preserve">Calculations and </w:t>
      </w:r>
      <w:r w:rsidR="004B70B4">
        <w:rPr>
          <w:sz w:val="24"/>
        </w:rPr>
        <w:t>reduc</w:t>
      </w:r>
      <w:r w:rsidR="004B70B4" w:rsidRPr="00A36551">
        <w:rPr>
          <w:sz w:val="24"/>
        </w:rPr>
        <w:t xml:space="preserve">tions </w:t>
      </w:r>
      <w:r w:rsidR="004B70B4">
        <w:rPr>
          <w:sz w:val="24"/>
        </w:rPr>
        <w:t xml:space="preserve">or transformations </w:t>
      </w:r>
      <w:r w:rsidRPr="00A36551">
        <w:rPr>
          <w:sz w:val="24"/>
        </w:rPr>
        <w:t>of data</w:t>
      </w:r>
    </w:p>
    <w:p w14:paraId="37C00A62" w14:textId="26273857" w:rsidR="00A36551" w:rsidRPr="00A36551" w:rsidRDefault="00A36551" w:rsidP="00F45E81">
      <w:pPr>
        <w:numPr>
          <w:ilvl w:val="0"/>
          <w:numId w:val="11"/>
        </w:numPr>
        <w:spacing w:after="120"/>
        <w:rPr>
          <w:sz w:val="24"/>
        </w:rPr>
      </w:pPr>
      <w:r w:rsidRPr="00A36551">
        <w:rPr>
          <w:sz w:val="24"/>
        </w:rPr>
        <w:t>Documentation of data</w:t>
      </w:r>
      <w:r w:rsidR="0079422C">
        <w:rPr>
          <w:sz w:val="24"/>
        </w:rPr>
        <w:t xml:space="preserve"> </w:t>
      </w:r>
      <w:r w:rsidRPr="00A36551">
        <w:rPr>
          <w:sz w:val="24"/>
        </w:rPr>
        <w:t>handling procedures</w:t>
      </w:r>
    </w:p>
    <w:p w14:paraId="0E593752" w14:textId="7A34132B" w:rsidR="000F7E0A" w:rsidRDefault="000F7E0A" w:rsidP="00F45E81">
      <w:pPr>
        <w:numPr>
          <w:ilvl w:val="0"/>
          <w:numId w:val="11"/>
        </w:numPr>
        <w:spacing w:after="120"/>
        <w:rPr>
          <w:sz w:val="24"/>
        </w:rPr>
      </w:pPr>
      <w:r>
        <w:rPr>
          <w:sz w:val="24"/>
        </w:rPr>
        <w:t>Reporting procedures for inputting data to AQS</w:t>
      </w:r>
    </w:p>
    <w:p w14:paraId="0FABF87E" w14:textId="5EA964BD" w:rsidR="00A36551" w:rsidRPr="00D001FF" w:rsidRDefault="001E39F4" w:rsidP="006C3AE1">
      <w:pPr>
        <w:numPr>
          <w:ilvl w:val="0"/>
          <w:numId w:val="11"/>
        </w:numPr>
        <w:spacing w:after="120"/>
        <w:rPr>
          <w:sz w:val="24"/>
        </w:rPr>
      </w:pPr>
      <w:r>
        <w:rPr>
          <w:sz w:val="24"/>
        </w:rPr>
        <w:lastRenderedPageBreak/>
        <w:t xml:space="preserve">Comparison of data contained within AQS to </w:t>
      </w:r>
      <w:r w:rsidR="00037087">
        <w:rPr>
          <w:sz w:val="24"/>
        </w:rPr>
        <w:t>data intended for input</w:t>
      </w:r>
    </w:p>
    <w:p w14:paraId="08554760" w14:textId="6F7595C8" w:rsidR="00E95B1C" w:rsidRPr="004D39D2" w:rsidRDefault="0E013F7C" w:rsidP="004D39D2">
      <w:pPr>
        <w:spacing w:after="120"/>
        <w:rPr>
          <w:sz w:val="24"/>
          <w:szCs w:val="24"/>
        </w:rPr>
      </w:pPr>
      <w:r w:rsidRPr="0E013F7C">
        <w:rPr>
          <w:sz w:val="24"/>
          <w:szCs w:val="24"/>
        </w:rPr>
        <w:t>Monitoring agency and ASL QA staff will conduct ADQs for PAMS minimally annually and prior to entering data into AQS for speciated VOCs, carbonyls, and meteorology parameters, for those aspects of data collection and reporting for which they are responsible.</w:t>
      </w:r>
      <w:r w:rsidR="00F80D78">
        <w:rPr>
          <w:sz w:val="24"/>
          <w:szCs w:val="24"/>
        </w:rPr>
        <w:t xml:space="preserve"> </w:t>
      </w:r>
      <w:r w:rsidRPr="0E013F7C">
        <w:rPr>
          <w:sz w:val="24"/>
          <w:szCs w:val="24"/>
        </w:rPr>
        <w:t>Results of the ADQ will be reported to the EPA Regional Representative.</w:t>
      </w:r>
      <w:r w:rsidR="00F80D78">
        <w:rPr>
          <w:sz w:val="24"/>
          <w:szCs w:val="24"/>
        </w:rPr>
        <w:t xml:space="preserve"> </w:t>
      </w:r>
      <w:r w:rsidR="00707F59">
        <w:rPr>
          <w:sz w:val="24"/>
          <w:szCs w:val="24"/>
        </w:rPr>
        <w:t xml:space="preserve">Monitoring agencies are encouraged to conduct the annual ADQ as early in the monitoring season as possible to catch issues </w:t>
      </w:r>
      <w:r w:rsidR="00046569">
        <w:rPr>
          <w:sz w:val="24"/>
          <w:szCs w:val="24"/>
        </w:rPr>
        <w:t xml:space="preserve">early where their impact </w:t>
      </w:r>
      <w:r w:rsidR="008F2954">
        <w:rPr>
          <w:sz w:val="24"/>
          <w:szCs w:val="24"/>
        </w:rPr>
        <w:t>on</w:t>
      </w:r>
      <w:r w:rsidR="00046569">
        <w:rPr>
          <w:sz w:val="24"/>
          <w:szCs w:val="24"/>
        </w:rPr>
        <w:t xml:space="preserve"> subsequent data</w:t>
      </w:r>
      <w:r w:rsidR="00F77461">
        <w:rPr>
          <w:sz w:val="24"/>
          <w:szCs w:val="24"/>
        </w:rPr>
        <w:t xml:space="preserve"> is minimized.</w:t>
      </w:r>
    </w:p>
    <w:p w14:paraId="7BE375E6" w14:textId="238A80A7" w:rsidR="000239E6" w:rsidRDefault="00A36551" w:rsidP="00BD06BE">
      <w:pPr>
        <w:pStyle w:val="Heading41"/>
      </w:pPr>
      <w:bookmarkStart w:id="240" w:name="_Hlk508543942"/>
      <w:bookmarkStart w:id="241" w:name="_Toc135466154"/>
      <w:r w:rsidRPr="00BB5810">
        <w:t>C1.1.</w:t>
      </w:r>
      <w:r w:rsidR="00DB0D29" w:rsidRPr="00BB5810">
        <w:t>4</w:t>
      </w:r>
      <w:r w:rsidRPr="00BB5810">
        <w:tab/>
        <w:t>Proficiency Testing</w:t>
      </w:r>
      <w:bookmarkEnd w:id="240"/>
      <w:bookmarkEnd w:id="241"/>
    </w:p>
    <w:p w14:paraId="01A30357" w14:textId="0722F67A" w:rsidR="00A36551" w:rsidRPr="00A36551" w:rsidRDefault="00A36551" w:rsidP="004D39D2">
      <w:pPr>
        <w:tabs>
          <w:tab w:val="left" w:pos="1080"/>
        </w:tabs>
        <w:spacing w:after="120"/>
        <w:rPr>
          <w:sz w:val="24"/>
          <w:szCs w:val="24"/>
        </w:rPr>
      </w:pPr>
      <w:r w:rsidRPr="00A36551">
        <w:rPr>
          <w:sz w:val="24"/>
        </w:rPr>
        <w:t>PT</w:t>
      </w:r>
      <w:r w:rsidR="008364E7">
        <w:rPr>
          <w:sz w:val="24"/>
        </w:rPr>
        <w:t xml:space="preserve"> </w:t>
      </w:r>
      <w:r w:rsidRPr="00A36551">
        <w:rPr>
          <w:sz w:val="24"/>
        </w:rPr>
        <w:t xml:space="preserve">is a quantitative evaluation of </w:t>
      </w:r>
      <w:r w:rsidR="00BC37F2">
        <w:rPr>
          <w:sz w:val="24"/>
        </w:rPr>
        <w:t xml:space="preserve">the bias introduced in </w:t>
      </w:r>
      <w:r w:rsidRPr="00A36551">
        <w:rPr>
          <w:sz w:val="24"/>
        </w:rPr>
        <w:t>a part</w:t>
      </w:r>
      <w:r w:rsidR="00BC37F2">
        <w:rPr>
          <w:sz w:val="24"/>
        </w:rPr>
        <w:t>,</w:t>
      </w:r>
      <w:r w:rsidRPr="00A36551">
        <w:rPr>
          <w:sz w:val="24"/>
        </w:rPr>
        <w:t xml:space="preserve"> parts</w:t>
      </w:r>
      <w:r w:rsidR="00BC37F2">
        <w:rPr>
          <w:sz w:val="24"/>
        </w:rPr>
        <w:t>, or in the best-case scenario, the entirety</w:t>
      </w:r>
      <w:r w:rsidRPr="00A36551">
        <w:rPr>
          <w:sz w:val="24"/>
        </w:rPr>
        <w:t xml:space="preserve"> of a measurement </w:t>
      </w:r>
      <w:r w:rsidR="00BC37F2">
        <w:rPr>
          <w:sz w:val="24"/>
        </w:rPr>
        <w:t>process.</w:t>
      </w:r>
      <w:r w:rsidR="00F80D78">
        <w:rPr>
          <w:sz w:val="24"/>
        </w:rPr>
        <w:t xml:space="preserve"> </w:t>
      </w:r>
      <w:r w:rsidRPr="00A36551">
        <w:rPr>
          <w:sz w:val="24"/>
        </w:rPr>
        <w:t>It involves the analysis of a reference material of known value and composition</w:t>
      </w:r>
      <w:r w:rsidR="00A57300">
        <w:rPr>
          <w:sz w:val="24"/>
        </w:rPr>
        <w:t xml:space="preserve"> that is blind to the site or laboratory</w:t>
      </w:r>
      <w:r w:rsidRPr="00A36551">
        <w:rPr>
          <w:sz w:val="24"/>
        </w:rPr>
        <w:t>.</w:t>
      </w:r>
    </w:p>
    <w:p w14:paraId="2202B9F4" w14:textId="045CD694" w:rsidR="00A36551" w:rsidRPr="00A36551" w:rsidRDefault="00A36551" w:rsidP="004D39D2">
      <w:pPr>
        <w:spacing w:after="120"/>
        <w:rPr>
          <w:sz w:val="24"/>
          <w:szCs w:val="24"/>
        </w:rPr>
      </w:pPr>
      <w:r w:rsidRPr="00A36551">
        <w:rPr>
          <w:sz w:val="24"/>
          <w:szCs w:val="24"/>
        </w:rPr>
        <w:t xml:space="preserve">The PT program will evaluate the PAMS Required Network </w:t>
      </w:r>
      <w:r w:rsidR="00A57300">
        <w:rPr>
          <w:sz w:val="24"/>
          <w:szCs w:val="24"/>
        </w:rPr>
        <w:t>S</w:t>
      </w:r>
      <w:r w:rsidRPr="00A36551">
        <w:rPr>
          <w:sz w:val="24"/>
          <w:szCs w:val="24"/>
        </w:rPr>
        <w:t xml:space="preserve">ites and/or </w:t>
      </w:r>
      <w:r w:rsidR="005C770E">
        <w:rPr>
          <w:sz w:val="24"/>
          <w:szCs w:val="24"/>
        </w:rPr>
        <w:t>ASLs</w:t>
      </w:r>
      <w:r w:rsidRPr="00A36551">
        <w:rPr>
          <w:sz w:val="24"/>
          <w:szCs w:val="24"/>
        </w:rPr>
        <w:t xml:space="preserve"> for measurement bias, specifically for </w:t>
      </w:r>
      <w:r w:rsidR="000F7E0A">
        <w:rPr>
          <w:sz w:val="24"/>
          <w:szCs w:val="24"/>
        </w:rPr>
        <w:t xml:space="preserve">speciated </w:t>
      </w:r>
      <w:r w:rsidRPr="00A36551">
        <w:rPr>
          <w:sz w:val="24"/>
          <w:szCs w:val="24"/>
        </w:rPr>
        <w:t>VOCs and carbonyls.</w:t>
      </w:r>
      <w:r w:rsidR="00F80D78">
        <w:rPr>
          <w:sz w:val="24"/>
          <w:szCs w:val="24"/>
        </w:rPr>
        <w:t xml:space="preserve"> </w:t>
      </w:r>
      <w:r w:rsidRPr="00A36551">
        <w:rPr>
          <w:sz w:val="24"/>
          <w:szCs w:val="24"/>
        </w:rPr>
        <w:t>An EPA contractor will prepare VOC</w:t>
      </w:r>
      <w:r w:rsidR="00A57300">
        <w:rPr>
          <w:sz w:val="24"/>
          <w:szCs w:val="24"/>
        </w:rPr>
        <w:t>s</w:t>
      </w:r>
      <w:r w:rsidRPr="00A36551">
        <w:rPr>
          <w:sz w:val="24"/>
          <w:szCs w:val="24"/>
        </w:rPr>
        <w:t xml:space="preserve"> and carbonyl</w:t>
      </w:r>
      <w:r w:rsidR="00A57300">
        <w:rPr>
          <w:sz w:val="24"/>
          <w:szCs w:val="24"/>
        </w:rPr>
        <w:t>s</w:t>
      </w:r>
      <w:r w:rsidRPr="00A36551">
        <w:rPr>
          <w:sz w:val="24"/>
          <w:szCs w:val="24"/>
        </w:rPr>
        <w:t xml:space="preserve"> samples for shipment to either the field site (VOCs) or to the support laboratory (carbonyls) on a </w:t>
      </w:r>
      <w:r w:rsidR="00BC37F2">
        <w:rPr>
          <w:sz w:val="24"/>
          <w:szCs w:val="24"/>
        </w:rPr>
        <w:t>bi</w:t>
      </w:r>
      <w:r w:rsidRPr="00A36551">
        <w:rPr>
          <w:sz w:val="24"/>
          <w:szCs w:val="24"/>
        </w:rPr>
        <w:t>annual basis</w:t>
      </w:r>
      <w:r w:rsidR="00BC37F2">
        <w:rPr>
          <w:sz w:val="24"/>
          <w:szCs w:val="24"/>
        </w:rPr>
        <w:t>, both</w:t>
      </w:r>
      <w:r w:rsidR="00622043">
        <w:rPr>
          <w:sz w:val="24"/>
          <w:szCs w:val="24"/>
        </w:rPr>
        <w:t xml:space="preserve"> prior to </w:t>
      </w:r>
      <w:r w:rsidR="00BC37F2">
        <w:rPr>
          <w:sz w:val="24"/>
          <w:szCs w:val="24"/>
        </w:rPr>
        <w:t xml:space="preserve">and near the end of </w:t>
      </w:r>
      <w:r w:rsidR="00622043">
        <w:rPr>
          <w:sz w:val="24"/>
          <w:szCs w:val="24"/>
        </w:rPr>
        <w:t>PAMS season</w:t>
      </w:r>
      <w:r w:rsidRPr="00A36551">
        <w:rPr>
          <w:sz w:val="24"/>
          <w:szCs w:val="24"/>
        </w:rPr>
        <w:t>.</w:t>
      </w:r>
      <w:r w:rsidR="00F80D78">
        <w:rPr>
          <w:sz w:val="24"/>
          <w:szCs w:val="24"/>
        </w:rPr>
        <w:t xml:space="preserve"> </w:t>
      </w:r>
      <w:r w:rsidRPr="00A36551">
        <w:rPr>
          <w:sz w:val="24"/>
          <w:szCs w:val="24"/>
        </w:rPr>
        <w:t>Samples are spiked with target analytes at concentrations blind to the sites and laboratories.</w:t>
      </w:r>
      <w:r w:rsidR="00F80D78">
        <w:rPr>
          <w:sz w:val="24"/>
          <w:szCs w:val="24"/>
        </w:rPr>
        <w:t xml:space="preserve"> </w:t>
      </w:r>
      <w:r w:rsidRPr="00A36551">
        <w:rPr>
          <w:sz w:val="24"/>
          <w:szCs w:val="24"/>
        </w:rPr>
        <w:t xml:space="preserve">Sites or </w:t>
      </w:r>
      <w:r w:rsidR="005C770E">
        <w:rPr>
          <w:sz w:val="24"/>
          <w:szCs w:val="24"/>
        </w:rPr>
        <w:t xml:space="preserve">ASLs </w:t>
      </w:r>
      <w:r w:rsidRPr="00A36551">
        <w:rPr>
          <w:sz w:val="24"/>
          <w:szCs w:val="24"/>
        </w:rPr>
        <w:t xml:space="preserve">will analyze the PT sample(s) on the auto-GC (VOCs) or via their TO-11A method (carbonyls) and will report the concentrations to the PT provider who will compile the reported concentrations for evaluation against the nominal value and against the overall PAMS Required Network </w:t>
      </w:r>
      <w:r w:rsidR="00A57300">
        <w:rPr>
          <w:sz w:val="24"/>
          <w:szCs w:val="24"/>
        </w:rPr>
        <w:t>mean</w:t>
      </w:r>
      <w:r w:rsidR="00A57300" w:rsidRPr="00A36551">
        <w:rPr>
          <w:sz w:val="24"/>
          <w:szCs w:val="24"/>
        </w:rPr>
        <w:t xml:space="preserve"> </w:t>
      </w:r>
      <w:r w:rsidRPr="00A36551">
        <w:rPr>
          <w:sz w:val="24"/>
          <w:szCs w:val="24"/>
        </w:rPr>
        <w:t xml:space="preserve">(with </w:t>
      </w:r>
      <w:r w:rsidR="00CF73BB">
        <w:rPr>
          <w:sz w:val="24"/>
          <w:szCs w:val="24"/>
        </w:rPr>
        <w:t xml:space="preserve">statistical </w:t>
      </w:r>
      <w:r w:rsidRPr="00A36551">
        <w:rPr>
          <w:sz w:val="24"/>
          <w:szCs w:val="24"/>
        </w:rPr>
        <w:t>outliers removed).</w:t>
      </w:r>
    </w:p>
    <w:p w14:paraId="508DF40A" w14:textId="40F12E86" w:rsidR="00A36551" w:rsidRDefault="0E013F7C" w:rsidP="004D39D2">
      <w:pPr>
        <w:spacing w:after="120"/>
        <w:rPr>
          <w:sz w:val="24"/>
          <w:szCs w:val="24"/>
        </w:rPr>
      </w:pPr>
      <w:r w:rsidRPr="0E013F7C">
        <w:rPr>
          <w:sz w:val="24"/>
          <w:szCs w:val="24"/>
        </w:rPr>
        <w:t>Auto-GC results for VOCs PT samples must be within ± 25% of the assigned target value for each evaluated target compound.</w:t>
      </w:r>
      <w:r w:rsidR="00F80D78">
        <w:rPr>
          <w:sz w:val="24"/>
          <w:szCs w:val="24"/>
        </w:rPr>
        <w:t xml:space="preserve"> </w:t>
      </w:r>
      <w:r w:rsidRPr="0E013F7C">
        <w:rPr>
          <w:sz w:val="24"/>
          <w:szCs w:val="24"/>
        </w:rPr>
        <w:t>For carbonyls, each PAMS ASL must demonstrate PT analysis results which are within ± 25% of the assigned target value for each evaluated target compound.</w:t>
      </w:r>
      <w:r w:rsidR="00F80D78">
        <w:rPr>
          <w:sz w:val="24"/>
          <w:szCs w:val="24"/>
        </w:rPr>
        <w:t xml:space="preserve"> </w:t>
      </w:r>
      <w:r w:rsidRPr="0E013F7C">
        <w:rPr>
          <w:sz w:val="24"/>
          <w:szCs w:val="24"/>
        </w:rPr>
        <w:t>The assigned target value will be based on the network-wide performance.</w:t>
      </w:r>
      <w:r w:rsidR="00F80D78">
        <w:rPr>
          <w:sz w:val="24"/>
          <w:szCs w:val="24"/>
        </w:rPr>
        <w:t xml:space="preserve"> </w:t>
      </w:r>
      <w:r w:rsidRPr="0E013F7C">
        <w:rPr>
          <w:sz w:val="24"/>
          <w:szCs w:val="24"/>
        </w:rPr>
        <w:t xml:space="preserve">Sites or </w:t>
      </w:r>
      <w:r w:rsidR="00B34209">
        <w:rPr>
          <w:sz w:val="24"/>
          <w:szCs w:val="24"/>
        </w:rPr>
        <w:t>ASLs</w:t>
      </w:r>
      <w:r w:rsidRPr="0E013F7C">
        <w:rPr>
          <w:sz w:val="24"/>
          <w:szCs w:val="24"/>
        </w:rPr>
        <w:t xml:space="preserve"> that do not meet the bias acceptance criterion must take corrective action to address the cause of the nonconformance and demonstrate the corrective action is effective.</w:t>
      </w:r>
      <w:r w:rsidR="00F80D78">
        <w:rPr>
          <w:sz w:val="24"/>
          <w:szCs w:val="24"/>
        </w:rPr>
        <w:t xml:space="preserve"> </w:t>
      </w:r>
      <w:r w:rsidRPr="0E013F7C">
        <w:rPr>
          <w:sz w:val="24"/>
          <w:szCs w:val="24"/>
        </w:rPr>
        <w:t>Corrective action necessity will be based on the number of parameters and the severity of the unacceptable evaluations as well as other details of the PT as provided by the PT provider for interpretation of the results.</w:t>
      </w:r>
      <w:r w:rsidR="00F80D78">
        <w:rPr>
          <w:sz w:val="24"/>
          <w:szCs w:val="24"/>
        </w:rPr>
        <w:t xml:space="preserve"> </w:t>
      </w:r>
      <w:r w:rsidRPr="0E013F7C">
        <w:rPr>
          <w:sz w:val="24"/>
          <w:szCs w:val="24"/>
        </w:rPr>
        <w:t>These details are described in study-specific summary interpretations based on the circumstances of each PT study.</w:t>
      </w:r>
    </w:p>
    <w:p w14:paraId="58C55F4E" w14:textId="2C5E5E82" w:rsidR="00B71442" w:rsidRDefault="00B71442" w:rsidP="00BD06BE">
      <w:pPr>
        <w:pStyle w:val="Heading41"/>
      </w:pPr>
      <w:bookmarkStart w:id="242" w:name="_Toc135466155"/>
      <w:r w:rsidRPr="00BB5810">
        <w:t>C1.1.</w:t>
      </w:r>
      <w:r>
        <w:t>5</w:t>
      </w:r>
      <w:r w:rsidRPr="00BB5810">
        <w:tab/>
        <w:t>P</w:t>
      </w:r>
      <w:r>
        <w:t>erformance Evaluation</w:t>
      </w:r>
      <w:bookmarkEnd w:id="242"/>
    </w:p>
    <w:p w14:paraId="26E61319" w14:textId="62BF7151" w:rsidR="00B71442" w:rsidRPr="006C3AE1" w:rsidRDefault="00810473" w:rsidP="004D39D2">
      <w:pPr>
        <w:tabs>
          <w:tab w:val="left" w:pos="1080"/>
        </w:tabs>
        <w:spacing w:after="120"/>
        <w:rPr>
          <w:sz w:val="24"/>
          <w:highlight w:val="red"/>
        </w:rPr>
      </w:pPr>
      <w:r w:rsidRPr="006C3AE1">
        <w:rPr>
          <w:sz w:val="24"/>
          <w:highlight w:val="red"/>
        </w:rPr>
        <w:t xml:space="preserve">A </w:t>
      </w:r>
      <w:r w:rsidR="00B71442" w:rsidRPr="006C3AE1">
        <w:rPr>
          <w:sz w:val="24"/>
          <w:highlight w:val="red"/>
        </w:rPr>
        <w:t xml:space="preserve">PE is a test of the measurement system performed by providing a </w:t>
      </w:r>
      <w:r w:rsidRPr="006C3AE1">
        <w:rPr>
          <w:sz w:val="24"/>
          <w:highlight w:val="red"/>
        </w:rPr>
        <w:t xml:space="preserve">series of </w:t>
      </w:r>
      <w:r w:rsidR="00B71442" w:rsidRPr="006C3AE1">
        <w:rPr>
          <w:sz w:val="24"/>
          <w:highlight w:val="red"/>
        </w:rPr>
        <w:t>known standard concentration</w:t>
      </w:r>
      <w:r w:rsidRPr="006C3AE1">
        <w:rPr>
          <w:sz w:val="24"/>
          <w:highlight w:val="red"/>
        </w:rPr>
        <w:t>s</w:t>
      </w:r>
      <w:r w:rsidR="00B71442" w:rsidRPr="006C3AE1">
        <w:rPr>
          <w:sz w:val="24"/>
          <w:highlight w:val="red"/>
        </w:rPr>
        <w:t xml:space="preserve"> of NO</w:t>
      </w:r>
      <w:r w:rsidR="00B71442" w:rsidRPr="006C3AE1">
        <w:rPr>
          <w:sz w:val="24"/>
          <w:highlight w:val="red"/>
          <w:vertAlign w:val="subscript"/>
        </w:rPr>
        <w:t>2</w:t>
      </w:r>
      <w:r w:rsidR="00B71442" w:rsidRPr="006C3AE1">
        <w:rPr>
          <w:sz w:val="24"/>
          <w:highlight w:val="red"/>
        </w:rPr>
        <w:t xml:space="preserve"> gas to the monitoring station analyzer </w:t>
      </w:r>
      <w:r w:rsidRPr="006C3AE1">
        <w:rPr>
          <w:sz w:val="24"/>
          <w:highlight w:val="red"/>
        </w:rPr>
        <w:t xml:space="preserve">TTP </w:t>
      </w:r>
      <w:r w:rsidR="00B71442" w:rsidRPr="006C3AE1">
        <w:rPr>
          <w:sz w:val="24"/>
          <w:highlight w:val="red"/>
        </w:rPr>
        <w:t xml:space="preserve">and evaluating the bias of the measurements at each provided concentration. PEs are required annually </w:t>
      </w:r>
      <w:r w:rsidRPr="006C3AE1">
        <w:rPr>
          <w:sz w:val="24"/>
          <w:highlight w:val="red"/>
        </w:rPr>
        <w:t>as prescribed in 40 CFR Part 58 Section 3.1.2</w:t>
      </w:r>
      <w:r w:rsidR="00B71442" w:rsidRPr="006C3AE1">
        <w:rPr>
          <w:sz w:val="24"/>
          <w:highlight w:val="red"/>
        </w:rPr>
        <w:t>.</w:t>
      </w:r>
      <w:r w:rsidRPr="006C3AE1">
        <w:rPr>
          <w:sz w:val="24"/>
          <w:highlight w:val="red"/>
        </w:rPr>
        <w:t xml:space="preserve"> Measured concentrations must be within ± 15% or ± 1.5 ppb, whichever is greater, of the theoretical challenge concentration.</w:t>
      </w:r>
    </w:p>
    <w:p w14:paraId="22638A63" w14:textId="6DE70E55" w:rsidR="00B71442" w:rsidRPr="00810473" w:rsidRDefault="00810473" w:rsidP="004D39D2">
      <w:pPr>
        <w:tabs>
          <w:tab w:val="left" w:pos="1080"/>
        </w:tabs>
        <w:spacing w:after="120"/>
        <w:rPr>
          <w:sz w:val="24"/>
        </w:rPr>
      </w:pPr>
      <w:r w:rsidRPr="006C3AE1">
        <w:rPr>
          <w:sz w:val="24"/>
          <w:highlight w:val="red"/>
        </w:rPr>
        <w:t>In addition to the annually required PE conducted by the monitoring agency or cognizant PQAO, the EPA will conduct an audit of the NO</w:t>
      </w:r>
      <w:r w:rsidRPr="006C3AE1">
        <w:rPr>
          <w:sz w:val="24"/>
          <w:highlight w:val="red"/>
          <w:vertAlign w:val="subscript"/>
        </w:rPr>
        <w:t>2</w:t>
      </w:r>
      <w:r w:rsidRPr="006C3AE1">
        <w:rPr>
          <w:sz w:val="24"/>
          <w:highlight w:val="red"/>
        </w:rPr>
        <w:t xml:space="preserve"> measurement system TTP minimally every six years, as prescribed in 40 CFR Part 58 Section 3.1.3.</w:t>
      </w:r>
    </w:p>
    <w:p w14:paraId="2832677E" w14:textId="656B150D" w:rsidR="000239E6" w:rsidRDefault="00A36551" w:rsidP="006C3AE1">
      <w:pPr>
        <w:pStyle w:val="Heading3"/>
        <w:spacing w:before="0" w:after="120"/>
      </w:pPr>
      <w:bookmarkStart w:id="243" w:name="_Hlk508543964"/>
      <w:bookmarkStart w:id="244" w:name="_Toc135466156"/>
      <w:r w:rsidRPr="00BB5810">
        <w:rPr>
          <w:rFonts w:ascii="Times New Roman" w:hAnsi="Times New Roman" w:cs="Times New Roman"/>
          <w:b/>
          <w:color w:val="auto"/>
        </w:rPr>
        <w:lastRenderedPageBreak/>
        <w:t>C1.2</w:t>
      </w:r>
      <w:r w:rsidRPr="00BB5810">
        <w:rPr>
          <w:rFonts w:ascii="Times New Roman" w:hAnsi="Times New Roman" w:cs="Times New Roman"/>
          <w:b/>
          <w:color w:val="auto"/>
        </w:rPr>
        <w:tab/>
        <w:t>Corrective Actions</w:t>
      </w:r>
      <w:bookmarkEnd w:id="243"/>
      <w:bookmarkEnd w:id="244"/>
    </w:p>
    <w:p w14:paraId="075B230F" w14:textId="43906046" w:rsidR="00BB1A41" w:rsidRDefault="0E013F7C" w:rsidP="004D39D2">
      <w:pPr>
        <w:tabs>
          <w:tab w:val="left" w:pos="1080"/>
        </w:tabs>
        <w:spacing w:after="120"/>
        <w:rPr>
          <w:sz w:val="24"/>
          <w:szCs w:val="24"/>
        </w:rPr>
      </w:pPr>
      <w:r w:rsidRPr="0E013F7C">
        <w:rPr>
          <w:sz w:val="24"/>
          <w:szCs w:val="24"/>
        </w:rPr>
        <w:t xml:space="preserve">The monitoring agency will have a corrective action process in place that is executed upon discovery of nonconformances to the monitoring agency </w:t>
      </w:r>
      <w:r w:rsidR="00233977" w:rsidRPr="0E013F7C">
        <w:rPr>
          <w:sz w:val="24"/>
          <w:szCs w:val="24"/>
        </w:rPr>
        <w:t xml:space="preserve">PAMS </w:t>
      </w:r>
      <w:r w:rsidRPr="0E013F7C">
        <w:rPr>
          <w:sz w:val="24"/>
          <w:szCs w:val="24"/>
        </w:rPr>
        <w:t>QAPP and/or applicable PAMS SOPs.</w:t>
      </w:r>
      <w:r w:rsidR="00F80D78">
        <w:rPr>
          <w:sz w:val="24"/>
          <w:szCs w:val="24"/>
        </w:rPr>
        <w:t xml:space="preserve"> </w:t>
      </w:r>
      <w:r w:rsidRPr="0E013F7C">
        <w:rPr>
          <w:sz w:val="24"/>
          <w:szCs w:val="24"/>
        </w:rPr>
        <w:t>Each monitoring agency will have a corrective action tracking procedure so that corrective actions are available in a single location (e.g., binder, database, etc.) and may be readily referenced.</w:t>
      </w:r>
      <w:r w:rsidR="00F80D78">
        <w:rPr>
          <w:sz w:val="24"/>
          <w:szCs w:val="24"/>
        </w:rPr>
        <w:t xml:space="preserve"> </w:t>
      </w:r>
      <w:r w:rsidR="00C974B5" w:rsidRPr="0028251B">
        <w:rPr>
          <w:sz w:val="24"/>
          <w:szCs w:val="24"/>
          <w:highlight w:val="yellow"/>
        </w:rPr>
        <w:t xml:space="preserve">Monitoring agencies may include their corrective action process here or </w:t>
      </w:r>
      <w:r w:rsidR="008F2954" w:rsidRPr="0028251B">
        <w:rPr>
          <w:sz w:val="24"/>
          <w:szCs w:val="24"/>
          <w:highlight w:val="yellow"/>
        </w:rPr>
        <w:t>include it</w:t>
      </w:r>
      <w:r w:rsidR="0028251B" w:rsidRPr="0028251B">
        <w:rPr>
          <w:sz w:val="24"/>
          <w:szCs w:val="24"/>
          <w:highlight w:val="yellow"/>
        </w:rPr>
        <w:t xml:space="preserve"> by reference.</w:t>
      </w:r>
    </w:p>
    <w:p w14:paraId="55CF5592" w14:textId="01CB6086" w:rsidR="00BB1A41" w:rsidRPr="00A36551" w:rsidRDefault="00BB1A41" w:rsidP="006C3AE1">
      <w:pPr>
        <w:tabs>
          <w:tab w:val="left" w:pos="1080"/>
        </w:tabs>
        <w:spacing w:after="120"/>
        <w:rPr>
          <w:sz w:val="24"/>
        </w:rPr>
      </w:pPr>
      <w:r w:rsidRPr="00A36551">
        <w:rPr>
          <w:sz w:val="24"/>
        </w:rPr>
        <w:t xml:space="preserve">For each nonconformance, a corrective action report </w:t>
      </w:r>
      <w:r>
        <w:rPr>
          <w:sz w:val="24"/>
        </w:rPr>
        <w:t>(CAR) will</w:t>
      </w:r>
      <w:r w:rsidRPr="00A36551">
        <w:rPr>
          <w:sz w:val="24"/>
        </w:rPr>
        <w:t xml:space="preserve"> be prepared which includes the following components:</w:t>
      </w:r>
    </w:p>
    <w:p w14:paraId="0E129AE8" w14:textId="77777777" w:rsidR="00BB1A41" w:rsidRPr="00A36551" w:rsidRDefault="00BB1A41" w:rsidP="004E4CEC">
      <w:pPr>
        <w:numPr>
          <w:ilvl w:val="0"/>
          <w:numId w:val="12"/>
        </w:numPr>
        <w:tabs>
          <w:tab w:val="left" w:pos="1080"/>
        </w:tabs>
        <w:ind w:left="1080"/>
        <w:rPr>
          <w:sz w:val="24"/>
        </w:rPr>
      </w:pPr>
      <w:r w:rsidRPr="00A36551">
        <w:rPr>
          <w:sz w:val="24"/>
        </w:rPr>
        <w:t>Unique CAR identifier</w:t>
      </w:r>
    </w:p>
    <w:p w14:paraId="7ACD7A17" w14:textId="77777777" w:rsidR="00BB1A41" w:rsidRPr="00A36551" w:rsidRDefault="00BB1A41" w:rsidP="004E4CEC">
      <w:pPr>
        <w:numPr>
          <w:ilvl w:val="0"/>
          <w:numId w:val="12"/>
        </w:numPr>
        <w:tabs>
          <w:tab w:val="left" w:pos="1080"/>
        </w:tabs>
        <w:ind w:left="1080"/>
        <w:rPr>
          <w:sz w:val="24"/>
        </w:rPr>
      </w:pPr>
      <w:r w:rsidRPr="00A36551">
        <w:rPr>
          <w:sz w:val="24"/>
        </w:rPr>
        <w:t>Identification of the individual initiating the CAR (staff person’s name)</w:t>
      </w:r>
    </w:p>
    <w:p w14:paraId="37D1ACF5" w14:textId="77777777" w:rsidR="00BB1A41" w:rsidRPr="00A36551" w:rsidRDefault="00BB1A41" w:rsidP="004E4CEC">
      <w:pPr>
        <w:numPr>
          <w:ilvl w:val="0"/>
          <w:numId w:val="12"/>
        </w:numPr>
        <w:tabs>
          <w:tab w:val="left" w:pos="1080"/>
        </w:tabs>
        <w:ind w:left="1080"/>
        <w:rPr>
          <w:sz w:val="24"/>
        </w:rPr>
      </w:pPr>
      <w:r w:rsidRPr="00A36551">
        <w:rPr>
          <w:sz w:val="24"/>
        </w:rPr>
        <w:t>Date of discovery of nonconformance</w:t>
      </w:r>
    </w:p>
    <w:p w14:paraId="01E4FC5D" w14:textId="77777777" w:rsidR="00BB1A41" w:rsidRPr="00A36551" w:rsidRDefault="00BB1A41" w:rsidP="004E4CEC">
      <w:pPr>
        <w:numPr>
          <w:ilvl w:val="0"/>
          <w:numId w:val="12"/>
        </w:numPr>
        <w:tabs>
          <w:tab w:val="left" w:pos="1080"/>
        </w:tabs>
        <w:ind w:left="1080"/>
        <w:rPr>
          <w:sz w:val="24"/>
        </w:rPr>
      </w:pPr>
      <w:r w:rsidRPr="00A36551">
        <w:rPr>
          <w:sz w:val="24"/>
        </w:rPr>
        <w:t>Date of CAR initiation</w:t>
      </w:r>
    </w:p>
    <w:p w14:paraId="48B22898" w14:textId="77777777" w:rsidR="00BB1A41" w:rsidRPr="00A36551" w:rsidRDefault="00BB1A41" w:rsidP="004E4CEC">
      <w:pPr>
        <w:numPr>
          <w:ilvl w:val="0"/>
          <w:numId w:val="12"/>
        </w:numPr>
        <w:tabs>
          <w:tab w:val="left" w:pos="1080"/>
        </w:tabs>
        <w:ind w:left="1080"/>
        <w:rPr>
          <w:sz w:val="24"/>
        </w:rPr>
      </w:pPr>
      <w:r w:rsidRPr="00A36551">
        <w:rPr>
          <w:sz w:val="24"/>
        </w:rPr>
        <w:t xml:space="preserve">Area or procedure affected (e.g., </w:t>
      </w:r>
      <w:r>
        <w:rPr>
          <w:sz w:val="24"/>
        </w:rPr>
        <w:t>carbonyls</w:t>
      </w:r>
      <w:r w:rsidRPr="00A36551">
        <w:rPr>
          <w:sz w:val="24"/>
        </w:rPr>
        <w:t xml:space="preserve"> sample collection)</w:t>
      </w:r>
    </w:p>
    <w:p w14:paraId="75CC1A85" w14:textId="77777777" w:rsidR="00BB1A41" w:rsidRPr="00A36551" w:rsidRDefault="00BB1A41" w:rsidP="004E4CEC">
      <w:pPr>
        <w:numPr>
          <w:ilvl w:val="0"/>
          <w:numId w:val="12"/>
        </w:numPr>
        <w:tabs>
          <w:tab w:val="left" w:pos="1080"/>
        </w:tabs>
        <w:ind w:left="1080"/>
        <w:rPr>
          <w:sz w:val="24"/>
        </w:rPr>
      </w:pPr>
      <w:r w:rsidRPr="00A36551">
        <w:rPr>
          <w:sz w:val="24"/>
        </w:rPr>
        <w:t>Description of the nonconformance (what happened and how it does not conform)</w:t>
      </w:r>
    </w:p>
    <w:p w14:paraId="32226637" w14:textId="77777777" w:rsidR="00BB1A41" w:rsidRPr="00A36551" w:rsidRDefault="00BB1A41" w:rsidP="004E4CEC">
      <w:pPr>
        <w:numPr>
          <w:ilvl w:val="0"/>
          <w:numId w:val="12"/>
        </w:numPr>
        <w:tabs>
          <w:tab w:val="left" w:pos="1080"/>
        </w:tabs>
        <w:ind w:left="1080"/>
        <w:rPr>
          <w:sz w:val="24"/>
        </w:rPr>
      </w:pPr>
      <w:r w:rsidRPr="00A36551">
        <w:rPr>
          <w:sz w:val="24"/>
        </w:rPr>
        <w:t>Investigation of the nonconformance (how discovered, what is affected by the nonconforming work)</w:t>
      </w:r>
    </w:p>
    <w:p w14:paraId="6CB8163B" w14:textId="77777777" w:rsidR="00BB1A41" w:rsidRPr="00A36551" w:rsidRDefault="00BB1A41" w:rsidP="004E4CEC">
      <w:pPr>
        <w:numPr>
          <w:ilvl w:val="0"/>
          <w:numId w:val="12"/>
        </w:numPr>
        <w:tabs>
          <w:tab w:val="left" w:pos="1080"/>
        </w:tabs>
        <w:ind w:left="1080"/>
        <w:rPr>
          <w:sz w:val="24"/>
        </w:rPr>
      </w:pPr>
      <w:r w:rsidRPr="00A36551">
        <w:rPr>
          <w:sz w:val="24"/>
        </w:rPr>
        <w:t>Root cause analysis (what caused the nonconformance)</w:t>
      </w:r>
    </w:p>
    <w:p w14:paraId="6D39D5DC" w14:textId="6C575311" w:rsidR="00BB1A41" w:rsidRPr="00A36551" w:rsidRDefault="00BB1A41" w:rsidP="004E4CEC">
      <w:pPr>
        <w:numPr>
          <w:ilvl w:val="0"/>
          <w:numId w:val="12"/>
        </w:numPr>
        <w:tabs>
          <w:tab w:val="left" w:pos="1080"/>
        </w:tabs>
        <w:ind w:left="1080"/>
        <w:rPr>
          <w:sz w:val="24"/>
        </w:rPr>
      </w:pPr>
      <w:r w:rsidRPr="00A36551">
        <w:rPr>
          <w:sz w:val="24"/>
        </w:rPr>
        <w:t>Investigation for similar areas of nonconformance</w:t>
      </w:r>
      <w:r w:rsidR="00F80D78">
        <w:rPr>
          <w:sz w:val="24"/>
        </w:rPr>
        <w:t xml:space="preserve"> </w:t>
      </w:r>
    </w:p>
    <w:p w14:paraId="5ECE3FA6" w14:textId="77777777" w:rsidR="00BB1A41" w:rsidRPr="00A36551" w:rsidRDefault="00BB1A41" w:rsidP="004E4CEC">
      <w:pPr>
        <w:numPr>
          <w:ilvl w:val="0"/>
          <w:numId w:val="12"/>
        </w:numPr>
        <w:tabs>
          <w:tab w:val="left" w:pos="1080"/>
        </w:tabs>
        <w:ind w:left="1080"/>
        <w:rPr>
          <w:sz w:val="24"/>
        </w:rPr>
      </w:pPr>
      <w:r w:rsidRPr="00A36551">
        <w:rPr>
          <w:sz w:val="24"/>
        </w:rPr>
        <w:t>Immediate and long-term (if needed) remedial corrective actions (and documentation of when completed)</w:t>
      </w:r>
    </w:p>
    <w:p w14:paraId="296C9E58" w14:textId="77777777" w:rsidR="00BB1A41" w:rsidRPr="00A36551" w:rsidRDefault="00BB1A41" w:rsidP="004E4CEC">
      <w:pPr>
        <w:numPr>
          <w:ilvl w:val="0"/>
          <w:numId w:val="12"/>
        </w:numPr>
        <w:tabs>
          <w:tab w:val="left" w:pos="1080"/>
        </w:tabs>
        <w:ind w:left="1080"/>
        <w:rPr>
          <w:sz w:val="24"/>
        </w:rPr>
      </w:pPr>
      <w:r w:rsidRPr="00A36551">
        <w:rPr>
          <w:sz w:val="24"/>
        </w:rPr>
        <w:t>Due date for remedial action completion</w:t>
      </w:r>
      <w:r>
        <w:rPr>
          <w:sz w:val="24"/>
        </w:rPr>
        <w:t xml:space="preserve"> (immediate and long-term, as needed)</w:t>
      </w:r>
    </w:p>
    <w:p w14:paraId="4703640B" w14:textId="77777777" w:rsidR="00BB1A41" w:rsidRPr="00A36551" w:rsidRDefault="00BB1A41" w:rsidP="004E4CEC">
      <w:pPr>
        <w:numPr>
          <w:ilvl w:val="0"/>
          <w:numId w:val="12"/>
        </w:numPr>
        <w:tabs>
          <w:tab w:val="left" w:pos="1080"/>
        </w:tabs>
        <w:ind w:left="1080"/>
        <w:rPr>
          <w:sz w:val="24"/>
        </w:rPr>
      </w:pPr>
      <w:r w:rsidRPr="00A36551">
        <w:rPr>
          <w:sz w:val="24"/>
        </w:rPr>
        <w:t>Impact assessment of nonconformance</w:t>
      </w:r>
      <w:r>
        <w:rPr>
          <w:sz w:val="24"/>
        </w:rPr>
        <w:t xml:space="preserve"> (data flagging, invalidation, etc.)</w:t>
      </w:r>
    </w:p>
    <w:p w14:paraId="6821DE2C" w14:textId="77777777" w:rsidR="00BB1A41" w:rsidRPr="00A36551" w:rsidRDefault="00BB1A41" w:rsidP="004E4CEC">
      <w:pPr>
        <w:numPr>
          <w:ilvl w:val="0"/>
          <w:numId w:val="12"/>
        </w:numPr>
        <w:tabs>
          <w:tab w:val="left" w:pos="1080"/>
        </w:tabs>
        <w:ind w:left="1080"/>
        <w:rPr>
          <w:sz w:val="24"/>
        </w:rPr>
      </w:pPr>
      <w:r w:rsidRPr="00A36551">
        <w:rPr>
          <w:sz w:val="24"/>
        </w:rPr>
        <w:t>Assessment of corrective action effectiveness</w:t>
      </w:r>
    </w:p>
    <w:p w14:paraId="76553890" w14:textId="77777777" w:rsidR="00BB1A41" w:rsidRPr="00A36551" w:rsidRDefault="00BB1A41" w:rsidP="004E4CEC">
      <w:pPr>
        <w:numPr>
          <w:ilvl w:val="0"/>
          <w:numId w:val="12"/>
        </w:numPr>
        <w:tabs>
          <w:tab w:val="left" w:pos="1080"/>
        </w:tabs>
        <w:ind w:left="1080"/>
        <w:rPr>
          <w:sz w:val="24"/>
        </w:rPr>
      </w:pPr>
      <w:r w:rsidRPr="00A36551">
        <w:rPr>
          <w:sz w:val="24"/>
        </w:rPr>
        <w:t>Demonstration of return to conformance</w:t>
      </w:r>
    </w:p>
    <w:p w14:paraId="3E67F2CF" w14:textId="77777777" w:rsidR="00BB1A41" w:rsidRDefault="00BB1A41" w:rsidP="004E4CEC">
      <w:pPr>
        <w:numPr>
          <w:ilvl w:val="0"/>
          <w:numId w:val="12"/>
        </w:numPr>
        <w:tabs>
          <w:tab w:val="left" w:pos="1080"/>
        </w:tabs>
        <w:ind w:left="1080"/>
        <w:contextualSpacing/>
        <w:rPr>
          <w:sz w:val="24"/>
        </w:rPr>
      </w:pPr>
      <w:r w:rsidRPr="00A36551">
        <w:rPr>
          <w:sz w:val="24"/>
        </w:rPr>
        <w:t>Follow up audit to ensure corrective actions were effective (with date completed)</w:t>
      </w:r>
    </w:p>
    <w:p w14:paraId="48A45333" w14:textId="7242AC20" w:rsidR="00BB1A41" w:rsidRPr="00D001FF" w:rsidRDefault="00BB1A41" w:rsidP="006C3AE1">
      <w:pPr>
        <w:numPr>
          <w:ilvl w:val="0"/>
          <w:numId w:val="12"/>
        </w:numPr>
        <w:tabs>
          <w:tab w:val="left" w:pos="1080"/>
        </w:tabs>
        <w:spacing w:after="120"/>
        <w:ind w:left="1080"/>
        <w:rPr>
          <w:sz w:val="24"/>
        </w:rPr>
      </w:pPr>
      <w:r>
        <w:rPr>
          <w:sz w:val="24"/>
        </w:rPr>
        <w:t>Approval of closure of the CAR by the monitoring agency director and QA unit</w:t>
      </w:r>
    </w:p>
    <w:p w14:paraId="45E87DA9" w14:textId="02D2315B" w:rsidR="00BB1A41" w:rsidRPr="00A36551" w:rsidRDefault="00BB1A41" w:rsidP="006C3AE1">
      <w:pPr>
        <w:tabs>
          <w:tab w:val="left" w:pos="1080"/>
        </w:tabs>
        <w:spacing w:after="120"/>
        <w:rPr>
          <w:sz w:val="24"/>
        </w:rPr>
      </w:pPr>
      <w:r w:rsidRPr="00A36551">
        <w:rPr>
          <w:sz w:val="24"/>
        </w:rPr>
        <w:t xml:space="preserve">Situations that require a </w:t>
      </w:r>
      <w:r>
        <w:rPr>
          <w:sz w:val="24"/>
        </w:rPr>
        <w:t>CAR</w:t>
      </w:r>
      <w:r w:rsidRPr="00A36551">
        <w:rPr>
          <w:sz w:val="24"/>
        </w:rPr>
        <w:t xml:space="preserve"> include, but are not limited to:</w:t>
      </w:r>
    </w:p>
    <w:p w14:paraId="0329A6B9" w14:textId="77777777" w:rsidR="00BB1A41" w:rsidRPr="00A36551" w:rsidRDefault="00BB1A41" w:rsidP="004E4CEC">
      <w:pPr>
        <w:numPr>
          <w:ilvl w:val="0"/>
          <w:numId w:val="12"/>
        </w:numPr>
        <w:tabs>
          <w:tab w:val="left" w:pos="1080"/>
        </w:tabs>
        <w:ind w:left="1080"/>
        <w:contextualSpacing/>
        <w:rPr>
          <w:sz w:val="24"/>
        </w:rPr>
      </w:pPr>
      <w:r w:rsidRPr="00A36551">
        <w:rPr>
          <w:sz w:val="24"/>
        </w:rPr>
        <w:t>Repeated calibration failure</w:t>
      </w:r>
    </w:p>
    <w:p w14:paraId="6FEDB104" w14:textId="77777777" w:rsidR="00BB1A41" w:rsidRPr="00A36551" w:rsidRDefault="00BB1A41" w:rsidP="004E4CEC">
      <w:pPr>
        <w:numPr>
          <w:ilvl w:val="0"/>
          <w:numId w:val="12"/>
        </w:numPr>
        <w:tabs>
          <w:tab w:val="left" w:pos="1080"/>
        </w:tabs>
        <w:ind w:left="1080"/>
        <w:contextualSpacing/>
        <w:rPr>
          <w:sz w:val="24"/>
        </w:rPr>
      </w:pPr>
      <w:r w:rsidRPr="00A36551">
        <w:rPr>
          <w:sz w:val="24"/>
        </w:rPr>
        <w:t>Incorrect sample storage conditions</w:t>
      </w:r>
    </w:p>
    <w:p w14:paraId="0CACCDEF" w14:textId="77777777" w:rsidR="00BB1A41" w:rsidRPr="00A36551" w:rsidRDefault="00BB1A41" w:rsidP="004E4CEC">
      <w:pPr>
        <w:numPr>
          <w:ilvl w:val="0"/>
          <w:numId w:val="12"/>
        </w:numPr>
        <w:tabs>
          <w:tab w:val="left" w:pos="1080"/>
        </w:tabs>
        <w:ind w:left="1080"/>
        <w:contextualSpacing/>
        <w:rPr>
          <w:sz w:val="24"/>
        </w:rPr>
      </w:pPr>
      <w:r>
        <w:rPr>
          <w:sz w:val="24"/>
        </w:rPr>
        <w:t>Persistent b</w:t>
      </w:r>
      <w:r w:rsidRPr="00A36551">
        <w:rPr>
          <w:sz w:val="24"/>
        </w:rPr>
        <w:t>lank contamination</w:t>
      </w:r>
    </w:p>
    <w:p w14:paraId="5C650E62" w14:textId="77777777" w:rsidR="00BB1A41" w:rsidRPr="00A36551" w:rsidRDefault="00BB1A41" w:rsidP="004E4CEC">
      <w:pPr>
        <w:numPr>
          <w:ilvl w:val="0"/>
          <w:numId w:val="12"/>
        </w:numPr>
        <w:tabs>
          <w:tab w:val="left" w:pos="1080"/>
        </w:tabs>
        <w:ind w:left="1080"/>
        <w:contextualSpacing/>
        <w:rPr>
          <w:sz w:val="24"/>
        </w:rPr>
      </w:pPr>
      <w:r w:rsidRPr="00A36551">
        <w:rPr>
          <w:sz w:val="24"/>
        </w:rPr>
        <w:t>Incorrect procedures followed</w:t>
      </w:r>
    </w:p>
    <w:p w14:paraId="2BE5A729" w14:textId="77777777" w:rsidR="00BB1A41" w:rsidRDefault="00BB1A41" w:rsidP="004E4CEC">
      <w:pPr>
        <w:numPr>
          <w:ilvl w:val="0"/>
          <w:numId w:val="12"/>
        </w:numPr>
        <w:tabs>
          <w:tab w:val="left" w:pos="1080"/>
        </w:tabs>
        <w:ind w:left="1080"/>
        <w:contextualSpacing/>
        <w:rPr>
          <w:sz w:val="24"/>
        </w:rPr>
      </w:pPr>
      <w:r w:rsidRPr="00A36551">
        <w:rPr>
          <w:sz w:val="24"/>
        </w:rPr>
        <w:t>Repeated QC acceptance criteria failures</w:t>
      </w:r>
    </w:p>
    <w:p w14:paraId="5C78C455" w14:textId="54BC1F7D" w:rsidR="00BB1A41" w:rsidRPr="00D001FF" w:rsidRDefault="00BB1A41" w:rsidP="006C3AE1">
      <w:pPr>
        <w:numPr>
          <w:ilvl w:val="0"/>
          <w:numId w:val="12"/>
        </w:numPr>
        <w:tabs>
          <w:tab w:val="left" w:pos="1080"/>
        </w:tabs>
        <w:spacing w:after="120"/>
        <w:ind w:left="1080"/>
        <w:rPr>
          <w:sz w:val="24"/>
        </w:rPr>
      </w:pPr>
      <w:r>
        <w:rPr>
          <w:sz w:val="24"/>
        </w:rPr>
        <w:t xml:space="preserve">Unacceptable PT results </w:t>
      </w:r>
    </w:p>
    <w:p w14:paraId="773F61D5" w14:textId="7359A3F8" w:rsidR="00BB1A41" w:rsidRDefault="00BB1A41" w:rsidP="004D39D2">
      <w:pPr>
        <w:tabs>
          <w:tab w:val="left" w:pos="1080"/>
        </w:tabs>
        <w:spacing w:after="120"/>
        <w:rPr>
          <w:sz w:val="24"/>
          <w:szCs w:val="24"/>
        </w:rPr>
      </w:pPr>
      <w:r w:rsidRPr="00A36551">
        <w:rPr>
          <w:sz w:val="24"/>
        </w:rPr>
        <w:t xml:space="preserve">Root cause analysis </w:t>
      </w:r>
      <w:r>
        <w:rPr>
          <w:sz w:val="24"/>
        </w:rPr>
        <w:t>will</w:t>
      </w:r>
      <w:r w:rsidRPr="00A36551">
        <w:rPr>
          <w:sz w:val="24"/>
        </w:rPr>
        <w:t xml:space="preserve"> be performed as soon as possible so remedial actions may be taken to correct the problem before it affects other procedural areas or additional samples and to minimize recurrence of the problem.</w:t>
      </w:r>
      <w:r w:rsidR="00F80D78">
        <w:rPr>
          <w:sz w:val="24"/>
        </w:rPr>
        <w:t xml:space="preserve"> </w:t>
      </w:r>
      <w:r w:rsidRPr="00A36551">
        <w:rPr>
          <w:sz w:val="24"/>
        </w:rPr>
        <w:t xml:space="preserve">For problems where the root cause is not immediately obvious, a stepwise approach </w:t>
      </w:r>
      <w:r>
        <w:rPr>
          <w:sz w:val="24"/>
        </w:rPr>
        <w:t>will</w:t>
      </w:r>
      <w:r w:rsidRPr="00A36551">
        <w:rPr>
          <w:sz w:val="24"/>
        </w:rPr>
        <w:t xml:space="preserve"> be taken to isolate the specific cause(s) of the nonconformance(s).</w:t>
      </w:r>
      <w:r w:rsidR="00F80D78">
        <w:rPr>
          <w:sz w:val="24"/>
        </w:rPr>
        <w:t xml:space="preserve"> </w:t>
      </w:r>
      <w:r w:rsidRPr="00A36551">
        <w:rPr>
          <w:sz w:val="24"/>
        </w:rPr>
        <w:t>Incorrect conclusions may result if too many variables are altered at one time, rendering the corrective action process ineffective.</w:t>
      </w:r>
      <w:r w:rsidR="00F80D78">
        <w:rPr>
          <w:sz w:val="24"/>
        </w:rPr>
        <w:t xml:space="preserve"> </w:t>
      </w:r>
      <w:r>
        <w:rPr>
          <w:sz w:val="24"/>
        </w:rPr>
        <w:t xml:space="preserve">Monitoring agencies are encouraged to </w:t>
      </w:r>
      <w:r>
        <w:rPr>
          <w:sz w:val="24"/>
        </w:rPr>
        <w:lastRenderedPageBreak/>
        <w:t>seek assistance from EPA Regions, EPA OAQPS, or instrument manufacturers in instances in which a root cause is not evident.</w:t>
      </w:r>
    </w:p>
    <w:p w14:paraId="752CBAD3" w14:textId="1D56E57D" w:rsidR="00A36551" w:rsidRPr="00A36551" w:rsidRDefault="00A36551" w:rsidP="004D39D2">
      <w:pPr>
        <w:spacing w:after="120"/>
        <w:rPr>
          <w:sz w:val="24"/>
          <w:szCs w:val="24"/>
        </w:rPr>
      </w:pPr>
      <w:r w:rsidRPr="00A36551">
        <w:rPr>
          <w:sz w:val="24"/>
          <w:szCs w:val="24"/>
        </w:rPr>
        <w:t xml:space="preserve">The development and implementation of </w:t>
      </w:r>
      <w:r w:rsidR="00BB1A41">
        <w:rPr>
          <w:sz w:val="24"/>
          <w:szCs w:val="24"/>
        </w:rPr>
        <w:t xml:space="preserve">a CAP, the details of which may be captured in one or several CARs, is </w:t>
      </w:r>
      <w:r w:rsidRPr="00A36551">
        <w:rPr>
          <w:sz w:val="24"/>
          <w:szCs w:val="24"/>
        </w:rPr>
        <w:t>an integral part of the assessment process</w:t>
      </w:r>
      <w:r w:rsidR="00BB1A41">
        <w:rPr>
          <w:sz w:val="24"/>
          <w:szCs w:val="24"/>
        </w:rPr>
        <w:t xml:space="preserve"> and must be completed as a follow-up to each internal and external TSA.</w:t>
      </w:r>
      <w:r w:rsidR="00F80D78">
        <w:rPr>
          <w:sz w:val="24"/>
          <w:szCs w:val="24"/>
        </w:rPr>
        <w:t xml:space="preserve"> </w:t>
      </w:r>
      <w:r w:rsidR="00BB1A41" w:rsidRPr="00A36551">
        <w:rPr>
          <w:sz w:val="24"/>
          <w:szCs w:val="24"/>
        </w:rPr>
        <w:t xml:space="preserve">The EPA support contractor and/or EPA Region may assist in development of the CAP for TSAs conducted by EPA Region and/or support contractor; however, the responsibility of implementing corrective actions lies with the monitoring </w:t>
      </w:r>
      <w:r w:rsidR="00BB1A41">
        <w:rPr>
          <w:sz w:val="24"/>
          <w:szCs w:val="24"/>
        </w:rPr>
        <w:t>agency</w:t>
      </w:r>
      <w:r w:rsidR="00BB1A41" w:rsidRPr="00A36551">
        <w:rPr>
          <w:sz w:val="24"/>
          <w:szCs w:val="24"/>
        </w:rPr>
        <w:t>.</w:t>
      </w:r>
      <w:r w:rsidR="00F80D78">
        <w:rPr>
          <w:sz w:val="24"/>
          <w:szCs w:val="24"/>
        </w:rPr>
        <w:t xml:space="preserve"> </w:t>
      </w:r>
      <w:r w:rsidR="00BB1A41">
        <w:rPr>
          <w:sz w:val="24"/>
          <w:szCs w:val="24"/>
        </w:rPr>
        <w:t>A CAP</w:t>
      </w:r>
      <w:r w:rsidR="007A5CF0">
        <w:rPr>
          <w:sz w:val="24"/>
          <w:szCs w:val="24"/>
        </w:rPr>
        <w:t xml:space="preserve"> </w:t>
      </w:r>
      <w:r w:rsidRPr="00A36551">
        <w:rPr>
          <w:sz w:val="24"/>
          <w:szCs w:val="24"/>
        </w:rPr>
        <w:t>generally address</w:t>
      </w:r>
      <w:r w:rsidR="00BB1A41">
        <w:rPr>
          <w:sz w:val="24"/>
          <w:szCs w:val="24"/>
        </w:rPr>
        <w:t>ed</w:t>
      </w:r>
      <w:r w:rsidRPr="00A36551">
        <w:rPr>
          <w:sz w:val="24"/>
          <w:szCs w:val="24"/>
        </w:rPr>
        <w:t xml:space="preserve"> the following points:</w:t>
      </w:r>
    </w:p>
    <w:p w14:paraId="617E5EF6" w14:textId="40C8391A" w:rsidR="00A36551" w:rsidRDefault="00A36551" w:rsidP="004E4CEC">
      <w:pPr>
        <w:numPr>
          <w:ilvl w:val="0"/>
          <w:numId w:val="9"/>
        </w:numPr>
        <w:ind w:left="1080" w:hanging="360"/>
        <w:contextualSpacing/>
        <w:rPr>
          <w:sz w:val="24"/>
          <w:szCs w:val="24"/>
        </w:rPr>
      </w:pPr>
      <w:r w:rsidRPr="00A36551">
        <w:rPr>
          <w:sz w:val="24"/>
          <w:szCs w:val="24"/>
        </w:rPr>
        <w:t xml:space="preserve">identification of </w:t>
      </w:r>
      <w:r w:rsidR="001E0E32">
        <w:rPr>
          <w:sz w:val="24"/>
          <w:szCs w:val="24"/>
        </w:rPr>
        <w:t xml:space="preserve">the </w:t>
      </w:r>
      <w:r w:rsidRPr="00A36551">
        <w:rPr>
          <w:sz w:val="24"/>
          <w:szCs w:val="24"/>
        </w:rPr>
        <w:t>root cause</w:t>
      </w:r>
      <w:r w:rsidR="001E0E32">
        <w:rPr>
          <w:sz w:val="24"/>
          <w:szCs w:val="24"/>
        </w:rPr>
        <w:t xml:space="preserve"> </w:t>
      </w:r>
      <w:r w:rsidRPr="00A36551">
        <w:rPr>
          <w:sz w:val="24"/>
          <w:szCs w:val="24"/>
        </w:rPr>
        <w:t xml:space="preserve">for </w:t>
      </w:r>
      <w:r w:rsidR="001E0E32">
        <w:rPr>
          <w:sz w:val="24"/>
          <w:szCs w:val="24"/>
        </w:rPr>
        <w:t>each nonconformance</w:t>
      </w:r>
    </w:p>
    <w:p w14:paraId="2A45E3B0" w14:textId="46630DE0" w:rsidR="009B27F9" w:rsidRPr="00EE56AB" w:rsidRDefault="001E0E32" w:rsidP="004E4CEC">
      <w:pPr>
        <w:numPr>
          <w:ilvl w:val="0"/>
          <w:numId w:val="9"/>
        </w:numPr>
        <w:ind w:left="1080" w:hanging="360"/>
        <w:contextualSpacing/>
        <w:rPr>
          <w:sz w:val="24"/>
          <w:szCs w:val="24"/>
        </w:rPr>
      </w:pPr>
      <w:r>
        <w:rPr>
          <w:sz w:val="24"/>
          <w:szCs w:val="24"/>
        </w:rPr>
        <w:t xml:space="preserve">immediate corrective </w:t>
      </w:r>
      <w:r w:rsidR="009B27F9">
        <w:rPr>
          <w:sz w:val="24"/>
          <w:szCs w:val="24"/>
        </w:rPr>
        <w:t>action</w:t>
      </w:r>
      <w:r>
        <w:rPr>
          <w:sz w:val="24"/>
          <w:szCs w:val="24"/>
        </w:rPr>
        <w:t>(</w:t>
      </w:r>
      <w:r w:rsidR="009B27F9">
        <w:rPr>
          <w:sz w:val="24"/>
          <w:szCs w:val="24"/>
        </w:rPr>
        <w:t>s</w:t>
      </w:r>
      <w:r>
        <w:rPr>
          <w:sz w:val="24"/>
          <w:szCs w:val="24"/>
        </w:rPr>
        <w:t>)</w:t>
      </w:r>
      <w:r w:rsidR="009B27F9" w:rsidRPr="00A36551">
        <w:rPr>
          <w:sz w:val="24"/>
          <w:szCs w:val="24"/>
        </w:rPr>
        <w:t xml:space="preserve"> </w:t>
      </w:r>
      <w:r w:rsidR="009B27F9">
        <w:rPr>
          <w:sz w:val="24"/>
          <w:szCs w:val="24"/>
        </w:rPr>
        <w:t xml:space="preserve">needed </w:t>
      </w:r>
      <w:r w:rsidR="009B27F9" w:rsidRPr="00A36551">
        <w:rPr>
          <w:sz w:val="24"/>
          <w:szCs w:val="24"/>
        </w:rPr>
        <w:t>to correct each nonconformance</w:t>
      </w:r>
    </w:p>
    <w:p w14:paraId="480DF269" w14:textId="5C437E53" w:rsidR="00A36551" w:rsidRPr="00A36551" w:rsidRDefault="00A36551" w:rsidP="004E4CEC">
      <w:pPr>
        <w:numPr>
          <w:ilvl w:val="0"/>
          <w:numId w:val="9"/>
        </w:numPr>
        <w:ind w:left="1080" w:hanging="360"/>
        <w:contextualSpacing/>
        <w:rPr>
          <w:sz w:val="24"/>
          <w:szCs w:val="24"/>
        </w:rPr>
      </w:pPr>
      <w:r w:rsidRPr="00A36551">
        <w:rPr>
          <w:sz w:val="24"/>
          <w:szCs w:val="24"/>
        </w:rPr>
        <w:t xml:space="preserve">determination of the existence of similar </w:t>
      </w:r>
      <w:r w:rsidR="001E0E32">
        <w:rPr>
          <w:sz w:val="24"/>
          <w:szCs w:val="24"/>
        </w:rPr>
        <w:t>nonconformances elsewhere in the QS</w:t>
      </w:r>
    </w:p>
    <w:p w14:paraId="5A198753" w14:textId="7BF72C89" w:rsidR="00A36551" w:rsidRPr="00A36551" w:rsidRDefault="00A36551" w:rsidP="004E4CEC">
      <w:pPr>
        <w:numPr>
          <w:ilvl w:val="0"/>
          <w:numId w:val="9"/>
        </w:numPr>
        <w:ind w:left="1080" w:hanging="360"/>
        <w:contextualSpacing/>
        <w:rPr>
          <w:sz w:val="24"/>
          <w:szCs w:val="24"/>
        </w:rPr>
      </w:pPr>
      <w:r w:rsidRPr="00A36551">
        <w:rPr>
          <w:sz w:val="24"/>
          <w:szCs w:val="24"/>
        </w:rPr>
        <w:t xml:space="preserve">corrective actions to preclude recurrence of </w:t>
      </w:r>
      <w:r w:rsidR="001E0E32">
        <w:rPr>
          <w:sz w:val="24"/>
          <w:szCs w:val="24"/>
        </w:rPr>
        <w:t xml:space="preserve">the specific and </w:t>
      </w:r>
      <w:r w:rsidRPr="00A36551">
        <w:rPr>
          <w:sz w:val="24"/>
          <w:szCs w:val="24"/>
        </w:rPr>
        <w:t xml:space="preserve">similar </w:t>
      </w:r>
      <w:r w:rsidR="001E0E32">
        <w:rPr>
          <w:sz w:val="24"/>
          <w:szCs w:val="24"/>
        </w:rPr>
        <w:t xml:space="preserve">nonconformances </w:t>
      </w:r>
    </w:p>
    <w:p w14:paraId="20696B8C" w14:textId="3397ED3D" w:rsidR="00A36551" w:rsidRPr="00A36551" w:rsidRDefault="00A36551" w:rsidP="004E4CEC">
      <w:pPr>
        <w:numPr>
          <w:ilvl w:val="0"/>
          <w:numId w:val="10"/>
        </w:numPr>
        <w:ind w:left="1080" w:hanging="360"/>
        <w:contextualSpacing/>
        <w:rPr>
          <w:sz w:val="24"/>
          <w:szCs w:val="24"/>
        </w:rPr>
      </w:pPr>
      <w:r w:rsidRPr="00A36551">
        <w:rPr>
          <w:sz w:val="24"/>
          <w:szCs w:val="24"/>
        </w:rPr>
        <w:t>assignment of responsibility for implementing each corrective action</w:t>
      </w:r>
    </w:p>
    <w:p w14:paraId="074F9F06" w14:textId="66750DB5" w:rsidR="00A36551" w:rsidRPr="00A36551" w:rsidRDefault="00A36551" w:rsidP="004E4CEC">
      <w:pPr>
        <w:numPr>
          <w:ilvl w:val="0"/>
          <w:numId w:val="10"/>
        </w:numPr>
        <w:ind w:left="1080" w:hanging="360"/>
        <w:contextualSpacing/>
        <w:rPr>
          <w:sz w:val="24"/>
          <w:szCs w:val="24"/>
        </w:rPr>
      </w:pPr>
      <w:r w:rsidRPr="00A36551">
        <w:rPr>
          <w:sz w:val="24"/>
          <w:szCs w:val="24"/>
        </w:rPr>
        <w:t>completion dates for each corrective action</w:t>
      </w:r>
    </w:p>
    <w:p w14:paraId="14944F65" w14:textId="00E182A1" w:rsidR="00A36551" w:rsidRPr="00A36551" w:rsidRDefault="00A36551" w:rsidP="006C3AE1">
      <w:pPr>
        <w:numPr>
          <w:ilvl w:val="0"/>
          <w:numId w:val="10"/>
        </w:numPr>
        <w:spacing w:after="120"/>
        <w:ind w:left="1080" w:hanging="360"/>
        <w:rPr>
          <w:sz w:val="24"/>
          <w:szCs w:val="24"/>
        </w:rPr>
      </w:pPr>
      <w:r w:rsidRPr="00A36551">
        <w:rPr>
          <w:sz w:val="24"/>
          <w:szCs w:val="24"/>
        </w:rPr>
        <w:t>demonstration of return to conformance</w:t>
      </w:r>
    </w:p>
    <w:p w14:paraId="31621E22" w14:textId="665CFF0D" w:rsidR="00A36551" w:rsidRDefault="00A36551" w:rsidP="006C3AE1">
      <w:pPr>
        <w:spacing w:after="120"/>
        <w:rPr>
          <w:sz w:val="24"/>
          <w:szCs w:val="24"/>
        </w:rPr>
      </w:pPr>
      <w:r w:rsidRPr="00A36551">
        <w:rPr>
          <w:sz w:val="24"/>
        </w:rPr>
        <w:t xml:space="preserve">Documenting the follow-up activities </w:t>
      </w:r>
      <w:r w:rsidR="00EA3D5B">
        <w:rPr>
          <w:sz w:val="24"/>
        </w:rPr>
        <w:t>will</w:t>
      </w:r>
      <w:r w:rsidRPr="00A36551">
        <w:rPr>
          <w:sz w:val="24"/>
        </w:rPr>
        <w:t xml:space="preserve"> ensure that a subsequent assessment team will be able to track corrective activities</w:t>
      </w:r>
      <w:r w:rsidR="001E0E32">
        <w:rPr>
          <w:sz w:val="24"/>
        </w:rPr>
        <w:t>,</w:t>
      </w:r>
      <w:r w:rsidR="00341BD0">
        <w:rPr>
          <w:sz w:val="24"/>
        </w:rPr>
        <w:t xml:space="preserve"> verify the</w:t>
      </w:r>
      <w:r w:rsidR="001E0E32">
        <w:rPr>
          <w:sz w:val="24"/>
        </w:rPr>
        <w:t>ir efficacy, and confirm return to conformance</w:t>
      </w:r>
      <w:r w:rsidRPr="00A36551">
        <w:rPr>
          <w:sz w:val="24"/>
        </w:rPr>
        <w:t>.</w:t>
      </w:r>
    </w:p>
    <w:p w14:paraId="605A9FD1" w14:textId="2E8E52BA" w:rsidR="00E13C2E" w:rsidRPr="00A36551" w:rsidRDefault="00E13C2E" w:rsidP="00E13C2E">
      <w:pPr>
        <w:rPr>
          <w:sz w:val="24"/>
          <w:szCs w:val="24"/>
        </w:rPr>
      </w:pPr>
      <w:r w:rsidRPr="00A36551">
        <w:rPr>
          <w:sz w:val="24"/>
          <w:szCs w:val="24"/>
        </w:rPr>
        <w:t>If</w:t>
      </w:r>
      <w:r>
        <w:rPr>
          <w:sz w:val="24"/>
          <w:szCs w:val="24"/>
        </w:rPr>
        <w:t xml:space="preserve"> monitoring agency sites or ASLs</w:t>
      </w:r>
      <w:r w:rsidRPr="00A36551">
        <w:rPr>
          <w:sz w:val="24"/>
          <w:szCs w:val="24"/>
        </w:rPr>
        <w:t xml:space="preserve"> do not meet </w:t>
      </w:r>
      <w:r>
        <w:rPr>
          <w:sz w:val="24"/>
          <w:szCs w:val="24"/>
        </w:rPr>
        <w:t xml:space="preserve">PT </w:t>
      </w:r>
      <w:r w:rsidRPr="00A36551">
        <w:rPr>
          <w:sz w:val="24"/>
          <w:szCs w:val="24"/>
        </w:rPr>
        <w:t>acceptance criteria, the Regions and monitoring agency may decide to perform additional PTs as part of their root cause analysis and demonstration of return to conformance.</w:t>
      </w:r>
      <w:r w:rsidR="00F80D78">
        <w:rPr>
          <w:sz w:val="24"/>
          <w:szCs w:val="24"/>
        </w:rPr>
        <w:t xml:space="preserve"> </w:t>
      </w:r>
      <w:r w:rsidRPr="00A36551">
        <w:rPr>
          <w:sz w:val="24"/>
          <w:szCs w:val="24"/>
        </w:rPr>
        <w:t xml:space="preserve">Information on root causes and corrective actions will be reported to </w:t>
      </w:r>
      <w:r>
        <w:rPr>
          <w:sz w:val="24"/>
          <w:szCs w:val="24"/>
        </w:rPr>
        <w:t xml:space="preserve">the Regions and to </w:t>
      </w:r>
      <w:r w:rsidRPr="00A36551">
        <w:rPr>
          <w:sz w:val="24"/>
          <w:szCs w:val="24"/>
        </w:rPr>
        <w:t xml:space="preserve">OAQPS so that </w:t>
      </w:r>
      <w:r>
        <w:rPr>
          <w:sz w:val="24"/>
          <w:szCs w:val="24"/>
        </w:rPr>
        <w:t xml:space="preserve">lessons learned may be shared and </w:t>
      </w:r>
      <w:r w:rsidRPr="00A36551">
        <w:rPr>
          <w:sz w:val="24"/>
          <w:szCs w:val="24"/>
        </w:rPr>
        <w:t>the PAMS program may be continuously improved.</w:t>
      </w:r>
    </w:p>
    <w:p w14:paraId="329875BF" w14:textId="77777777" w:rsidR="00E13C2E" w:rsidRPr="00A36551" w:rsidRDefault="00E13C2E" w:rsidP="00A36551">
      <w:pPr>
        <w:rPr>
          <w:sz w:val="24"/>
          <w:szCs w:val="24"/>
        </w:rPr>
      </w:pPr>
    </w:p>
    <w:p w14:paraId="657E40D7" w14:textId="18B18824" w:rsidR="000239E6" w:rsidRDefault="00A36551" w:rsidP="006C3AE1">
      <w:pPr>
        <w:pStyle w:val="Heading2"/>
        <w:spacing w:before="0" w:after="120"/>
      </w:pPr>
      <w:bookmarkStart w:id="245" w:name="_Hlk508543979"/>
      <w:bookmarkStart w:id="246" w:name="_Toc135466157"/>
      <w:r w:rsidRPr="00BB5810">
        <w:rPr>
          <w:rFonts w:ascii="Times New Roman" w:hAnsi="Times New Roman" w:cs="Times New Roman"/>
          <w:b/>
          <w:color w:val="auto"/>
        </w:rPr>
        <w:t>C2</w:t>
      </w:r>
      <w:r w:rsidRPr="00BB5810">
        <w:rPr>
          <w:rFonts w:ascii="Times New Roman" w:hAnsi="Times New Roman" w:cs="Times New Roman"/>
          <w:b/>
          <w:color w:val="auto"/>
        </w:rPr>
        <w:tab/>
        <w:t>Reports to Management</w:t>
      </w:r>
      <w:bookmarkEnd w:id="245"/>
      <w:bookmarkEnd w:id="246"/>
    </w:p>
    <w:p w14:paraId="548CD383" w14:textId="0A49F658" w:rsidR="00A36551" w:rsidRPr="00A36551" w:rsidRDefault="009B27F9" w:rsidP="004D39D2">
      <w:pPr>
        <w:spacing w:after="120"/>
        <w:rPr>
          <w:sz w:val="24"/>
        </w:rPr>
      </w:pPr>
      <w:r>
        <w:rPr>
          <w:sz w:val="24"/>
        </w:rPr>
        <w:t>M</w:t>
      </w:r>
      <w:r w:rsidR="00A36551" w:rsidRPr="00A36551">
        <w:rPr>
          <w:sz w:val="24"/>
        </w:rPr>
        <w:t xml:space="preserve">onitoring agency management will be apprised of </w:t>
      </w:r>
      <w:r w:rsidR="006B4FF9">
        <w:rPr>
          <w:sz w:val="24"/>
        </w:rPr>
        <w:t xml:space="preserve">the results of all </w:t>
      </w:r>
      <w:r w:rsidR="00A36551" w:rsidRPr="00A36551">
        <w:rPr>
          <w:sz w:val="24"/>
        </w:rPr>
        <w:t xml:space="preserve">independent assessments conducted </w:t>
      </w:r>
      <w:r w:rsidR="006B4FF9">
        <w:rPr>
          <w:sz w:val="24"/>
        </w:rPr>
        <w:t xml:space="preserve">on their sites </w:t>
      </w:r>
      <w:r w:rsidR="001B7E94">
        <w:rPr>
          <w:sz w:val="24"/>
        </w:rPr>
        <w:t xml:space="preserve">and labs operating in support of </w:t>
      </w:r>
      <w:r w:rsidR="006B4FF9">
        <w:rPr>
          <w:sz w:val="24"/>
        </w:rPr>
        <w:t xml:space="preserve">the PAMS </w:t>
      </w:r>
      <w:r w:rsidR="001B7E94">
        <w:rPr>
          <w:sz w:val="24"/>
        </w:rPr>
        <w:t>R</w:t>
      </w:r>
      <w:r w:rsidR="00AC7C5E">
        <w:rPr>
          <w:sz w:val="24"/>
        </w:rPr>
        <w:t xml:space="preserve">equired Site </w:t>
      </w:r>
      <w:r w:rsidR="00A36551" w:rsidRPr="00A36551">
        <w:rPr>
          <w:sz w:val="24"/>
        </w:rPr>
        <w:t>program.</w:t>
      </w:r>
      <w:r w:rsidR="00F80D78">
        <w:rPr>
          <w:sz w:val="24"/>
        </w:rPr>
        <w:t xml:space="preserve"> </w:t>
      </w:r>
      <w:r>
        <w:rPr>
          <w:sz w:val="24"/>
        </w:rPr>
        <w:t>M</w:t>
      </w:r>
      <w:r w:rsidR="00A36551" w:rsidRPr="00A36551">
        <w:rPr>
          <w:sz w:val="24"/>
        </w:rPr>
        <w:t>onitoring agency QA staff will report asse</w:t>
      </w:r>
      <w:r w:rsidR="00341BD0">
        <w:rPr>
          <w:sz w:val="24"/>
        </w:rPr>
        <w:t>ssment outcomes to management in a timely manner.</w:t>
      </w:r>
      <w:r w:rsidR="00F80D78">
        <w:rPr>
          <w:sz w:val="24"/>
        </w:rPr>
        <w:t xml:space="preserve"> </w:t>
      </w:r>
      <w:r w:rsidR="00EB5B6C" w:rsidRPr="00EE56AB">
        <w:rPr>
          <w:sz w:val="24"/>
          <w:highlight w:val="yellow"/>
        </w:rPr>
        <w:t>The monitoring agency will define the required timeframe for reporting assessment outcomes in their QAPP.</w:t>
      </w:r>
      <w:r w:rsidR="00F80D78">
        <w:rPr>
          <w:sz w:val="24"/>
        </w:rPr>
        <w:t xml:space="preserve"> </w:t>
      </w:r>
      <w:r w:rsidR="00341BD0">
        <w:rPr>
          <w:sz w:val="24"/>
        </w:rPr>
        <w:t xml:space="preserve">Network summary reports </w:t>
      </w:r>
      <w:r w:rsidR="00020B5C">
        <w:rPr>
          <w:sz w:val="24"/>
        </w:rPr>
        <w:t>should</w:t>
      </w:r>
      <w:r w:rsidR="00341BD0">
        <w:rPr>
          <w:sz w:val="24"/>
        </w:rPr>
        <w:t xml:space="preserve"> be generated minimally</w:t>
      </w:r>
      <w:r w:rsidR="00020B5C">
        <w:rPr>
          <w:sz w:val="24"/>
        </w:rPr>
        <w:t xml:space="preserve"> and reviewed</w:t>
      </w:r>
      <w:r w:rsidR="00341BD0">
        <w:rPr>
          <w:sz w:val="24"/>
        </w:rPr>
        <w:t xml:space="preserve"> </w:t>
      </w:r>
      <w:r w:rsidR="00020B5C">
        <w:rPr>
          <w:sz w:val="24"/>
        </w:rPr>
        <w:t xml:space="preserve">upon </w:t>
      </w:r>
      <w:r w:rsidR="00341BD0">
        <w:rPr>
          <w:sz w:val="24"/>
        </w:rPr>
        <w:t xml:space="preserve">completion of data entry to AQS </w:t>
      </w:r>
      <w:r w:rsidR="009B5275">
        <w:rPr>
          <w:sz w:val="24"/>
        </w:rPr>
        <w:t>according to the</w:t>
      </w:r>
      <w:r w:rsidR="00020B5C">
        <w:rPr>
          <w:sz w:val="24"/>
        </w:rPr>
        <w:t xml:space="preserve"> </w:t>
      </w:r>
      <w:r w:rsidR="00020B5C" w:rsidRPr="00020B5C">
        <w:rPr>
          <w:sz w:val="24"/>
        </w:rPr>
        <w:t>requirements in 40 CFR Part 58.16</w:t>
      </w:r>
      <w:r w:rsidR="00341BD0">
        <w:rPr>
          <w:sz w:val="24"/>
        </w:rPr>
        <w:t>.</w:t>
      </w:r>
    </w:p>
    <w:p w14:paraId="0EDDEF23" w14:textId="6DC09A07" w:rsidR="000239E6" w:rsidRDefault="00A36551" w:rsidP="006C3AE1">
      <w:pPr>
        <w:pStyle w:val="Heading3"/>
        <w:spacing w:before="0" w:after="120"/>
      </w:pPr>
      <w:bookmarkStart w:id="247" w:name="_Hlk508543990"/>
      <w:bookmarkStart w:id="248" w:name="_Toc135466158"/>
      <w:r w:rsidRPr="00BB5810">
        <w:rPr>
          <w:rFonts w:ascii="Times New Roman" w:hAnsi="Times New Roman" w:cs="Times New Roman"/>
          <w:b/>
          <w:color w:val="auto"/>
        </w:rPr>
        <w:t>C2.1</w:t>
      </w:r>
      <w:r w:rsidRPr="00BB5810">
        <w:rPr>
          <w:rFonts w:ascii="Times New Roman" w:hAnsi="Times New Roman" w:cs="Times New Roman"/>
          <w:b/>
          <w:color w:val="auto"/>
        </w:rPr>
        <w:tab/>
        <w:t>Assessment Reports</w:t>
      </w:r>
      <w:bookmarkEnd w:id="247"/>
      <w:bookmarkEnd w:id="248"/>
    </w:p>
    <w:p w14:paraId="69510CF3" w14:textId="01DF3B7F" w:rsidR="004D39D2" w:rsidRDefault="00F810DB" w:rsidP="0E013F7C">
      <w:pPr>
        <w:rPr>
          <w:sz w:val="24"/>
        </w:rPr>
      </w:pPr>
      <w:r>
        <w:rPr>
          <w:sz w:val="24"/>
        </w:rPr>
        <w:t>Monitoring agency QA staff will forward a</w:t>
      </w:r>
      <w:r w:rsidR="00A36551" w:rsidRPr="00A36551">
        <w:rPr>
          <w:sz w:val="24"/>
        </w:rPr>
        <w:t xml:space="preserve">ssessment reports to management </w:t>
      </w:r>
      <w:r w:rsidR="009B27F9">
        <w:rPr>
          <w:sz w:val="24"/>
        </w:rPr>
        <w:t xml:space="preserve">upon completion of the </w:t>
      </w:r>
      <w:r>
        <w:rPr>
          <w:sz w:val="24"/>
        </w:rPr>
        <w:t xml:space="preserve">report (for an internal audit) </w:t>
      </w:r>
      <w:r w:rsidR="00A36551" w:rsidRPr="00A36551">
        <w:rPr>
          <w:sz w:val="24"/>
        </w:rPr>
        <w:t>or when received from an external assessor (e.g.</w:t>
      </w:r>
      <w:r w:rsidR="006C5D26">
        <w:rPr>
          <w:sz w:val="24"/>
        </w:rPr>
        <w:t>,</w:t>
      </w:r>
      <w:r w:rsidR="00A36551" w:rsidRPr="00A36551">
        <w:rPr>
          <w:sz w:val="24"/>
        </w:rPr>
        <w:t xml:space="preserve"> EPA Regional Representative or PT provider).</w:t>
      </w:r>
      <w:r w:rsidR="00F80D78">
        <w:rPr>
          <w:sz w:val="24"/>
        </w:rPr>
        <w:t xml:space="preserve"> </w:t>
      </w:r>
      <w:r>
        <w:rPr>
          <w:sz w:val="24"/>
        </w:rPr>
        <w:t>Reports resulting from i</w:t>
      </w:r>
      <w:r w:rsidR="00A36551" w:rsidRPr="00A36551">
        <w:rPr>
          <w:sz w:val="24"/>
        </w:rPr>
        <w:t xml:space="preserve">nternal </w:t>
      </w:r>
      <w:r>
        <w:rPr>
          <w:sz w:val="24"/>
        </w:rPr>
        <w:t xml:space="preserve">QA activities </w:t>
      </w:r>
      <w:r w:rsidR="00A36551" w:rsidRPr="00A36551">
        <w:rPr>
          <w:sz w:val="24"/>
        </w:rPr>
        <w:t>(e.g.</w:t>
      </w:r>
      <w:r w:rsidR="006C5D26">
        <w:rPr>
          <w:sz w:val="24"/>
        </w:rPr>
        <w:t>,</w:t>
      </w:r>
      <w:r w:rsidR="00A36551" w:rsidRPr="00A36551">
        <w:rPr>
          <w:sz w:val="24"/>
        </w:rPr>
        <w:t xml:space="preserve"> TSA, IPA, </w:t>
      </w:r>
      <w:r w:rsidR="003B3123">
        <w:rPr>
          <w:sz w:val="24"/>
        </w:rPr>
        <w:t>ADQ</w:t>
      </w:r>
      <w:r w:rsidR="00A36551" w:rsidRPr="000C1A2F">
        <w:rPr>
          <w:sz w:val="24"/>
        </w:rPr>
        <w:t xml:space="preserve">, PTs, </w:t>
      </w:r>
      <w:r w:rsidR="00810473" w:rsidRPr="000C1A2F">
        <w:rPr>
          <w:sz w:val="24"/>
        </w:rPr>
        <w:t xml:space="preserve">PEs, </w:t>
      </w:r>
      <w:r w:rsidR="00A36551" w:rsidRPr="000C1A2F">
        <w:rPr>
          <w:sz w:val="24"/>
        </w:rPr>
        <w:t>etc</w:t>
      </w:r>
      <w:r w:rsidR="006C5D26" w:rsidRPr="000C1A2F">
        <w:rPr>
          <w:sz w:val="24"/>
        </w:rPr>
        <w:t>.</w:t>
      </w:r>
      <w:r w:rsidR="00A36551" w:rsidRPr="000C1A2F">
        <w:rPr>
          <w:sz w:val="24"/>
        </w:rPr>
        <w:t xml:space="preserve">) </w:t>
      </w:r>
      <w:r w:rsidR="00EA3D5B" w:rsidRPr="000C1A2F">
        <w:rPr>
          <w:sz w:val="24"/>
        </w:rPr>
        <w:t>will</w:t>
      </w:r>
      <w:r w:rsidR="00A36551" w:rsidRPr="000C1A2F">
        <w:rPr>
          <w:sz w:val="24"/>
        </w:rPr>
        <w:t xml:space="preserve"> id</w:t>
      </w:r>
      <w:r w:rsidR="00A36551" w:rsidRPr="00A36551">
        <w:rPr>
          <w:sz w:val="24"/>
        </w:rPr>
        <w:t>entify operational</w:t>
      </w:r>
      <w:r>
        <w:rPr>
          <w:sz w:val="24"/>
        </w:rPr>
        <w:t xml:space="preserve"> and</w:t>
      </w:r>
      <w:r w:rsidR="00A36551" w:rsidRPr="00A36551">
        <w:rPr>
          <w:sz w:val="24"/>
        </w:rPr>
        <w:t xml:space="preserve"> data quality </w:t>
      </w:r>
      <w:r>
        <w:rPr>
          <w:sz w:val="24"/>
        </w:rPr>
        <w:t>nonconformances,</w:t>
      </w:r>
      <w:r w:rsidR="00A36551" w:rsidRPr="00A36551">
        <w:rPr>
          <w:sz w:val="24"/>
        </w:rPr>
        <w:t xml:space="preserve"> resource needs (e.g.</w:t>
      </w:r>
      <w:r w:rsidR="006C5D26">
        <w:rPr>
          <w:sz w:val="24"/>
        </w:rPr>
        <w:t>,</w:t>
      </w:r>
      <w:r w:rsidR="00A36551" w:rsidRPr="00A36551">
        <w:rPr>
          <w:sz w:val="24"/>
        </w:rPr>
        <w:t xml:space="preserve"> staff training, equipment), and </w:t>
      </w:r>
      <w:r>
        <w:rPr>
          <w:sz w:val="24"/>
        </w:rPr>
        <w:t xml:space="preserve">results from relevant </w:t>
      </w:r>
      <w:r w:rsidR="00A36551" w:rsidRPr="00A36551">
        <w:rPr>
          <w:sz w:val="24"/>
        </w:rPr>
        <w:t>external assessments.</w:t>
      </w:r>
    </w:p>
    <w:p w14:paraId="2B54B93E" w14:textId="77777777" w:rsidR="004D39D2" w:rsidRDefault="004D39D2" w:rsidP="0E013F7C">
      <w:pPr>
        <w:rPr>
          <w:sz w:val="24"/>
        </w:rPr>
      </w:pPr>
    </w:p>
    <w:p w14:paraId="5CF4EFAE" w14:textId="656AB77E" w:rsidR="000239E6" w:rsidRDefault="000239E6" w:rsidP="0E013F7C">
      <w:pPr>
        <w:rPr>
          <w:sz w:val="24"/>
          <w:szCs w:val="24"/>
        </w:rPr>
      </w:pPr>
      <w:r>
        <w:rPr>
          <w:sz w:val="24"/>
          <w:szCs w:val="24"/>
        </w:rPr>
        <w:br w:type="page"/>
      </w:r>
    </w:p>
    <w:p w14:paraId="3B9BCF30" w14:textId="77777777" w:rsidR="00A36551" w:rsidRPr="00A36551" w:rsidRDefault="00A36551" w:rsidP="000239E6">
      <w:pPr>
        <w:pStyle w:val="Heading1"/>
        <w:rPr>
          <w:rFonts w:eastAsiaTheme="majorEastAsia"/>
        </w:rPr>
      </w:pPr>
      <w:bookmarkStart w:id="249" w:name="_Toc135466159"/>
      <w:r w:rsidRPr="00A36551">
        <w:rPr>
          <w:rFonts w:eastAsiaTheme="majorEastAsia"/>
        </w:rPr>
        <w:lastRenderedPageBreak/>
        <w:t>D</w:t>
      </w:r>
      <w:r w:rsidRPr="00A36551">
        <w:rPr>
          <w:rFonts w:eastAsiaTheme="majorEastAsia"/>
        </w:rPr>
        <w:tab/>
        <w:t>DATA VALIDATION AND USABILITY</w:t>
      </w:r>
      <w:bookmarkEnd w:id="249"/>
    </w:p>
    <w:p w14:paraId="63682A45" w14:textId="77777777" w:rsidR="00A36551" w:rsidRPr="00C7778D" w:rsidRDefault="00A36551" w:rsidP="00BB5810">
      <w:pPr>
        <w:pStyle w:val="Heading2"/>
        <w:rPr>
          <w:rFonts w:cs="Times New Roman"/>
        </w:rPr>
      </w:pPr>
      <w:bookmarkStart w:id="250" w:name="_Toc135466160"/>
      <w:bookmarkStart w:id="251" w:name="_Hlk508544028"/>
      <w:r w:rsidRPr="00BB5810">
        <w:rPr>
          <w:rFonts w:ascii="Times New Roman" w:hAnsi="Times New Roman" w:cs="Times New Roman"/>
          <w:b/>
          <w:color w:val="auto"/>
        </w:rPr>
        <w:t>D1</w:t>
      </w:r>
      <w:r w:rsidRPr="00BB5810">
        <w:rPr>
          <w:rFonts w:ascii="Times New Roman" w:hAnsi="Times New Roman" w:cs="Times New Roman"/>
          <w:b/>
          <w:color w:val="auto"/>
        </w:rPr>
        <w:tab/>
        <w:t>Data Review, Verification, and Validation Requirements</w:t>
      </w:r>
      <w:bookmarkEnd w:id="250"/>
    </w:p>
    <w:bookmarkEnd w:id="251"/>
    <w:p w14:paraId="2E2A7DFF" w14:textId="77777777" w:rsidR="00A36551" w:rsidRPr="00A36551" w:rsidRDefault="00A36551" w:rsidP="00A36551">
      <w:pPr>
        <w:rPr>
          <w:sz w:val="24"/>
          <w:szCs w:val="24"/>
        </w:rPr>
      </w:pPr>
    </w:p>
    <w:p w14:paraId="2F306CD0" w14:textId="03452A69" w:rsidR="00A36551" w:rsidRPr="00BB5810" w:rsidRDefault="00A36551" w:rsidP="006C3AE1">
      <w:pPr>
        <w:spacing w:after="120"/>
        <w:rPr>
          <w:color w:val="000000"/>
          <w:sz w:val="24"/>
        </w:rPr>
      </w:pPr>
      <w:r w:rsidRPr="00A36551">
        <w:rPr>
          <w:color w:val="000000"/>
          <w:sz w:val="24"/>
        </w:rPr>
        <w:t xml:space="preserve">The verification and validation process determines the degree to which </w:t>
      </w:r>
      <w:r w:rsidR="000C145C">
        <w:rPr>
          <w:color w:val="000000"/>
          <w:sz w:val="24"/>
        </w:rPr>
        <w:t xml:space="preserve">measurements </w:t>
      </w:r>
      <w:r w:rsidRPr="00A36551">
        <w:rPr>
          <w:color w:val="000000"/>
          <w:sz w:val="24"/>
        </w:rPr>
        <w:t>ha</w:t>
      </w:r>
      <w:r w:rsidR="000C145C">
        <w:rPr>
          <w:color w:val="000000"/>
          <w:sz w:val="24"/>
        </w:rPr>
        <w:t>ve</w:t>
      </w:r>
      <w:r w:rsidRPr="00A36551">
        <w:rPr>
          <w:color w:val="000000"/>
          <w:sz w:val="24"/>
        </w:rPr>
        <w:t xml:space="preserve"> met applicable data quality specifications </w:t>
      </w:r>
      <w:r w:rsidRPr="001C6792">
        <w:rPr>
          <w:color w:val="000000"/>
          <w:sz w:val="24"/>
        </w:rPr>
        <w:t>provided in Section A7.</w:t>
      </w:r>
      <w:r w:rsidR="00F80D78">
        <w:rPr>
          <w:color w:val="000000"/>
          <w:sz w:val="24"/>
        </w:rPr>
        <w:t xml:space="preserve"> </w:t>
      </w:r>
      <w:r w:rsidRPr="001C6792">
        <w:rPr>
          <w:color w:val="000000"/>
          <w:sz w:val="24"/>
        </w:rPr>
        <w:t xml:space="preserve">Data generated </w:t>
      </w:r>
      <w:r w:rsidR="009B27F9">
        <w:rPr>
          <w:color w:val="000000"/>
          <w:sz w:val="24"/>
        </w:rPr>
        <w:t xml:space="preserve">for the parameters listed in Table B1-1 </w:t>
      </w:r>
      <w:r w:rsidRPr="001C6792">
        <w:rPr>
          <w:color w:val="000000"/>
          <w:sz w:val="24"/>
        </w:rPr>
        <w:t xml:space="preserve">at PAMS Required Sites and associated </w:t>
      </w:r>
      <w:r w:rsidR="00633E6A">
        <w:rPr>
          <w:color w:val="000000"/>
          <w:sz w:val="24"/>
        </w:rPr>
        <w:t>ASLs</w:t>
      </w:r>
      <w:r w:rsidRPr="001C6792">
        <w:rPr>
          <w:color w:val="000000"/>
          <w:sz w:val="24"/>
        </w:rPr>
        <w:t xml:space="preserve"> will undergo</w:t>
      </w:r>
      <w:r w:rsidRPr="00A36551">
        <w:rPr>
          <w:color w:val="000000"/>
          <w:sz w:val="24"/>
        </w:rPr>
        <w:t xml:space="preserve"> </w:t>
      </w:r>
      <w:r w:rsidR="009B27F9">
        <w:rPr>
          <w:color w:val="000000"/>
          <w:sz w:val="24"/>
        </w:rPr>
        <w:t>verification and validation prior to reporting to AQS.</w:t>
      </w:r>
      <w:r w:rsidR="00F80D78">
        <w:rPr>
          <w:color w:val="000000"/>
          <w:sz w:val="24"/>
        </w:rPr>
        <w:t xml:space="preserve"> </w:t>
      </w:r>
      <w:r w:rsidRPr="00A36551">
        <w:rPr>
          <w:color w:val="000000"/>
          <w:sz w:val="24"/>
        </w:rPr>
        <w:t xml:space="preserve">Data verification is the process </w:t>
      </w:r>
      <w:r w:rsidR="00EF01C1">
        <w:rPr>
          <w:color w:val="000000"/>
          <w:sz w:val="24"/>
        </w:rPr>
        <w:t xml:space="preserve">of </w:t>
      </w:r>
      <w:r w:rsidRPr="00A36551">
        <w:rPr>
          <w:color w:val="000000"/>
          <w:sz w:val="24"/>
        </w:rPr>
        <w:t xml:space="preserve">evaluating the </w:t>
      </w:r>
      <w:r w:rsidR="0051757E" w:rsidRPr="00BB5810">
        <w:rPr>
          <w:color w:val="000000"/>
          <w:sz w:val="24"/>
        </w:rPr>
        <w:t xml:space="preserve">completeness, correctness, and conformance/compliance of </w:t>
      </w:r>
      <w:r w:rsidRPr="00BB5810">
        <w:rPr>
          <w:color w:val="000000"/>
          <w:sz w:val="24"/>
        </w:rPr>
        <w:t>data against established method, procedural, or contractual specifications</w:t>
      </w:r>
      <w:r w:rsidR="0051757E" w:rsidRPr="00BB5810">
        <w:rPr>
          <w:color w:val="000000"/>
          <w:sz w:val="24"/>
        </w:rPr>
        <w:t>; verification</w:t>
      </w:r>
      <w:r w:rsidRPr="00BB5810">
        <w:rPr>
          <w:color w:val="000000"/>
          <w:sz w:val="24"/>
        </w:rPr>
        <w:t xml:space="preserve"> </w:t>
      </w:r>
      <w:r w:rsidR="0051757E" w:rsidRPr="00BB5810">
        <w:rPr>
          <w:color w:val="000000"/>
          <w:sz w:val="24"/>
        </w:rPr>
        <w:t>is meant to ensure that data accurately reflect the conditions at the site when the observations occurred</w:t>
      </w:r>
      <w:r w:rsidRPr="00BB5810">
        <w:rPr>
          <w:color w:val="000000"/>
          <w:sz w:val="24"/>
        </w:rPr>
        <w:t>.</w:t>
      </w:r>
      <w:r w:rsidR="00F80D78">
        <w:rPr>
          <w:color w:val="000000"/>
          <w:sz w:val="24"/>
        </w:rPr>
        <w:t xml:space="preserve"> </w:t>
      </w:r>
      <w:r w:rsidR="0051757E" w:rsidRPr="00BB5810">
        <w:rPr>
          <w:color w:val="000000"/>
          <w:sz w:val="24"/>
        </w:rPr>
        <w:t>Data validation extends the evaluation of data beyond data verification to determine the quality of a specific data set.</w:t>
      </w:r>
      <w:r w:rsidR="00F80D78">
        <w:rPr>
          <w:color w:val="000000"/>
          <w:sz w:val="24"/>
        </w:rPr>
        <w:t xml:space="preserve"> </w:t>
      </w:r>
      <w:r w:rsidR="0051757E" w:rsidRPr="00BB5810">
        <w:rPr>
          <w:color w:val="000000"/>
          <w:sz w:val="24"/>
        </w:rPr>
        <w:t>The goal of data validation is to evaluate whether the data quality goals established during the planning phase have been achieved</w:t>
      </w:r>
      <w:r w:rsidR="000C145C" w:rsidRPr="00BB5810">
        <w:rPr>
          <w:color w:val="000000"/>
          <w:sz w:val="24"/>
        </w:rPr>
        <w:t>;</w:t>
      </w:r>
      <w:r w:rsidR="00C55C5D" w:rsidRPr="00BB5810">
        <w:rPr>
          <w:color w:val="000000"/>
          <w:sz w:val="24"/>
          <w:vertAlign w:val="superscript"/>
        </w:rPr>
        <w:t>1</w:t>
      </w:r>
      <w:r w:rsidR="00FB2CE7">
        <w:rPr>
          <w:color w:val="000000"/>
          <w:sz w:val="24"/>
          <w:vertAlign w:val="superscript"/>
        </w:rPr>
        <w:t>3</w:t>
      </w:r>
      <w:r w:rsidR="000C145C" w:rsidRPr="00BB5810">
        <w:rPr>
          <w:color w:val="000000"/>
          <w:sz w:val="24"/>
        </w:rPr>
        <w:t xml:space="preserve"> for example, to determine if season-long precision and bias met their respective MQOs</w:t>
      </w:r>
      <w:r w:rsidR="0051757E" w:rsidRPr="00BB5810">
        <w:rPr>
          <w:color w:val="000000"/>
          <w:sz w:val="24"/>
        </w:rPr>
        <w:t>.</w:t>
      </w:r>
      <w:r w:rsidR="00F80D78">
        <w:rPr>
          <w:color w:val="000000"/>
          <w:sz w:val="24"/>
        </w:rPr>
        <w:t xml:space="preserve"> </w:t>
      </w:r>
      <w:r w:rsidR="0051757E" w:rsidRPr="00BB5810">
        <w:rPr>
          <w:color w:val="000000"/>
          <w:sz w:val="24"/>
        </w:rPr>
        <w:t>A critical component of d</w:t>
      </w:r>
      <w:r w:rsidRPr="00BB5810">
        <w:rPr>
          <w:color w:val="000000"/>
          <w:sz w:val="24"/>
        </w:rPr>
        <w:t xml:space="preserve">ata validation is </w:t>
      </w:r>
      <w:r w:rsidR="000C145C" w:rsidRPr="00BB5810">
        <w:rPr>
          <w:color w:val="000000"/>
          <w:sz w:val="24"/>
        </w:rPr>
        <w:t xml:space="preserve">also </w:t>
      </w:r>
      <w:r w:rsidR="0051757E" w:rsidRPr="00BB5810">
        <w:rPr>
          <w:color w:val="000000"/>
          <w:sz w:val="24"/>
        </w:rPr>
        <w:t xml:space="preserve">the comparison of the data being validated to </w:t>
      </w:r>
      <w:r w:rsidRPr="00BB5810">
        <w:rPr>
          <w:color w:val="000000"/>
          <w:sz w:val="24"/>
        </w:rPr>
        <w:t xml:space="preserve">other co-collected or historical data </w:t>
      </w:r>
      <w:r w:rsidR="000C145C" w:rsidRPr="00BB5810">
        <w:rPr>
          <w:color w:val="000000"/>
          <w:sz w:val="24"/>
        </w:rPr>
        <w:t>to identify potential anomalies in the data that may be concealed behind acceptable precision, bias, and completeness metrics</w:t>
      </w:r>
      <w:r w:rsidR="003D2C28" w:rsidRPr="00BB5810">
        <w:rPr>
          <w:color w:val="000000"/>
          <w:sz w:val="24"/>
        </w:rPr>
        <w:t xml:space="preserve"> (such as in cases where transient sources bias concentrations temporarily high)</w:t>
      </w:r>
      <w:r w:rsidRPr="00BB5810">
        <w:rPr>
          <w:color w:val="000000"/>
          <w:sz w:val="24"/>
        </w:rPr>
        <w:t>.</w:t>
      </w:r>
      <w:r w:rsidR="00F80D78">
        <w:rPr>
          <w:color w:val="000000"/>
          <w:sz w:val="24"/>
        </w:rPr>
        <w:t xml:space="preserve"> </w:t>
      </w:r>
      <w:r w:rsidRPr="00BB5810">
        <w:rPr>
          <w:color w:val="000000"/>
          <w:sz w:val="24"/>
        </w:rPr>
        <w:t xml:space="preserve">Only after a given dataset has been verified and validated can </w:t>
      </w:r>
      <w:r w:rsidR="0051757E" w:rsidRPr="00BB5810">
        <w:rPr>
          <w:color w:val="000000"/>
          <w:sz w:val="24"/>
        </w:rPr>
        <w:t xml:space="preserve">a DQA be performed </w:t>
      </w:r>
      <w:r w:rsidR="000C145C" w:rsidRPr="00BB5810">
        <w:rPr>
          <w:color w:val="000000"/>
          <w:sz w:val="24"/>
        </w:rPr>
        <w:t xml:space="preserve">to </w:t>
      </w:r>
      <w:r w:rsidR="0051757E" w:rsidRPr="00BB5810">
        <w:rPr>
          <w:color w:val="000000"/>
          <w:sz w:val="24"/>
        </w:rPr>
        <w:t xml:space="preserve">determine if </w:t>
      </w:r>
      <w:r w:rsidR="000C145C" w:rsidRPr="00BB5810">
        <w:rPr>
          <w:color w:val="000000"/>
          <w:sz w:val="24"/>
        </w:rPr>
        <w:t xml:space="preserve">it is </w:t>
      </w:r>
      <w:r w:rsidR="0051757E" w:rsidRPr="00BB5810">
        <w:rPr>
          <w:color w:val="000000"/>
          <w:sz w:val="24"/>
        </w:rPr>
        <w:t>fit for its intended purpose,</w:t>
      </w:r>
      <w:r w:rsidR="00C55C5D" w:rsidRPr="00BB5810">
        <w:rPr>
          <w:color w:val="000000"/>
          <w:sz w:val="24"/>
          <w:vertAlign w:val="superscript"/>
        </w:rPr>
        <w:t>1</w:t>
      </w:r>
      <w:r w:rsidR="00FB2CE7">
        <w:rPr>
          <w:color w:val="000000"/>
          <w:sz w:val="24"/>
          <w:vertAlign w:val="superscript"/>
        </w:rPr>
        <w:t>4</w:t>
      </w:r>
      <w:r w:rsidR="00C55C5D" w:rsidRPr="00BB5810">
        <w:rPr>
          <w:color w:val="000000"/>
          <w:sz w:val="24"/>
        </w:rPr>
        <w:t xml:space="preserve"> </w:t>
      </w:r>
      <w:r w:rsidR="0051757E" w:rsidRPr="00BB5810">
        <w:rPr>
          <w:color w:val="000000"/>
          <w:sz w:val="24"/>
        </w:rPr>
        <w:t xml:space="preserve">which for PAMS is to assist in the development and refinement of </w:t>
      </w:r>
      <w:r w:rsidR="000C145C" w:rsidRPr="00BB5810">
        <w:rPr>
          <w:color w:val="000000"/>
          <w:sz w:val="24"/>
        </w:rPr>
        <w:t xml:space="preserve">predictive models for the formation of ground-level </w:t>
      </w:r>
      <w:r w:rsidR="0051757E" w:rsidRPr="00BB5810">
        <w:rPr>
          <w:color w:val="000000"/>
          <w:sz w:val="24"/>
        </w:rPr>
        <w:t>O</w:t>
      </w:r>
      <w:r w:rsidR="0051757E" w:rsidRPr="00BB5810">
        <w:rPr>
          <w:color w:val="000000"/>
          <w:sz w:val="24"/>
          <w:vertAlign w:val="subscript"/>
        </w:rPr>
        <w:t>3</w:t>
      </w:r>
      <w:r w:rsidR="0051757E" w:rsidRPr="00BB5810">
        <w:rPr>
          <w:color w:val="000000"/>
          <w:sz w:val="24"/>
        </w:rPr>
        <w:t>.</w:t>
      </w:r>
    </w:p>
    <w:p w14:paraId="2DCCD648" w14:textId="52B7CBEC" w:rsidR="005C55F8" w:rsidRDefault="006C3604" w:rsidP="006C3AE1">
      <w:pPr>
        <w:autoSpaceDE w:val="0"/>
        <w:autoSpaceDN w:val="0"/>
        <w:adjustRightInd w:val="0"/>
        <w:spacing w:after="120"/>
        <w:rPr>
          <w:color w:val="000000"/>
          <w:sz w:val="24"/>
          <w:szCs w:val="24"/>
        </w:rPr>
      </w:pPr>
      <w:r w:rsidRPr="00BB5810">
        <w:rPr>
          <w:color w:val="000000"/>
          <w:sz w:val="24"/>
          <w:szCs w:val="24"/>
        </w:rPr>
        <w:t>To meet the DQO for supporting ozone modeling efforts, data must meet the MQOs and will have been verified and validated as described in Section 10</w:t>
      </w:r>
      <w:r w:rsidRPr="00A36551">
        <w:rPr>
          <w:color w:val="000000"/>
          <w:sz w:val="24"/>
          <w:szCs w:val="24"/>
        </w:rPr>
        <w:t xml:space="preserve"> of Revision </w:t>
      </w:r>
      <w:r w:rsidR="004A64E3">
        <w:rPr>
          <w:color w:val="000000"/>
          <w:sz w:val="24"/>
          <w:szCs w:val="24"/>
        </w:rPr>
        <w:t>3</w:t>
      </w:r>
      <w:r w:rsidRPr="00A36551">
        <w:rPr>
          <w:color w:val="000000"/>
          <w:sz w:val="24"/>
          <w:szCs w:val="24"/>
        </w:rPr>
        <w:t xml:space="preserve"> of the PAMS TAD which addresses data verification and validation.</w:t>
      </w:r>
      <w:r w:rsidR="00F80D78">
        <w:rPr>
          <w:color w:val="000000"/>
          <w:sz w:val="24"/>
          <w:szCs w:val="24"/>
        </w:rPr>
        <w:t xml:space="preserve"> </w:t>
      </w:r>
      <w:r>
        <w:rPr>
          <w:color w:val="000000"/>
          <w:sz w:val="24"/>
          <w:szCs w:val="24"/>
        </w:rPr>
        <w:t>Data verification and validation are described briefly in the next several sections.</w:t>
      </w:r>
    </w:p>
    <w:p w14:paraId="6FCB44D8" w14:textId="6BD789EF" w:rsidR="000239E6" w:rsidRDefault="002C0EEC" w:rsidP="001E5740">
      <w:pPr>
        <w:autoSpaceDE w:val="0"/>
        <w:autoSpaceDN w:val="0"/>
        <w:adjustRightInd w:val="0"/>
        <w:spacing w:after="120"/>
        <w:rPr>
          <w:sz w:val="24"/>
          <w:szCs w:val="24"/>
        </w:rPr>
      </w:pPr>
      <w:r w:rsidRPr="006C3AE1">
        <w:rPr>
          <w:color w:val="000000"/>
          <w:sz w:val="24"/>
          <w:szCs w:val="24"/>
          <w:highlight w:val="yellow"/>
        </w:rPr>
        <w:t xml:space="preserve">Monitoring agencies will define and include data verification and validation responsibilities and activities in this QAPP or in an SOP or combination of SOPs. Such responsibilities and activities will identify the responsible individuals, detail the procedures, materials, and corrective </w:t>
      </w:r>
      <w:r w:rsidR="00E318EB">
        <w:rPr>
          <w:color w:val="000000"/>
          <w:sz w:val="24"/>
          <w:szCs w:val="24"/>
          <w:highlight w:val="yellow"/>
        </w:rPr>
        <w:t>actions</w:t>
      </w:r>
      <w:r w:rsidRPr="006C3AE1">
        <w:rPr>
          <w:color w:val="000000"/>
          <w:sz w:val="24"/>
          <w:szCs w:val="24"/>
          <w:highlight w:val="yellow"/>
        </w:rPr>
        <w:t xml:space="preserve"> required at each waypoint in data verification and validation activities. Examples of aspects to define and describe include (but are not limited to): amounts of data to inspect manually (</w:t>
      </w:r>
      <w:r w:rsidR="00B115AA">
        <w:rPr>
          <w:color w:val="000000"/>
          <w:sz w:val="24"/>
          <w:szCs w:val="24"/>
          <w:highlight w:val="yellow"/>
        </w:rPr>
        <w:t xml:space="preserve">defining what comprises a data package for review, e.g., </w:t>
      </w:r>
      <w:r w:rsidRPr="006C3AE1">
        <w:rPr>
          <w:color w:val="000000"/>
          <w:sz w:val="24"/>
          <w:szCs w:val="24"/>
          <w:highlight w:val="yellow"/>
        </w:rPr>
        <w:t xml:space="preserve">4 </w:t>
      </w:r>
      <w:r w:rsidR="00B115AA">
        <w:rPr>
          <w:color w:val="000000"/>
          <w:sz w:val="24"/>
          <w:szCs w:val="24"/>
          <w:highlight w:val="yellow"/>
        </w:rPr>
        <w:t xml:space="preserve">complete </w:t>
      </w:r>
      <w:r w:rsidRPr="006C3AE1">
        <w:rPr>
          <w:color w:val="000000"/>
          <w:sz w:val="24"/>
          <w:szCs w:val="24"/>
          <w:highlight w:val="yellow"/>
        </w:rPr>
        <w:t xml:space="preserve">hours </w:t>
      </w:r>
      <w:r w:rsidR="00B115AA">
        <w:rPr>
          <w:color w:val="000000"/>
          <w:sz w:val="24"/>
          <w:szCs w:val="24"/>
          <w:highlight w:val="yellow"/>
        </w:rPr>
        <w:t>for</w:t>
      </w:r>
      <w:r w:rsidRPr="006C3AE1">
        <w:rPr>
          <w:color w:val="000000"/>
          <w:sz w:val="24"/>
          <w:szCs w:val="24"/>
          <w:highlight w:val="yellow"/>
        </w:rPr>
        <w:t xml:space="preserve"> each day), explicit common issues or problems staff need to be aware of (e.g., high concentrations of a given set of analytes, known misidentified VOCs, </w:t>
      </w:r>
      <w:r w:rsidR="005C55F8" w:rsidRPr="006C3AE1">
        <w:rPr>
          <w:color w:val="000000"/>
          <w:sz w:val="24"/>
          <w:szCs w:val="24"/>
          <w:highlight w:val="yellow"/>
        </w:rPr>
        <w:t xml:space="preserve">VOCs for which automated integration parameters require frequent adjustment or modification, </w:t>
      </w:r>
      <w:r w:rsidRPr="006C3AE1">
        <w:rPr>
          <w:color w:val="000000"/>
          <w:sz w:val="24"/>
          <w:szCs w:val="24"/>
          <w:highlight w:val="yellow"/>
        </w:rPr>
        <w:t xml:space="preserve">common background interferences, calibration drift tendencies, equipment failures, and meteorological events impacting measurements), data verification and validation tools (e.g., </w:t>
      </w:r>
      <w:r w:rsidR="005C55F8" w:rsidRPr="006C3AE1">
        <w:rPr>
          <w:color w:val="000000"/>
          <w:sz w:val="24"/>
          <w:szCs w:val="24"/>
          <w:highlight w:val="yellow"/>
        </w:rPr>
        <w:t>software to evaluate measurements and identify outliers or anomalous data, and types of visualizations to prepare, and data inputs for these tools), and documentation to be prepared at each step during the data verification and validation processes.</w:t>
      </w:r>
    </w:p>
    <w:p w14:paraId="23D963F1" w14:textId="012141DF" w:rsidR="000239E6" w:rsidRDefault="00A36551" w:rsidP="006C3AE1">
      <w:pPr>
        <w:pStyle w:val="Heading3"/>
        <w:spacing w:before="0" w:after="120"/>
      </w:pPr>
      <w:bookmarkStart w:id="252" w:name="_Toc495049574"/>
      <w:bookmarkStart w:id="253" w:name="_Hlk508544039"/>
      <w:bookmarkStart w:id="254" w:name="_Toc135466161"/>
      <w:r w:rsidRPr="00BB5810">
        <w:rPr>
          <w:rFonts w:ascii="Times New Roman" w:hAnsi="Times New Roman" w:cs="Times New Roman"/>
          <w:b/>
          <w:color w:val="auto"/>
        </w:rPr>
        <w:t>D1.1</w:t>
      </w:r>
      <w:r w:rsidRPr="00BB5810">
        <w:rPr>
          <w:rFonts w:ascii="Times New Roman" w:hAnsi="Times New Roman" w:cs="Times New Roman"/>
          <w:b/>
          <w:color w:val="auto"/>
        </w:rPr>
        <w:tab/>
        <w:t>Data Verification and Validation Responsibilities</w:t>
      </w:r>
      <w:bookmarkEnd w:id="252"/>
      <w:bookmarkEnd w:id="253"/>
      <w:bookmarkEnd w:id="254"/>
    </w:p>
    <w:p w14:paraId="65DBD7C2" w14:textId="36E48389" w:rsidR="00A36551" w:rsidRPr="00A36551" w:rsidRDefault="0E013F7C" w:rsidP="001E5740">
      <w:pPr>
        <w:autoSpaceDE w:val="0"/>
        <w:autoSpaceDN w:val="0"/>
        <w:adjustRightInd w:val="0"/>
        <w:spacing w:after="120"/>
        <w:rPr>
          <w:color w:val="000000" w:themeColor="text1"/>
          <w:sz w:val="24"/>
          <w:szCs w:val="24"/>
        </w:rPr>
      </w:pPr>
      <w:r w:rsidRPr="0E013F7C">
        <w:rPr>
          <w:color w:val="000000" w:themeColor="text1"/>
          <w:sz w:val="24"/>
          <w:szCs w:val="24"/>
        </w:rPr>
        <w:t>Verification and validation of data for the PAMS Required Site Network is the responsibility of the monitoring agencies that operate the field component of the program, with input from the carbonyls ASL.</w:t>
      </w:r>
      <w:r w:rsidR="00F80D78">
        <w:rPr>
          <w:color w:val="000000" w:themeColor="text1"/>
          <w:sz w:val="24"/>
          <w:szCs w:val="24"/>
        </w:rPr>
        <w:t xml:space="preserve"> </w:t>
      </w:r>
      <w:r w:rsidRPr="0E013F7C">
        <w:rPr>
          <w:color w:val="000000" w:themeColor="text1"/>
          <w:sz w:val="24"/>
          <w:szCs w:val="24"/>
        </w:rPr>
        <w:t xml:space="preserve">The ASL will minimally verify the carbonyls data reported to ensure the data are </w:t>
      </w:r>
      <w:r w:rsidRPr="0E013F7C">
        <w:rPr>
          <w:color w:val="000000" w:themeColor="text1"/>
          <w:sz w:val="24"/>
          <w:szCs w:val="24"/>
        </w:rPr>
        <w:lastRenderedPageBreak/>
        <w:t>correct and comply with the established laboratory QAPP and SOP(s).</w:t>
      </w:r>
      <w:r w:rsidR="00F80D78">
        <w:rPr>
          <w:color w:val="000000" w:themeColor="text1"/>
          <w:sz w:val="24"/>
          <w:szCs w:val="24"/>
        </w:rPr>
        <w:t xml:space="preserve"> </w:t>
      </w:r>
      <w:r w:rsidRPr="0E013F7C">
        <w:rPr>
          <w:color w:val="000000" w:themeColor="text1"/>
          <w:sz w:val="24"/>
          <w:szCs w:val="24"/>
          <w:highlight w:val="yellow"/>
        </w:rPr>
        <w:t>The monitoring agency will include the ASL data verification and validation responsibilities for the PAMS Required Site carbonyls data in their QAPP.</w:t>
      </w:r>
      <w:r w:rsidR="00F80D78">
        <w:rPr>
          <w:color w:val="000000" w:themeColor="text1"/>
          <w:sz w:val="24"/>
          <w:szCs w:val="24"/>
          <w:highlight w:val="yellow"/>
        </w:rPr>
        <w:t xml:space="preserve"> </w:t>
      </w:r>
      <w:r w:rsidRPr="0E013F7C">
        <w:rPr>
          <w:color w:val="000000" w:themeColor="text1"/>
          <w:sz w:val="24"/>
          <w:szCs w:val="24"/>
          <w:highlight w:val="yellow"/>
        </w:rPr>
        <w:t>Subsequent specific verification and validation activities will be described</w:t>
      </w:r>
      <w:r w:rsidR="00430409">
        <w:rPr>
          <w:color w:val="000000" w:themeColor="text1"/>
          <w:sz w:val="24"/>
          <w:szCs w:val="24"/>
          <w:highlight w:val="yellow"/>
        </w:rPr>
        <w:t xml:space="preserve"> in this QAPP or</w:t>
      </w:r>
      <w:r w:rsidRPr="0E013F7C">
        <w:rPr>
          <w:color w:val="000000" w:themeColor="text1"/>
          <w:sz w:val="24"/>
          <w:szCs w:val="24"/>
          <w:highlight w:val="yellow"/>
        </w:rPr>
        <w:t xml:space="preserve"> in an SOP or combination of SOPs.</w:t>
      </w:r>
      <w:r w:rsidR="00F80D78">
        <w:rPr>
          <w:color w:val="000000" w:themeColor="text1"/>
          <w:sz w:val="24"/>
          <w:szCs w:val="24"/>
          <w:highlight w:val="yellow"/>
        </w:rPr>
        <w:t xml:space="preserve"> </w:t>
      </w:r>
      <w:r w:rsidRPr="0E013F7C">
        <w:rPr>
          <w:color w:val="000000" w:themeColor="text1"/>
          <w:sz w:val="24"/>
          <w:szCs w:val="24"/>
          <w:highlight w:val="yellow"/>
        </w:rPr>
        <w:t>For activities described in the ASL QAPP or SOPs, these may be included by reference.</w:t>
      </w:r>
    </w:p>
    <w:p w14:paraId="3DF12B0F" w14:textId="0447BF19" w:rsidR="00A36551" w:rsidRPr="000C1A2F" w:rsidRDefault="00A36551" w:rsidP="00A36551">
      <w:pPr>
        <w:spacing w:after="120"/>
        <w:rPr>
          <w:color w:val="000000"/>
          <w:sz w:val="24"/>
        </w:rPr>
      </w:pPr>
      <w:r w:rsidRPr="000C1A2F">
        <w:rPr>
          <w:color w:val="000000"/>
          <w:sz w:val="24"/>
        </w:rPr>
        <w:t xml:space="preserve">Personnel performing data verification and validation </w:t>
      </w:r>
      <w:r w:rsidR="009D355A" w:rsidRPr="000C1A2F">
        <w:rPr>
          <w:color w:val="000000"/>
          <w:sz w:val="24"/>
        </w:rPr>
        <w:t xml:space="preserve">activities </w:t>
      </w:r>
      <w:r w:rsidR="00EA3D5B" w:rsidRPr="000C1A2F">
        <w:rPr>
          <w:color w:val="000000"/>
          <w:sz w:val="24"/>
        </w:rPr>
        <w:t>will</w:t>
      </w:r>
      <w:r w:rsidRPr="000C1A2F">
        <w:rPr>
          <w:color w:val="000000"/>
          <w:sz w:val="24"/>
        </w:rPr>
        <w:t xml:space="preserve">: </w:t>
      </w:r>
    </w:p>
    <w:p w14:paraId="4683C60D" w14:textId="40D133AD" w:rsidR="00B115AA" w:rsidRPr="000C1A2F" w:rsidRDefault="00B115AA" w:rsidP="004E4CEC">
      <w:pPr>
        <w:numPr>
          <w:ilvl w:val="0"/>
          <w:numId w:val="13"/>
        </w:numPr>
        <w:spacing w:after="120"/>
        <w:rPr>
          <w:color w:val="000000"/>
          <w:sz w:val="24"/>
        </w:rPr>
      </w:pPr>
      <w:r w:rsidRPr="000C1A2F">
        <w:rPr>
          <w:color w:val="000000"/>
          <w:sz w:val="24"/>
        </w:rPr>
        <w:t>Be familiar with the types of data each instrument system produces</w:t>
      </w:r>
      <w:r w:rsidR="00821D41" w:rsidRPr="000C1A2F">
        <w:rPr>
          <w:color w:val="000000"/>
          <w:sz w:val="24"/>
        </w:rPr>
        <w:t xml:space="preserve"> and the typical measurement ranges produced by each for various parameters (e.g., typical solar radiation levels, benzene concentrations, and true NO</w:t>
      </w:r>
      <w:r w:rsidR="00821D41" w:rsidRPr="006C3AE1">
        <w:rPr>
          <w:color w:val="000000"/>
          <w:sz w:val="24"/>
          <w:vertAlign w:val="subscript"/>
        </w:rPr>
        <w:t>2</w:t>
      </w:r>
      <w:r w:rsidR="00821D41" w:rsidRPr="000C1A2F">
        <w:rPr>
          <w:color w:val="000000"/>
          <w:sz w:val="24"/>
        </w:rPr>
        <w:t xml:space="preserve"> concentrations).</w:t>
      </w:r>
    </w:p>
    <w:p w14:paraId="680DA268" w14:textId="73C401C0" w:rsidR="00A36551" w:rsidRPr="00A36551" w:rsidRDefault="00A36551" w:rsidP="004E4CEC">
      <w:pPr>
        <w:numPr>
          <w:ilvl w:val="0"/>
          <w:numId w:val="13"/>
        </w:numPr>
        <w:spacing w:after="120"/>
        <w:rPr>
          <w:color w:val="000000"/>
          <w:sz w:val="24"/>
        </w:rPr>
      </w:pPr>
      <w:r w:rsidRPr="00A36551">
        <w:rPr>
          <w:color w:val="000000"/>
          <w:sz w:val="24"/>
        </w:rPr>
        <w:t>Be familiar with typical diurnal concentration variations (e.g., the time daily maximum concentrations occur and the interrelationship of pollutants.)</w:t>
      </w:r>
      <w:r w:rsidR="00F80D78">
        <w:rPr>
          <w:color w:val="000000"/>
          <w:sz w:val="24"/>
        </w:rPr>
        <w:t xml:space="preserve"> </w:t>
      </w:r>
      <w:r w:rsidRPr="00A36551">
        <w:rPr>
          <w:color w:val="000000"/>
          <w:sz w:val="24"/>
        </w:rPr>
        <w:t>For example, benzene, toluene, and xylene concentrations usually increase and decrease together due to these being attributed to mobile sources, whereas ozone typically follow</w:t>
      </w:r>
      <w:r w:rsidR="00633E6A">
        <w:rPr>
          <w:color w:val="000000"/>
          <w:sz w:val="24"/>
        </w:rPr>
        <w:t>s</w:t>
      </w:r>
      <w:r w:rsidRPr="00A36551">
        <w:rPr>
          <w:color w:val="000000"/>
          <w:sz w:val="24"/>
        </w:rPr>
        <w:t xml:space="preserve"> a diurnal cycle</w:t>
      </w:r>
      <w:r w:rsidR="007E0A3F">
        <w:rPr>
          <w:color w:val="000000"/>
          <w:sz w:val="24"/>
        </w:rPr>
        <w:t xml:space="preserve"> with a peak during the afternoon hours</w:t>
      </w:r>
      <w:r w:rsidRPr="00A36551">
        <w:rPr>
          <w:color w:val="000000"/>
          <w:sz w:val="24"/>
        </w:rPr>
        <w:t>.</w:t>
      </w:r>
    </w:p>
    <w:p w14:paraId="6E1C6651" w14:textId="4C77D99B" w:rsidR="00A36551" w:rsidRPr="00A36551" w:rsidRDefault="00A36551" w:rsidP="004E4CEC">
      <w:pPr>
        <w:numPr>
          <w:ilvl w:val="0"/>
          <w:numId w:val="13"/>
        </w:numPr>
        <w:spacing w:after="120"/>
        <w:rPr>
          <w:color w:val="000000"/>
          <w:sz w:val="24"/>
        </w:rPr>
      </w:pPr>
      <w:r w:rsidRPr="00A36551">
        <w:rPr>
          <w:color w:val="000000"/>
          <w:sz w:val="24"/>
        </w:rPr>
        <w:t>Be familiar with the type</w:t>
      </w:r>
      <w:r w:rsidR="007E0A3F">
        <w:rPr>
          <w:color w:val="000000"/>
          <w:sz w:val="24"/>
        </w:rPr>
        <w:t>s</w:t>
      </w:r>
      <w:r w:rsidRPr="00A36551">
        <w:rPr>
          <w:color w:val="000000"/>
          <w:sz w:val="24"/>
        </w:rPr>
        <w:t xml:space="preserve"> of instrument malfunctions that cause characteristic irregularities</w:t>
      </w:r>
      <w:r w:rsidR="007E0A3F">
        <w:rPr>
          <w:color w:val="000000"/>
          <w:sz w:val="24"/>
        </w:rPr>
        <w:t xml:space="preserve"> in reported data</w:t>
      </w:r>
      <w:r w:rsidRPr="00A36551">
        <w:rPr>
          <w:color w:val="000000"/>
          <w:sz w:val="24"/>
        </w:rPr>
        <w:t xml:space="preserve">. </w:t>
      </w:r>
    </w:p>
    <w:p w14:paraId="528E18E7" w14:textId="01FC21E5" w:rsidR="00A36551" w:rsidRDefault="00A36551" w:rsidP="00FF7ECA">
      <w:pPr>
        <w:numPr>
          <w:ilvl w:val="0"/>
          <w:numId w:val="13"/>
        </w:numPr>
        <w:rPr>
          <w:color w:val="000000"/>
          <w:sz w:val="24"/>
        </w:rPr>
      </w:pPr>
      <w:r w:rsidRPr="00A36551">
        <w:rPr>
          <w:color w:val="000000"/>
          <w:sz w:val="24"/>
        </w:rPr>
        <w:t>Recognize that cyclical or repetitive variations (at the same time each day or at periodic intervals during the day) in continuous measurements may be caused by excessive line voltage or temperature variations.</w:t>
      </w:r>
      <w:r w:rsidR="00F80D78">
        <w:rPr>
          <w:color w:val="000000"/>
          <w:sz w:val="24"/>
        </w:rPr>
        <w:t xml:space="preserve"> </w:t>
      </w:r>
      <w:r w:rsidR="007E0A3F">
        <w:rPr>
          <w:color w:val="000000"/>
          <w:sz w:val="24"/>
        </w:rPr>
        <w:t>Emissions from n</w:t>
      </w:r>
      <w:r w:rsidRPr="00A36551">
        <w:rPr>
          <w:color w:val="000000"/>
          <w:sz w:val="24"/>
        </w:rPr>
        <w:t>earby source</w:t>
      </w:r>
      <w:r w:rsidR="007E0A3F">
        <w:rPr>
          <w:color w:val="000000"/>
          <w:sz w:val="24"/>
        </w:rPr>
        <w:t>s</w:t>
      </w:r>
      <w:r w:rsidRPr="00A36551">
        <w:rPr>
          <w:color w:val="000000"/>
          <w:sz w:val="24"/>
        </w:rPr>
        <w:t xml:space="preserve"> can also cause erroneous or non-representative measurements. </w:t>
      </w:r>
    </w:p>
    <w:p w14:paraId="0BFB3944" w14:textId="77777777" w:rsidR="000C1A2F" w:rsidRDefault="000C1A2F" w:rsidP="006C3AE1">
      <w:pPr>
        <w:ind w:left="720"/>
        <w:rPr>
          <w:color w:val="000000"/>
          <w:sz w:val="24"/>
        </w:rPr>
      </w:pPr>
    </w:p>
    <w:p w14:paraId="2AC7EBC1" w14:textId="0904C657" w:rsidR="00271282" w:rsidRDefault="009D355A" w:rsidP="006C3AE1">
      <w:pPr>
        <w:pStyle w:val="Heading3"/>
        <w:spacing w:before="0" w:after="120"/>
      </w:pPr>
      <w:bookmarkStart w:id="255" w:name="_Hlk508544052"/>
      <w:bookmarkStart w:id="256" w:name="_Toc135466162"/>
      <w:r w:rsidRPr="00BB5810">
        <w:rPr>
          <w:rFonts w:ascii="Times New Roman" w:hAnsi="Times New Roman" w:cs="Times New Roman"/>
          <w:b/>
          <w:color w:val="auto"/>
        </w:rPr>
        <w:t>D1.2</w:t>
      </w:r>
      <w:r w:rsidRPr="00BB5810">
        <w:rPr>
          <w:rFonts w:ascii="Times New Roman" w:hAnsi="Times New Roman" w:cs="Times New Roman"/>
          <w:b/>
          <w:color w:val="auto"/>
        </w:rPr>
        <w:tab/>
        <w:t>Data Verification</w:t>
      </w:r>
      <w:bookmarkEnd w:id="255"/>
      <w:bookmarkEnd w:id="256"/>
    </w:p>
    <w:p w14:paraId="414E7D58" w14:textId="5FF70F71" w:rsidR="009D355A" w:rsidRPr="001E5740" w:rsidRDefault="009D355A" w:rsidP="001E5740">
      <w:pPr>
        <w:autoSpaceDE w:val="0"/>
        <w:autoSpaceDN w:val="0"/>
        <w:adjustRightInd w:val="0"/>
        <w:spacing w:after="120"/>
        <w:rPr>
          <w:sz w:val="24"/>
          <w:szCs w:val="24"/>
        </w:rPr>
      </w:pPr>
      <w:r w:rsidRPr="00EE56AB">
        <w:rPr>
          <w:sz w:val="24"/>
          <w:szCs w:val="24"/>
        </w:rPr>
        <w:t>In the data verification process, PAMS measurement data will be evaluated for completeness, correctness, and conformance/compliance according to the program requirements.</w:t>
      </w:r>
      <w:r w:rsidR="00F80D78">
        <w:rPr>
          <w:sz w:val="24"/>
          <w:szCs w:val="24"/>
        </w:rPr>
        <w:t xml:space="preserve"> </w:t>
      </w:r>
      <w:r w:rsidRPr="00EE56AB">
        <w:rPr>
          <w:sz w:val="24"/>
          <w:szCs w:val="24"/>
        </w:rPr>
        <w:t>The goal of data verification is to ensure and document that the reported results reflect the activities performed and measurements acquired</w:t>
      </w:r>
      <w:r w:rsidR="009B27F9">
        <w:rPr>
          <w:sz w:val="24"/>
          <w:szCs w:val="24"/>
        </w:rPr>
        <w:t xml:space="preserve"> meet the prescribed method performance criteria.</w:t>
      </w:r>
      <w:r w:rsidR="00F80D78">
        <w:rPr>
          <w:sz w:val="24"/>
          <w:szCs w:val="24"/>
        </w:rPr>
        <w:t xml:space="preserve"> </w:t>
      </w:r>
      <w:r w:rsidRPr="00EE56AB">
        <w:rPr>
          <w:sz w:val="24"/>
          <w:szCs w:val="24"/>
        </w:rPr>
        <w:t xml:space="preserve">Any deficiencies in the data </w:t>
      </w:r>
      <w:r w:rsidR="00B02979">
        <w:rPr>
          <w:sz w:val="24"/>
          <w:szCs w:val="24"/>
        </w:rPr>
        <w:t>will</w:t>
      </w:r>
      <w:r w:rsidRPr="00EE56AB">
        <w:rPr>
          <w:sz w:val="24"/>
          <w:szCs w:val="24"/>
        </w:rPr>
        <w:t xml:space="preserve"> be documented and, where possible, resolved by corrective action.</w:t>
      </w:r>
      <w:r w:rsidR="00F80D78">
        <w:rPr>
          <w:sz w:val="24"/>
          <w:szCs w:val="24"/>
        </w:rPr>
        <w:t xml:space="preserve"> </w:t>
      </w:r>
      <w:r w:rsidRPr="00EE56AB">
        <w:rPr>
          <w:sz w:val="24"/>
          <w:szCs w:val="24"/>
        </w:rPr>
        <w:t>PAMS data verification applies to activities in the field as well as in the ASL performing carbonyl cartridge extraction and analysis.</w:t>
      </w:r>
      <w:r w:rsidR="00F80D78">
        <w:rPr>
          <w:sz w:val="24"/>
          <w:szCs w:val="24"/>
        </w:rPr>
        <w:t xml:space="preserve"> </w:t>
      </w:r>
      <w:r>
        <w:rPr>
          <w:sz w:val="24"/>
          <w:szCs w:val="24"/>
        </w:rPr>
        <w:t>D</w:t>
      </w:r>
      <w:r w:rsidRPr="00EE56AB">
        <w:rPr>
          <w:sz w:val="24"/>
          <w:szCs w:val="24"/>
        </w:rPr>
        <w:t>ata verification includes routine (self) review of collected data by the instrument operator and subsequent technical (peer) review.</w:t>
      </w:r>
    </w:p>
    <w:p w14:paraId="4D9DBFFF" w14:textId="1AB8728E" w:rsidR="00846107" w:rsidRDefault="00846107" w:rsidP="005F0F7D">
      <w:pPr>
        <w:pStyle w:val="Heading41"/>
      </w:pPr>
      <w:bookmarkStart w:id="257" w:name="_Hlk508544062"/>
      <w:bookmarkStart w:id="258" w:name="_Toc135466163"/>
      <w:r w:rsidRPr="00F172F5">
        <w:t>D1.2.1</w:t>
      </w:r>
      <w:r w:rsidRPr="00F172F5">
        <w:tab/>
        <w:t>Routine (Self) Review</w:t>
      </w:r>
      <w:bookmarkEnd w:id="257"/>
      <w:bookmarkEnd w:id="258"/>
    </w:p>
    <w:p w14:paraId="03FCA4AE" w14:textId="25C0C7F1" w:rsidR="008B1633" w:rsidRDefault="009D355A" w:rsidP="001E5740">
      <w:pPr>
        <w:tabs>
          <w:tab w:val="left" w:pos="1080"/>
        </w:tabs>
        <w:autoSpaceDE w:val="0"/>
        <w:autoSpaceDN w:val="0"/>
        <w:adjustRightInd w:val="0"/>
        <w:spacing w:after="120"/>
        <w:rPr>
          <w:sz w:val="24"/>
          <w:szCs w:val="24"/>
        </w:rPr>
      </w:pPr>
      <w:r w:rsidRPr="00EE56AB">
        <w:rPr>
          <w:color w:val="000000"/>
          <w:sz w:val="24"/>
          <w:szCs w:val="24"/>
        </w:rPr>
        <w:t xml:space="preserve">The instrument operator(s) will perform the initial steps of routine (self) review portion of data verification which </w:t>
      </w:r>
      <w:r w:rsidRPr="00EE56AB">
        <w:rPr>
          <w:sz w:val="24"/>
          <w:szCs w:val="24"/>
        </w:rPr>
        <w:t>include reviewing recorded data to ensure the records are complete and comply with the acceptance criteria in the monitoring agency SOPs.</w:t>
      </w:r>
      <w:r w:rsidR="00F80D78">
        <w:rPr>
          <w:sz w:val="24"/>
          <w:szCs w:val="24"/>
        </w:rPr>
        <w:t xml:space="preserve"> </w:t>
      </w:r>
      <w:r w:rsidRPr="00EE56AB">
        <w:rPr>
          <w:sz w:val="24"/>
          <w:szCs w:val="24"/>
        </w:rPr>
        <w:t xml:space="preserve">It is typically most efficient for this individual to make corrections to collected data </w:t>
      </w:r>
      <w:r w:rsidR="00B13C15">
        <w:rPr>
          <w:sz w:val="24"/>
          <w:szCs w:val="24"/>
        </w:rPr>
        <w:t xml:space="preserve">and document these corrections </w:t>
      </w:r>
      <w:r w:rsidRPr="00EE56AB">
        <w:rPr>
          <w:sz w:val="24"/>
          <w:szCs w:val="24"/>
        </w:rPr>
        <w:t>such that the impact of any subsequent problem is minimized immediately.</w:t>
      </w:r>
      <w:r w:rsidR="00F80D78">
        <w:rPr>
          <w:sz w:val="24"/>
          <w:szCs w:val="24"/>
        </w:rPr>
        <w:t xml:space="preserve"> </w:t>
      </w:r>
      <w:r w:rsidRPr="00EE56AB">
        <w:rPr>
          <w:sz w:val="24"/>
          <w:szCs w:val="24"/>
        </w:rPr>
        <w:t xml:space="preserve">Such reviews typically cover 100% of the collected data </w:t>
      </w:r>
      <w:r w:rsidR="00261FC9">
        <w:rPr>
          <w:sz w:val="24"/>
          <w:szCs w:val="24"/>
        </w:rPr>
        <w:t xml:space="preserve">such that transcription errors (if applicable) are minimized </w:t>
      </w:r>
      <w:r w:rsidRPr="00EE56AB">
        <w:rPr>
          <w:sz w:val="24"/>
          <w:szCs w:val="24"/>
        </w:rPr>
        <w:t>and that QC criteria are within acceptable limits.</w:t>
      </w:r>
    </w:p>
    <w:p w14:paraId="6E7A9FE8" w14:textId="21F952A5" w:rsidR="00BB5810" w:rsidRDefault="008B1633" w:rsidP="001E5740">
      <w:pPr>
        <w:autoSpaceDE w:val="0"/>
        <w:autoSpaceDN w:val="0"/>
        <w:adjustRightInd w:val="0"/>
        <w:spacing w:after="120"/>
      </w:pPr>
      <w:r w:rsidRPr="00AC6245">
        <w:rPr>
          <w:color w:val="000000"/>
          <w:sz w:val="24"/>
        </w:rPr>
        <w:t>Recorded data (measurements, observations, etc</w:t>
      </w:r>
      <w:r>
        <w:rPr>
          <w:color w:val="000000"/>
          <w:sz w:val="24"/>
        </w:rPr>
        <w:t>.</w:t>
      </w:r>
      <w:r w:rsidRPr="00AC6245">
        <w:rPr>
          <w:color w:val="000000"/>
          <w:sz w:val="24"/>
        </w:rPr>
        <w:t xml:space="preserve">) </w:t>
      </w:r>
      <w:r>
        <w:rPr>
          <w:color w:val="000000"/>
          <w:sz w:val="24"/>
        </w:rPr>
        <w:t>will</w:t>
      </w:r>
      <w:r w:rsidRPr="00AC6245">
        <w:rPr>
          <w:color w:val="000000"/>
          <w:sz w:val="24"/>
        </w:rPr>
        <w:t xml:space="preserve"> be reviewed at a frequency that minimizes the loss of data </w:t>
      </w:r>
      <w:r w:rsidR="00906D54">
        <w:rPr>
          <w:color w:val="000000"/>
          <w:sz w:val="24"/>
        </w:rPr>
        <w:t>should</w:t>
      </w:r>
      <w:r w:rsidR="00A753A0">
        <w:rPr>
          <w:color w:val="000000"/>
          <w:sz w:val="24"/>
        </w:rPr>
        <w:t xml:space="preserve"> errors or conditions be found that risk additional data loss if the problem is not corrected.</w:t>
      </w:r>
      <w:r w:rsidR="00F80D78">
        <w:rPr>
          <w:color w:val="000000"/>
          <w:sz w:val="24"/>
        </w:rPr>
        <w:t xml:space="preserve"> </w:t>
      </w:r>
      <w:r w:rsidRPr="00D02B41">
        <w:rPr>
          <w:sz w:val="24"/>
          <w:szCs w:val="24"/>
        </w:rPr>
        <w:t xml:space="preserve">This routine (self) review is typically limited in scope to a particular phase of </w:t>
      </w:r>
      <w:r w:rsidRPr="00D02B41">
        <w:rPr>
          <w:sz w:val="24"/>
          <w:szCs w:val="24"/>
        </w:rPr>
        <w:lastRenderedPageBreak/>
        <w:t>the data collection activities and is a first step in the overall data verification process, which covers the generation of data from the “cradle to the grave.”</w:t>
      </w:r>
      <w:r w:rsidR="00F80D78">
        <w:rPr>
          <w:sz w:val="24"/>
          <w:szCs w:val="24"/>
        </w:rPr>
        <w:t xml:space="preserve"> </w:t>
      </w:r>
      <w:r>
        <w:rPr>
          <w:color w:val="000000"/>
          <w:sz w:val="24"/>
        </w:rPr>
        <w:t xml:space="preserve">The frequency for the various activities is specified in </w:t>
      </w:r>
      <w:r w:rsidRPr="008B1633">
        <w:rPr>
          <w:color w:val="000000"/>
          <w:sz w:val="24"/>
        </w:rPr>
        <w:t>Table D1-</w:t>
      </w:r>
      <w:r w:rsidRPr="00EE56AB">
        <w:rPr>
          <w:color w:val="000000"/>
          <w:sz w:val="24"/>
        </w:rPr>
        <w:t>1</w:t>
      </w:r>
      <w:r w:rsidRPr="008B1633">
        <w:rPr>
          <w:color w:val="000000"/>
          <w:sz w:val="24"/>
        </w:rPr>
        <w:t>.</w:t>
      </w:r>
      <w:r w:rsidR="00F80D78">
        <w:rPr>
          <w:color w:val="000000"/>
          <w:sz w:val="24"/>
        </w:rPr>
        <w:t xml:space="preserve"> </w:t>
      </w:r>
      <w:r w:rsidRPr="008B1633">
        <w:rPr>
          <w:color w:val="000000"/>
          <w:sz w:val="24"/>
        </w:rPr>
        <w:t>For example, if the site instrument operator has configured the true NO</w:t>
      </w:r>
      <w:r w:rsidRPr="008B1633">
        <w:rPr>
          <w:color w:val="000000"/>
          <w:sz w:val="24"/>
          <w:vertAlign w:val="subscript"/>
        </w:rPr>
        <w:t>2</w:t>
      </w:r>
      <w:r w:rsidRPr="008B1633">
        <w:rPr>
          <w:color w:val="000000"/>
          <w:sz w:val="24"/>
        </w:rPr>
        <w:t xml:space="preserve"> instrument to automatically</w:t>
      </w:r>
      <w:r w:rsidRPr="00AC6245">
        <w:rPr>
          <w:color w:val="000000"/>
          <w:sz w:val="24"/>
        </w:rPr>
        <w:t xml:space="preserve"> analyze a calibration check standard every week but does not take the time to review the weekly check for several weeks, such a delay in reviewing the collected data risks losing a week or more of sampling data in the event the instrument lamp fails and the </w:t>
      </w:r>
      <w:r w:rsidR="00E74C43">
        <w:rPr>
          <w:color w:val="000000"/>
          <w:sz w:val="24"/>
        </w:rPr>
        <w:t>QC</w:t>
      </w:r>
      <w:r w:rsidR="00E74C43" w:rsidRPr="00AC6245">
        <w:rPr>
          <w:color w:val="000000"/>
          <w:sz w:val="24"/>
        </w:rPr>
        <w:t xml:space="preserve"> </w:t>
      </w:r>
      <w:r w:rsidRPr="00AC6245">
        <w:rPr>
          <w:color w:val="000000"/>
          <w:sz w:val="24"/>
        </w:rPr>
        <w:t>check does not meet acceptance criteria.</w:t>
      </w:r>
      <w:r w:rsidR="00F80D78">
        <w:rPr>
          <w:color w:val="000000"/>
          <w:sz w:val="24"/>
        </w:rPr>
        <w:t xml:space="preserve"> </w:t>
      </w:r>
      <w:r w:rsidRPr="00AC6245">
        <w:rPr>
          <w:color w:val="000000"/>
          <w:sz w:val="24"/>
        </w:rPr>
        <w:t>Ideally depending on the measurement system, the individual will conduct a cursory review daily when data are generated, preferably in the morning</w:t>
      </w:r>
      <w:r w:rsidR="009B27F9">
        <w:rPr>
          <w:color w:val="000000"/>
          <w:sz w:val="24"/>
        </w:rPr>
        <w:t xml:space="preserve"> (verifying nightly QC checks met criteria)</w:t>
      </w:r>
      <w:r w:rsidRPr="00AC6245">
        <w:rPr>
          <w:color w:val="000000"/>
          <w:sz w:val="24"/>
        </w:rPr>
        <w:t xml:space="preserve">, to provide a status </w:t>
      </w:r>
      <w:r w:rsidR="002D1FA3">
        <w:rPr>
          <w:color w:val="000000"/>
          <w:sz w:val="24"/>
        </w:rPr>
        <w:t xml:space="preserve">of </w:t>
      </w:r>
      <w:r w:rsidR="00E74C43">
        <w:rPr>
          <w:color w:val="000000"/>
          <w:sz w:val="24"/>
        </w:rPr>
        <w:t xml:space="preserve">the </w:t>
      </w:r>
      <w:r w:rsidRPr="00AC6245">
        <w:rPr>
          <w:color w:val="000000"/>
          <w:sz w:val="24"/>
        </w:rPr>
        <w:t>instrument</w:t>
      </w:r>
      <w:r w:rsidR="002D1FA3">
        <w:rPr>
          <w:color w:val="000000"/>
          <w:sz w:val="24"/>
        </w:rPr>
        <w:t>’s present</w:t>
      </w:r>
      <w:r w:rsidRPr="00AC6245">
        <w:rPr>
          <w:color w:val="000000"/>
          <w:sz w:val="24"/>
        </w:rPr>
        <w:t xml:space="preserve"> performance.</w:t>
      </w:r>
      <w:bookmarkStart w:id="259" w:name="_Hlk508544073"/>
    </w:p>
    <w:p w14:paraId="21945558" w14:textId="7508F4B1" w:rsidR="006648CE" w:rsidRDefault="00D777B6" w:rsidP="00121EFE">
      <w:pPr>
        <w:pStyle w:val="Tablecaption"/>
      </w:pPr>
      <w:bookmarkStart w:id="260" w:name="_Toc135466202"/>
      <w:r>
        <w:t>Table D1-1</w:t>
      </w:r>
      <w:r w:rsidR="00271282">
        <w:t>.</w:t>
      </w:r>
      <w:r w:rsidR="00F80D78">
        <w:t xml:space="preserve"> </w:t>
      </w:r>
      <w:r>
        <w:t>Routine Review Activities and Associated Frequency</w:t>
      </w:r>
      <w:bookmarkEnd w:id="260"/>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53"/>
        <w:gridCol w:w="2077"/>
      </w:tblGrid>
      <w:tr w:rsidR="00E74C43" w:rsidRPr="00894712" w14:paraId="572663E3" w14:textId="77777777" w:rsidTr="006648CE">
        <w:trPr>
          <w:cantSplit/>
          <w:tblHeader/>
          <w:jc w:val="center"/>
        </w:trPr>
        <w:tc>
          <w:tcPr>
            <w:tcW w:w="0" w:type="auto"/>
            <w:shd w:val="clear" w:color="auto" w:fill="BFBFBF" w:themeFill="background1" w:themeFillShade="BF"/>
            <w:vAlign w:val="center"/>
          </w:tcPr>
          <w:bookmarkEnd w:id="259"/>
          <w:p w14:paraId="7933F856" w14:textId="53A90655" w:rsidR="00AC6245" w:rsidRPr="00EE56AB" w:rsidRDefault="00AC6245" w:rsidP="006648CE">
            <w:pPr>
              <w:jc w:val="center"/>
              <w:rPr>
                <w:b/>
                <w:sz w:val="24"/>
                <w:szCs w:val="24"/>
              </w:rPr>
            </w:pPr>
            <w:r w:rsidRPr="00EE56AB">
              <w:rPr>
                <w:b/>
                <w:sz w:val="24"/>
                <w:szCs w:val="24"/>
              </w:rPr>
              <w:t>Verification Activity</w:t>
            </w:r>
          </w:p>
        </w:tc>
        <w:tc>
          <w:tcPr>
            <w:tcW w:w="0" w:type="auto"/>
            <w:shd w:val="clear" w:color="auto" w:fill="BFBFBF" w:themeFill="background1" w:themeFillShade="BF"/>
            <w:vAlign w:val="center"/>
          </w:tcPr>
          <w:p w14:paraId="59CAE0FE" w14:textId="6F9A6251" w:rsidR="00AC6245" w:rsidRPr="00EE56AB" w:rsidRDefault="00AC6245" w:rsidP="006648CE">
            <w:pPr>
              <w:pStyle w:val="ListParagraph"/>
              <w:ind w:left="1"/>
              <w:jc w:val="center"/>
              <w:rPr>
                <w:b/>
                <w:sz w:val="24"/>
                <w:szCs w:val="24"/>
              </w:rPr>
            </w:pPr>
            <w:r w:rsidRPr="00EE56AB">
              <w:rPr>
                <w:b/>
                <w:sz w:val="24"/>
                <w:szCs w:val="24"/>
              </w:rPr>
              <w:t>Frequency</w:t>
            </w:r>
          </w:p>
        </w:tc>
      </w:tr>
      <w:tr w:rsidR="00E74C43" w:rsidRPr="00894712" w14:paraId="3A730E45" w14:textId="5835E20B" w:rsidTr="0E013F7C">
        <w:trPr>
          <w:jc w:val="center"/>
        </w:trPr>
        <w:tc>
          <w:tcPr>
            <w:tcW w:w="0" w:type="auto"/>
          </w:tcPr>
          <w:p w14:paraId="581BB81D" w14:textId="77777777" w:rsidR="00AC6245" w:rsidRPr="00894712" w:rsidRDefault="00AC6245" w:rsidP="00666BEB">
            <w:pPr>
              <w:pStyle w:val="ListParagraph"/>
              <w:spacing w:before="60" w:after="60"/>
              <w:ind w:left="-30"/>
              <w:contextualSpacing w:val="0"/>
              <w:rPr>
                <w:sz w:val="24"/>
                <w:szCs w:val="24"/>
              </w:rPr>
            </w:pPr>
            <w:r w:rsidRPr="00894712">
              <w:rPr>
                <w:sz w:val="24"/>
                <w:szCs w:val="24"/>
              </w:rPr>
              <w:t>Measurements did not exceed the alarm limits set in the DAS</w:t>
            </w:r>
          </w:p>
        </w:tc>
        <w:tc>
          <w:tcPr>
            <w:tcW w:w="0" w:type="auto"/>
          </w:tcPr>
          <w:p w14:paraId="262DAA3F" w14:textId="1638CD71" w:rsidR="00AC6245" w:rsidRPr="00894712" w:rsidRDefault="00AC6245" w:rsidP="00666BEB">
            <w:pPr>
              <w:pStyle w:val="ListParagraph"/>
              <w:spacing w:before="60" w:after="60"/>
              <w:ind w:left="0"/>
              <w:contextualSpacing w:val="0"/>
              <w:rPr>
                <w:sz w:val="24"/>
                <w:szCs w:val="24"/>
              </w:rPr>
            </w:pPr>
            <w:r>
              <w:rPr>
                <w:sz w:val="24"/>
                <w:szCs w:val="24"/>
              </w:rPr>
              <w:t>Daily</w:t>
            </w:r>
            <w:r w:rsidR="00B6445A" w:rsidRPr="00B6445A">
              <w:rPr>
                <w:sz w:val="24"/>
                <w:szCs w:val="24"/>
                <w:vertAlign w:val="superscript"/>
              </w:rPr>
              <w:t xml:space="preserve"> a</w:t>
            </w:r>
          </w:p>
        </w:tc>
      </w:tr>
      <w:tr w:rsidR="00E74C43" w:rsidRPr="00894712" w14:paraId="2CBE1491" w14:textId="40E8FC18" w:rsidTr="0E013F7C">
        <w:trPr>
          <w:jc w:val="center"/>
        </w:trPr>
        <w:tc>
          <w:tcPr>
            <w:tcW w:w="0" w:type="auto"/>
          </w:tcPr>
          <w:p w14:paraId="6AF74FD2" w14:textId="77777777" w:rsidR="00AC6245" w:rsidRPr="00894712" w:rsidRDefault="00AC6245" w:rsidP="00666BEB">
            <w:pPr>
              <w:pStyle w:val="ListParagraph"/>
              <w:spacing w:before="60" w:after="60"/>
              <w:ind w:left="-30"/>
              <w:contextualSpacing w:val="0"/>
              <w:rPr>
                <w:sz w:val="24"/>
                <w:szCs w:val="24"/>
              </w:rPr>
            </w:pPr>
            <w:r w:rsidRPr="00894712">
              <w:rPr>
                <w:sz w:val="24"/>
                <w:szCs w:val="24"/>
              </w:rPr>
              <w:t>The rate of change observed for the analyte is consistent with ambient data trends (specific to high frequency measurements – e.g. minute data)</w:t>
            </w:r>
          </w:p>
        </w:tc>
        <w:tc>
          <w:tcPr>
            <w:tcW w:w="0" w:type="auto"/>
          </w:tcPr>
          <w:p w14:paraId="451BE9F4" w14:textId="1733D2CD" w:rsidR="00AC6245" w:rsidRPr="00894712" w:rsidRDefault="00AC6245" w:rsidP="00666BEB">
            <w:pPr>
              <w:pStyle w:val="ListParagraph"/>
              <w:spacing w:before="60" w:after="60"/>
              <w:ind w:left="0"/>
              <w:contextualSpacing w:val="0"/>
              <w:rPr>
                <w:sz w:val="24"/>
                <w:szCs w:val="24"/>
              </w:rPr>
            </w:pPr>
            <w:r>
              <w:rPr>
                <w:sz w:val="24"/>
                <w:szCs w:val="24"/>
              </w:rPr>
              <w:t>Daily</w:t>
            </w:r>
            <w:r w:rsidR="00B536FE" w:rsidRPr="00B6445A">
              <w:rPr>
                <w:sz w:val="24"/>
                <w:szCs w:val="24"/>
                <w:vertAlign w:val="superscript"/>
              </w:rPr>
              <w:t xml:space="preserve"> a</w:t>
            </w:r>
          </w:p>
        </w:tc>
      </w:tr>
      <w:tr w:rsidR="00E74C43" w:rsidRPr="00894712" w14:paraId="761B0621" w14:textId="5AEB092F" w:rsidTr="0E013F7C">
        <w:trPr>
          <w:jc w:val="center"/>
        </w:trPr>
        <w:tc>
          <w:tcPr>
            <w:tcW w:w="0" w:type="auto"/>
          </w:tcPr>
          <w:p w14:paraId="1327BA19" w14:textId="77777777" w:rsidR="00AC6245" w:rsidRPr="00894712" w:rsidRDefault="00AC6245" w:rsidP="00666BEB">
            <w:pPr>
              <w:pStyle w:val="ListParagraph"/>
              <w:spacing w:before="60" w:after="60"/>
              <w:ind w:left="-30"/>
              <w:contextualSpacing w:val="0"/>
              <w:rPr>
                <w:sz w:val="24"/>
                <w:szCs w:val="24"/>
              </w:rPr>
            </w:pPr>
            <w:r w:rsidRPr="00894712">
              <w:rPr>
                <w:sz w:val="24"/>
                <w:szCs w:val="24"/>
              </w:rPr>
              <w:t>Measurement data that exceed the instrument calibration range</w:t>
            </w:r>
          </w:p>
        </w:tc>
        <w:tc>
          <w:tcPr>
            <w:tcW w:w="0" w:type="auto"/>
          </w:tcPr>
          <w:p w14:paraId="05CC3E39" w14:textId="3A2AC47C" w:rsidR="00AC6245" w:rsidRPr="00894712" w:rsidRDefault="00AC6245" w:rsidP="00666BEB">
            <w:pPr>
              <w:pStyle w:val="ListParagraph"/>
              <w:spacing w:before="60" w:after="60"/>
              <w:ind w:left="0"/>
              <w:contextualSpacing w:val="0"/>
              <w:rPr>
                <w:sz w:val="24"/>
                <w:szCs w:val="24"/>
              </w:rPr>
            </w:pPr>
            <w:r>
              <w:rPr>
                <w:sz w:val="24"/>
                <w:szCs w:val="24"/>
              </w:rPr>
              <w:t>Daily</w:t>
            </w:r>
            <w:r w:rsidR="00B536FE" w:rsidRPr="00B6445A">
              <w:rPr>
                <w:sz w:val="24"/>
                <w:szCs w:val="24"/>
                <w:vertAlign w:val="superscript"/>
              </w:rPr>
              <w:t xml:space="preserve"> a</w:t>
            </w:r>
          </w:p>
        </w:tc>
      </w:tr>
      <w:tr w:rsidR="00E74C43" w:rsidRPr="00894712" w14:paraId="40E063EE" w14:textId="077BC4A3" w:rsidTr="0E013F7C">
        <w:trPr>
          <w:jc w:val="center"/>
        </w:trPr>
        <w:tc>
          <w:tcPr>
            <w:tcW w:w="0" w:type="auto"/>
          </w:tcPr>
          <w:p w14:paraId="05C710E9" w14:textId="77777777" w:rsidR="00AC6245" w:rsidRPr="00894712" w:rsidRDefault="00AC6245" w:rsidP="00666BEB">
            <w:pPr>
              <w:pStyle w:val="ListParagraph"/>
              <w:tabs>
                <w:tab w:val="left" w:pos="1080"/>
              </w:tabs>
              <w:spacing w:before="60" w:after="60"/>
              <w:ind w:left="-30"/>
              <w:contextualSpacing w:val="0"/>
              <w:rPr>
                <w:sz w:val="24"/>
                <w:szCs w:val="24"/>
              </w:rPr>
            </w:pPr>
            <w:r w:rsidRPr="00894712">
              <w:rPr>
                <w:sz w:val="24"/>
                <w:szCs w:val="24"/>
              </w:rPr>
              <w:t>Measurement data are complete (sample collection and COC forms are not missing information, expected electronic files are recorded, and logbook entries are complete)</w:t>
            </w:r>
          </w:p>
        </w:tc>
        <w:tc>
          <w:tcPr>
            <w:tcW w:w="0" w:type="auto"/>
          </w:tcPr>
          <w:p w14:paraId="32334FF9" w14:textId="15C0A3DD" w:rsidR="00AC6245" w:rsidRPr="00894712" w:rsidRDefault="00AC6245" w:rsidP="00666BEB">
            <w:pPr>
              <w:pStyle w:val="ListParagraph"/>
              <w:tabs>
                <w:tab w:val="left" w:pos="1080"/>
              </w:tabs>
              <w:spacing w:before="60" w:after="60"/>
              <w:ind w:left="0"/>
              <w:contextualSpacing w:val="0"/>
              <w:rPr>
                <w:sz w:val="24"/>
                <w:szCs w:val="24"/>
              </w:rPr>
            </w:pPr>
            <w:r>
              <w:rPr>
                <w:sz w:val="24"/>
                <w:szCs w:val="24"/>
              </w:rPr>
              <w:t>Daily</w:t>
            </w:r>
            <w:r w:rsidR="00B536FE" w:rsidRPr="00B6445A">
              <w:rPr>
                <w:sz w:val="24"/>
                <w:szCs w:val="24"/>
                <w:vertAlign w:val="superscript"/>
              </w:rPr>
              <w:t xml:space="preserve"> a</w:t>
            </w:r>
          </w:p>
        </w:tc>
      </w:tr>
      <w:tr w:rsidR="00E74C43" w:rsidRPr="00894712" w14:paraId="2610A516" w14:textId="758FC41E" w:rsidTr="0E013F7C">
        <w:trPr>
          <w:jc w:val="center"/>
        </w:trPr>
        <w:tc>
          <w:tcPr>
            <w:tcW w:w="0" w:type="auto"/>
          </w:tcPr>
          <w:p w14:paraId="7B667E85" w14:textId="77777777" w:rsidR="00AC6245" w:rsidRPr="00894712" w:rsidRDefault="00AC6245" w:rsidP="00666BEB">
            <w:pPr>
              <w:pStyle w:val="ListParagraph"/>
              <w:tabs>
                <w:tab w:val="left" w:pos="1080"/>
              </w:tabs>
              <w:spacing w:before="60" w:after="60"/>
              <w:ind w:left="-30"/>
              <w:contextualSpacing w:val="0"/>
              <w:rPr>
                <w:sz w:val="24"/>
                <w:szCs w:val="24"/>
              </w:rPr>
            </w:pPr>
            <w:r w:rsidRPr="00894712">
              <w:rPr>
                <w:sz w:val="24"/>
                <w:szCs w:val="24"/>
              </w:rPr>
              <w:t>Samples/data were collected in accordance with the sample design and approved SOP</w:t>
            </w:r>
          </w:p>
        </w:tc>
        <w:tc>
          <w:tcPr>
            <w:tcW w:w="0" w:type="auto"/>
          </w:tcPr>
          <w:p w14:paraId="2763A9BD" w14:textId="5919DED5" w:rsidR="00AC6245" w:rsidRPr="00894712" w:rsidRDefault="00AC6245" w:rsidP="00666BEB">
            <w:pPr>
              <w:pStyle w:val="ListParagraph"/>
              <w:tabs>
                <w:tab w:val="left" w:pos="1080"/>
              </w:tabs>
              <w:spacing w:before="60" w:after="60"/>
              <w:ind w:left="0"/>
              <w:contextualSpacing w:val="0"/>
              <w:rPr>
                <w:sz w:val="24"/>
                <w:szCs w:val="24"/>
              </w:rPr>
            </w:pPr>
            <w:r>
              <w:rPr>
                <w:sz w:val="24"/>
                <w:szCs w:val="24"/>
              </w:rPr>
              <w:t>Weekly</w:t>
            </w:r>
          </w:p>
        </w:tc>
      </w:tr>
      <w:tr w:rsidR="00E74C43" w:rsidRPr="00894712" w14:paraId="19CD24B2" w14:textId="35736E6F" w:rsidTr="0E013F7C">
        <w:trPr>
          <w:jc w:val="center"/>
        </w:trPr>
        <w:tc>
          <w:tcPr>
            <w:tcW w:w="0" w:type="auto"/>
          </w:tcPr>
          <w:p w14:paraId="6799FEB4" w14:textId="77777777" w:rsidR="00AC6245" w:rsidRPr="00894712" w:rsidRDefault="00AC6245" w:rsidP="00666BEB">
            <w:pPr>
              <w:pStyle w:val="ListParagraph"/>
              <w:tabs>
                <w:tab w:val="left" w:pos="1080"/>
              </w:tabs>
              <w:spacing w:before="60" w:after="60"/>
              <w:ind w:left="-30"/>
              <w:contextualSpacing w:val="0"/>
              <w:rPr>
                <w:sz w:val="24"/>
                <w:szCs w:val="24"/>
              </w:rPr>
            </w:pPr>
            <w:r w:rsidRPr="00894712">
              <w:rPr>
                <w:sz w:val="24"/>
                <w:szCs w:val="24"/>
              </w:rPr>
              <w:t>Sample collection and handling procedures were followed correctly</w:t>
            </w:r>
          </w:p>
        </w:tc>
        <w:tc>
          <w:tcPr>
            <w:tcW w:w="0" w:type="auto"/>
          </w:tcPr>
          <w:p w14:paraId="286069B3" w14:textId="5494B307" w:rsidR="00AC6245" w:rsidRPr="00894712" w:rsidRDefault="00AC6245" w:rsidP="00666BEB">
            <w:pPr>
              <w:pStyle w:val="ListParagraph"/>
              <w:tabs>
                <w:tab w:val="left" w:pos="1080"/>
              </w:tabs>
              <w:spacing w:before="60" w:after="60"/>
              <w:ind w:left="0"/>
              <w:contextualSpacing w:val="0"/>
              <w:rPr>
                <w:sz w:val="24"/>
                <w:szCs w:val="24"/>
              </w:rPr>
            </w:pPr>
            <w:r>
              <w:rPr>
                <w:sz w:val="24"/>
                <w:szCs w:val="24"/>
              </w:rPr>
              <w:t>Weekly</w:t>
            </w:r>
          </w:p>
        </w:tc>
      </w:tr>
      <w:tr w:rsidR="00E74C43" w:rsidRPr="00894712" w14:paraId="65983478" w14:textId="15C3B58C" w:rsidTr="0E013F7C">
        <w:trPr>
          <w:jc w:val="center"/>
        </w:trPr>
        <w:tc>
          <w:tcPr>
            <w:tcW w:w="0" w:type="auto"/>
          </w:tcPr>
          <w:p w14:paraId="6E058A51" w14:textId="77777777" w:rsidR="00AC6245" w:rsidRPr="00894712" w:rsidRDefault="00AC6245" w:rsidP="00666BEB">
            <w:pPr>
              <w:pStyle w:val="ListParagraph"/>
              <w:tabs>
                <w:tab w:val="left" w:pos="1080"/>
              </w:tabs>
              <w:spacing w:before="60" w:after="60"/>
              <w:ind w:left="-30"/>
              <w:contextualSpacing w:val="0"/>
              <w:rPr>
                <w:sz w:val="24"/>
                <w:szCs w:val="24"/>
              </w:rPr>
            </w:pPr>
            <w:r w:rsidRPr="00894712">
              <w:rPr>
                <w:sz w:val="24"/>
                <w:szCs w:val="24"/>
              </w:rPr>
              <w:t>Data files are properly identified</w:t>
            </w:r>
          </w:p>
        </w:tc>
        <w:tc>
          <w:tcPr>
            <w:tcW w:w="0" w:type="auto"/>
          </w:tcPr>
          <w:p w14:paraId="10187435" w14:textId="67374310" w:rsidR="00AC6245" w:rsidRPr="00894712" w:rsidRDefault="00D777B6" w:rsidP="00666BEB">
            <w:pPr>
              <w:pStyle w:val="ListParagraph"/>
              <w:tabs>
                <w:tab w:val="left" w:pos="1080"/>
              </w:tabs>
              <w:spacing w:before="60" w:after="60"/>
              <w:ind w:left="0"/>
              <w:contextualSpacing w:val="0"/>
              <w:rPr>
                <w:sz w:val="24"/>
                <w:szCs w:val="24"/>
              </w:rPr>
            </w:pPr>
            <w:r>
              <w:rPr>
                <w:sz w:val="24"/>
                <w:szCs w:val="24"/>
              </w:rPr>
              <w:t>Weekly</w:t>
            </w:r>
          </w:p>
        </w:tc>
      </w:tr>
      <w:tr w:rsidR="00E74C43" w:rsidRPr="00894712" w14:paraId="78F31C0F" w14:textId="152EDF83" w:rsidTr="0E013F7C">
        <w:trPr>
          <w:jc w:val="center"/>
        </w:trPr>
        <w:tc>
          <w:tcPr>
            <w:tcW w:w="0" w:type="auto"/>
          </w:tcPr>
          <w:p w14:paraId="1B21C0EE" w14:textId="77777777" w:rsidR="00AC6245" w:rsidRPr="00894712" w:rsidRDefault="00AC6245" w:rsidP="00666BEB">
            <w:pPr>
              <w:pStyle w:val="ListParagraph"/>
              <w:tabs>
                <w:tab w:val="left" w:pos="1080"/>
              </w:tabs>
              <w:spacing w:before="60" w:after="60"/>
              <w:ind w:left="-30"/>
              <w:contextualSpacing w:val="0"/>
              <w:rPr>
                <w:sz w:val="24"/>
                <w:szCs w:val="24"/>
              </w:rPr>
            </w:pPr>
            <w:r w:rsidRPr="00894712">
              <w:rPr>
                <w:sz w:val="24"/>
                <w:szCs w:val="24"/>
              </w:rPr>
              <w:t>Computer file entries match hand entered data sheets</w:t>
            </w:r>
          </w:p>
        </w:tc>
        <w:tc>
          <w:tcPr>
            <w:tcW w:w="0" w:type="auto"/>
          </w:tcPr>
          <w:p w14:paraId="4241584A" w14:textId="69CECC7C" w:rsidR="00AC6245" w:rsidRPr="00894712" w:rsidRDefault="00D777B6" w:rsidP="00666BEB">
            <w:pPr>
              <w:pStyle w:val="ListParagraph"/>
              <w:tabs>
                <w:tab w:val="left" w:pos="1080"/>
              </w:tabs>
              <w:spacing w:before="60" w:after="60"/>
              <w:ind w:left="0"/>
              <w:contextualSpacing w:val="0"/>
              <w:rPr>
                <w:sz w:val="24"/>
                <w:szCs w:val="24"/>
              </w:rPr>
            </w:pPr>
            <w:r>
              <w:rPr>
                <w:sz w:val="24"/>
                <w:szCs w:val="24"/>
              </w:rPr>
              <w:t>Weekly</w:t>
            </w:r>
          </w:p>
        </w:tc>
      </w:tr>
      <w:tr w:rsidR="00E74C43" w:rsidRPr="00894712" w14:paraId="0B00E720" w14:textId="5FE4F575" w:rsidTr="0E013F7C">
        <w:trPr>
          <w:jc w:val="center"/>
        </w:trPr>
        <w:tc>
          <w:tcPr>
            <w:tcW w:w="0" w:type="auto"/>
          </w:tcPr>
          <w:p w14:paraId="21887518" w14:textId="77777777" w:rsidR="00AC6245" w:rsidRPr="00894712" w:rsidRDefault="00AC6245" w:rsidP="00666BEB">
            <w:pPr>
              <w:pStyle w:val="ListParagraph"/>
              <w:tabs>
                <w:tab w:val="left" w:pos="1080"/>
              </w:tabs>
              <w:spacing w:before="60" w:after="60"/>
              <w:ind w:left="-30"/>
              <w:contextualSpacing w:val="0"/>
              <w:rPr>
                <w:sz w:val="24"/>
                <w:szCs w:val="24"/>
              </w:rPr>
            </w:pPr>
            <w:r w:rsidRPr="00894712">
              <w:rPr>
                <w:sz w:val="24"/>
                <w:szCs w:val="24"/>
              </w:rPr>
              <w:t>Analytical procedures used to generate data were implemented as specified</w:t>
            </w:r>
          </w:p>
        </w:tc>
        <w:tc>
          <w:tcPr>
            <w:tcW w:w="0" w:type="auto"/>
          </w:tcPr>
          <w:p w14:paraId="6DA97CE4" w14:textId="4E27207A" w:rsidR="00AC6245" w:rsidRPr="00EE56AB" w:rsidRDefault="00D777B6" w:rsidP="00666BEB">
            <w:pPr>
              <w:tabs>
                <w:tab w:val="left" w:pos="1080"/>
              </w:tabs>
              <w:spacing w:before="60" w:after="60"/>
              <w:rPr>
                <w:sz w:val="24"/>
                <w:szCs w:val="24"/>
              </w:rPr>
            </w:pPr>
            <w:r>
              <w:rPr>
                <w:sz w:val="24"/>
                <w:szCs w:val="24"/>
              </w:rPr>
              <w:t>Weekly</w:t>
            </w:r>
          </w:p>
        </w:tc>
      </w:tr>
      <w:tr w:rsidR="00E74C43" w:rsidRPr="00894712" w14:paraId="2E6CB14D" w14:textId="1A292C8B" w:rsidTr="0E013F7C">
        <w:trPr>
          <w:jc w:val="center"/>
        </w:trPr>
        <w:tc>
          <w:tcPr>
            <w:tcW w:w="0" w:type="auto"/>
          </w:tcPr>
          <w:p w14:paraId="3CAF5C17" w14:textId="77777777" w:rsidR="00AC6245" w:rsidRPr="00894712" w:rsidRDefault="00AC6245" w:rsidP="00666BEB">
            <w:pPr>
              <w:pStyle w:val="ListParagraph"/>
              <w:tabs>
                <w:tab w:val="left" w:pos="1080"/>
              </w:tabs>
              <w:spacing w:before="60" w:after="60"/>
              <w:ind w:left="-30"/>
              <w:contextualSpacing w:val="0"/>
              <w:rPr>
                <w:sz w:val="24"/>
                <w:szCs w:val="24"/>
              </w:rPr>
            </w:pPr>
            <w:r w:rsidRPr="00894712">
              <w:rPr>
                <w:sz w:val="24"/>
                <w:szCs w:val="24"/>
              </w:rPr>
              <w:t>Instruments were calibrated properly (i.e., before sampling began, at the specified frequency, included the proper number of points at levels that bracketed the range of reported results)</w:t>
            </w:r>
          </w:p>
        </w:tc>
        <w:tc>
          <w:tcPr>
            <w:tcW w:w="0" w:type="auto"/>
          </w:tcPr>
          <w:p w14:paraId="389E91C2" w14:textId="55CD7D28" w:rsidR="00AC6245" w:rsidRPr="00EE56AB" w:rsidRDefault="00D777B6" w:rsidP="00666BEB">
            <w:pPr>
              <w:tabs>
                <w:tab w:val="left" w:pos="1080"/>
              </w:tabs>
              <w:spacing w:before="60" w:after="60"/>
              <w:rPr>
                <w:sz w:val="24"/>
                <w:szCs w:val="24"/>
              </w:rPr>
            </w:pPr>
            <w:r>
              <w:rPr>
                <w:sz w:val="24"/>
                <w:szCs w:val="24"/>
              </w:rPr>
              <w:t>Weekly</w:t>
            </w:r>
            <w:r w:rsidR="00B6445A">
              <w:rPr>
                <w:sz w:val="24"/>
                <w:szCs w:val="24"/>
              </w:rPr>
              <w:t>, as applicable</w:t>
            </w:r>
          </w:p>
        </w:tc>
      </w:tr>
      <w:tr w:rsidR="00E74C43" w:rsidRPr="00894712" w14:paraId="532E0831" w14:textId="364AA155" w:rsidTr="0E013F7C">
        <w:trPr>
          <w:jc w:val="center"/>
        </w:trPr>
        <w:tc>
          <w:tcPr>
            <w:tcW w:w="0" w:type="auto"/>
          </w:tcPr>
          <w:p w14:paraId="1ADAB3BD" w14:textId="65423B8B" w:rsidR="009B27F9" w:rsidRPr="00894712" w:rsidRDefault="0E013F7C" w:rsidP="00666BEB">
            <w:pPr>
              <w:pStyle w:val="ListParagraph"/>
              <w:tabs>
                <w:tab w:val="left" w:pos="1080"/>
              </w:tabs>
              <w:spacing w:before="60" w:after="60"/>
              <w:ind w:left="-30"/>
              <w:contextualSpacing w:val="0"/>
              <w:rPr>
                <w:sz w:val="24"/>
                <w:szCs w:val="24"/>
              </w:rPr>
            </w:pPr>
            <w:r w:rsidRPr="0E013F7C">
              <w:rPr>
                <w:sz w:val="24"/>
                <w:szCs w:val="24"/>
              </w:rPr>
              <w:t>QC check criteria were met and corrective actions are taken when criteria are not met</w:t>
            </w:r>
          </w:p>
        </w:tc>
        <w:tc>
          <w:tcPr>
            <w:tcW w:w="0" w:type="auto"/>
          </w:tcPr>
          <w:p w14:paraId="681C1C42" w14:textId="1A5B0E75" w:rsidR="009B27F9" w:rsidRPr="00EE56AB" w:rsidRDefault="009B27F9" w:rsidP="00666BEB">
            <w:pPr>
              <w:tabs>
                <w:tab w:val="left" w:pos="1080"/>
              </w:tabs>
              <w:spacing w:before="60" w:after="60"/>
              <w:rPr>
                <w:sz w:val="24"/>
                <w:szCs w:val="24"/>
              </w:rPr>
            </w:pPr>
            <w:r>
              <w:rPr>
                <w:sz w:val="24"/>
                <w:szCs w:val="24"/>
              </w:rPr>
              <w:t>Daily</w:t>
            </w:r>
            <w:r w:rsidR="00B536FE" w:rsidRPr="00B6445A">
              <w:rPr>
                <w:sz w:val="24"/>
                <w:szCs w:val="24"/>
                <w:vertAlign w:val="superscript"/>
              </w:rPr>
              <w:t xml:space="preserve"> a</w:t>
            </w:r>
            <w:r>
              <w:rPr>
                <w:sz w:val="24"/>
                <w:szCs w:val="24"/>
              </w:rPr>
              <w:t>, as applicable</w:t>
            </w:r>
          </w:p>
        </w:tc>
      </w:tr>
      <w:tr w:rsidR="00E74C43" w:rsidRPr="00894712" w14:paraId="32A56792" w14:textId="1974FCC6" w:rsidTr="0E013F7C">
        <w:trPr>
          <w:jc w:val="center"/>
        </w:trPr>
        <w:tc>
          <w:tcPr>
            <w:tcW w:w="0" w:type="auto"/>
          </w:tcPr>
          <w:p w14:paraId="27FD11ED" w14:textId="083E57BD" w:rsidR="009B27F9" w:rsidRPr="00894712" w:rsidRDefault="009B27F9" w:rsidP="00666BEB">
            <w:pPr>
              <w:pStyle w:val="ListParagraph"/>
              <w:tabs>
                <w:tab w:val="left" w:pos="1080"/>
              </w:tabs>
              <w:spacing w:before="60" w:after="60"/>
              <w:ind w:left="-30"/>
              <w:contextualSpacing w:val="0"/>
              <w:rPr>
                <w:sz w:val="24"/>
                <w:szCs w:val="24"/>
              </w:rPr>
            </w:pPr>
            <w:r w:rsidRPr="00894712">
              <w:rPr>
                <w:sz w:val="24"/>
                <w:szCs w:val="24"/>
              </w:rPr>
              <w:t>Chromatography is acceptable (stable baseline, adequate peak separation, etc</w:t>
            </w:r>
            <w:r w:rsidRPr="000C1A2F">
              <w:rPr>
                <w:sz w:val="24"/>
                <w:szCs w:val="24"/>
              </w:rPr>
              <w:t>.)</w:t>
            </w:r>
            <w:r w:rsidR="00E74C43" w:rsidRPr="000C1A2F">
              <w:rPr>
                <w:sz w:val="24"/>
                <w:szCs w:val="24"/>
              </w:rPr>
              <w:t>, integration parameters provide proper peak integration, and</w:t>
            </w:r>
            <w:r w:rsidRPr="00894712">
              <w:rPr>
                <w:sz w:val="24"/>
                <w:szCs w:val="24"/>
              </w:rPr>
              <w:t xml:space="preserve"> that analyte identification is appropriate based on the established RT windows</w:t>
            </w:r>
          </w:p>
        </w:tc>
        <w:tc>
          <w:tcPr>
            <w:tcW w:w="0" w:type="auto"/>
          </w:tcPr>
          <w:p w14:paraId="381207E1" w14:textId="324668AF" w:rsidR="009B27F9" w:rsidRPr="00EE56AB" w:rsidRDefault="009B27F9" w:rsidP="00666BEB">
            <w:pPr>
              <w:tabs>
                <w:tab w:val="left" w:pos="1080"/>
              </w:tabs>
              <w:spacing w:before="60" w:after="60"/>
              <w:rPr>
                <w:sz w:val="24"/>
                <w:szCs w:val="24"/>
              </w:rPr>
            </w:pPr>
            <w:r>
              <w:rPr>
                <w:sz w:val="24"/>
                <w:szCs w:val="24"/>
              </w:rPr>
              <w:t>Daily</w:t>
            </w:r>
            <w:r w:rsidR="00B536FE" w:rsidRPr="00B6445A">
              <w:rPr>
                <w:sz w:val="24"/>
                <w:szCs w:val="24"/>
                <w:vertAlign w:val="superscript"/>
              </w:rPr>
              <w:t xml:space="preserve"> a</w:t>
            </w:r>
          </w:p>
        </w:tc>
      </w:tr>
      <w:tr w:rsidR="00E74C43" w:rsidRPr="00894712" w14:paraId="589E96EB" w14:textId="26C51550" w:rsidTr="0E013F7C">
        <w:trPr>
          <w:jc w:val="center"/>
        </w:trPr>
        <w:tc>
          <w:tcPr>
            <w:tcW w:w="0" w:type="auto"/>
          </w:tcPr>
          <w:p w14:paraId="0E8327E8" w14:textId="749F0C46" w:rsidR="009B27F9" w:rsidRPr="00894712" w:rsidRDefault="009B27F9" w:rsidP="00666BEB">
            <w:pPr>
              <w:pStyle w:val="ListParagraph"/>
              <w:tabs>
                <w:tab w:val="left" w:pos="1080"/>
              </w:tabs>
              <w:spacing w:before="60" w:after="60"/>
              <w:ind w:left="-30"/>
              <w:contextualSpacing w:val="0"/>
              <w:rPr>
                <w:sz w:val="24"/>
                <w:szCs w:val="24"/>
              </w:rPr>
            </w:pPr>
            <w:r w:rsidRPr="00894712">
              <w:rPr>
                <w:sz w:val="24"/>
                <w:szCs w:val="24"/>
              </w:rPr>
              <w:t>Carbonyls sample holding times were met and the analysis laboratory reviewed and v</w:t>
            </w:r>
            <w:r w:rsidR="00B536FE">
              <w:rPr>
                <w:sz w:val="24"/>
                <w:szCs w:val="24"/>
              </w:rPr>
              <w:t>erifi</w:t>
            </w:r>
            <w:r w:rsidRPr="00894712">
              <w:rPr>
                <w:sz w:val="24"/>
                <w:szCs w:val="24"/>
              </w:rPr>
              <w:t>ed carbonyl analysis data</w:t>
            </w:r>
          </w:p>
        </w:tc>
        <w:tc>
          <w:tcPr>
            <w:tcW w:w="0" w:type="auto"/>
          </w:tcPr>
          <w:p w14:paraId="71CF57FB" w14:textId="3066636E" w:rsidR="009B27F9" w:rsidRPr="00EE56AB" w:rsidRDefault="009B27F9" w:rsidP="00666BEB">
            <w:pPr>
              <w:tabs>
                <w:tab w:val="left" w:pos="1080"/>
              </w:tabs>
              <w:spacing w:before="60" w:after="60"/>
              <w:rPr>
                <w:sz w:val="24"/>
                <w:szCs w:val="24"/>
              </w:rPr>
            </w:pPr>
            <w:r>
              <w:rPr>
                <w:sz w:val="24"/>
                <w:szCs w:val="24"/>
              </w:rPr>
              <w:t>When carbonyls data are reviewed</w:t>
            </w:r>
          </w:p>
        </w:tc>
      </w:tr>
      <w:tr w:rsidR="00E74C43" w:rsidRPr="00894712" w14:paraId="31D43678" w14:textId="3A6F21AF" w:rsidTr="0E013F7C">
        <w:trPr>
          <w:jc w:val="center"/>
        </w:trPr>
        <w:tc>
          <w:tcPr>
            <w:tcW w:w="0" w:type="auto"/>
          </w:tcPr>
          <w:p w14:paraId="57109295" w14:textId="77777777" w:rsidR="009B27F9" w:rsidRPr="00894712" w:rsidRDefault="009B27F9" w:rsidP="00666BEB">
            <w:pPr>
              <w:pStyle w:val="ListParagraph"/>
              <w:tabs>
                <w:tab w:val="left" w:pos="1080"/>
              </w:tabs>
              <w:spacing w:before="60" w:after="60"/>
              <w:ind w:left="-30"/>
              <w:contextualSpacing w:val="0"/>
              <w:rPr>
                <w:sz w:val="24"/>
                <w:szCs w:val="24"/>
              </w:rPr>
            </w:pPr>
            <w:r w:rsidRPr="00894712">
              <w:rPr>
                <w:sz w:val="24"/>
                <w:szCs w:val="24"/>
              </w:rPr>
              <w:lastRenderedPageBreak/>
              <w:t>Deviations from stated procedures or acceptance criteria are documented and impacted data are flagged or invalidated per monitoring agency policy</w:t>
            </w:r>
          </w:p>
        </w:tc>
        <w:tc>
          <w:tcPr>
            <w:tcW w:w="0" w:type="auto"/>
          </w:tcPr>
          <w:p w14:paraId="546C06D2" w14:textId="7B5429DB" w:rsidR="009B27F9" w:rsidRPr="00EE56AB" w:rsidRDefault="009B27F9" w:rsidP="00666BEB">
            <w:pPr>
              <w:tabs>
                <w:tab w:val="left" w:pos="1080"/>
              </w:tabs>
              <w:spacing w:before="60" w:after="60"/>
              <w:rPr>
                <w:sz w:val="24"/>
                <w:szCs w:val="24"/>
              </w:rPr>
            </w:pPr>
            <w:r>
              <w:rPr>
                <w:sz w:val="24"/>
                <w:szCs w:val="24"/>
              </w:rPr>
              <w:t>Weekly</w:t>
            </w:r>
          </w:p>
        </w:tc>
      </w:tr>
      <w:tr w:rsidR="00E74C43" w:rsidRPr="00894712" w14:paraId="1F4E50C8" w14:textId="4F4E94BC" w:rsidTr="0E013F7C">
        <w:trPr>
          <w:jc w:val="center"/>
        </w:trPr>
        <w:tc>
          <w:tcPr>
            <w:tcW w:w="0" w:type="auto"/>
          </w:tcPr>
          <w:p w14:paraId="353A795A" w14:textId="77777777" w:rsidR="009B27F9" w:rsidRPr="00894712" w:rsidRDefault="009B27F9" w:rsidP="00666BEB">
            <w:pPr>
              <w:pStyle w:val="ListParagraph"/>
              <w:tabs>
                <w:tab w:val="left" w:pos="1080"/>
              </w:tabs>
              <w:spacing w:before="60" w:after="60"/>
              <w:ind w:left="-30"/>
              <w:contextualSpacing w:val="0"/>
              <w:rPr>
                <w:sz w:val="24"/>
                <w:szCs w:val="24"/>
              </w:rPr>
            </w:pPr>
            <w:r w:rsidRPr="00894712">
              <w:rPr>
                <w:sz w:val="24"/>
                <w:szCs w:val="24"/>
              </w:rPr>
              <w:t>Measurements that are known to be invalid because of instrument malfunctions are invalidated as per monitoring agency policy</w:t>
            </w:r>
          </w:p>
        </w:tc>
        <w:tc>
          <w:tcPr>
            <w:tcW w:w="0" w:type="auto"/>
          </w:tcPr>
          <w:p w14:paraId="14ACC019" w14:textId="085ABC7A" w:rsidR="009B27F9" w:rsidRPr="00EE56AB" w:rsidRDefault="009B27F9" w:rsidP="00666BEB">
            <w:pPr>
              <w:tabs>
                <w:tab w:val="left" w:pos="1080"/>
              </w:tabs>
              <w:spacing w:before="60" w:after="60"/>
              <w:rPr>
                <w:sz w:val="24"/>
                <w:szCs w:val="24"/>
              </w:rPr>
            </w:pPr>
            <w:r>
              <w:rPr>
                <w:sz w:val="24"/>
                <w:szCs w:val="24"/>
              </w:rPr>
              <w:t>Weekly</w:t>
            </w:r>
          </w:p>
        </w:tc>
      </w:tr>
      <w:tr w:rsidR="00E74C43" w:rsidRPr="00894712" w14:paraId="6789F4C9" w14:textId="425243B7" w:rsidTr="0E013F7C">
        <w:trPr>
          <w:jc w:val="center"/>
        </w:trPr>
        <w:tc>
          <w:tcPr>
            <w:tcW w:w="0" w:type="auto"/>
          </w:tcPr>
          <w:p w14:paraId="1A7DCF64" w14:textId="77777777" w:rsidR="009B27F9" w:rsidRPr="00894712" w:rsidRDefault="009B27F9" w:rsidP="00666BEB">
            <w:pPr>
              <w:pStyle w:val="ListParagraph"/>
              <w:tabs>
                <w:tab w:val="left" w:pos="1080"/>
              </w:tabs>
              <w:spacing w:before="60" w:after="60"/>
              <w:ind w:left="-30"/>
              <w:contextualSpacing w:val="0"/>
              <w:rPr>
                <w:sz w:val="24"/>
                <w:szCs w:val="24"/>
              </w:rPr>
            </w:pPr>
            <w:r w:rsidRPr="00894712">
              <w:rPr>
                <w:sz w:val="24"/>
                <w:szCs w:val="24"/>
              </w:rPr>
              <w:t>Data are substituted from a backup in the event of failure of the primary data acquisition system</w:t>
            </w:r>
          </w:p>
        </w:tc>
        <w:tc>
          <w:tcPr>
            <w:tcW w:w="0" w:type="auto"/>
          </w:tcPr>
          <w:p w14:paraId="68FCAC01" w14:textId="7A37F2B4" w:rsidR="009B27F9" w:rsidRPr="00EE56AB" w:rsidRDefault="009B27F9" w:rsidP="00666BEB">
            <w:pPr>
              <w:tabs>
                <w:tab w:val="left" w:pos="1080"/>
              </w:tabs>
              <w:spacing w:before="60" w:after="60"/>
              <w:rPr>
                <w:sz w:val="24"/>
                <w:szCs w:val="24"/>
              </w:rPr>
            </w:pPr>
            <w:r>
              <w:rPr>
                <w:sz w:val="24"/>
                <w:szCs w:val="24"/>
              </w:rPr>
              <w:t>Weekly</w:t>
            </w:r>
          </w:p>
        </w:tc>
      </w:tr>
      <w:tr w:rsidR="00E74C43" w:rsidRPr="00894712" w14:paraId="0D3EFC61" w14:textId="405F8B1D" w:rsidTr="0E013F7C">
        <w:trPr>
          <w:jc w:val="center"/>
        </w:trPr>
        <w:tc>
          <w:tcPr>
            <w:tcW w:w="0" w:type="auto"/>
          </w:tcPr>
          <w:p w14:paraId="3280AB79" w14:textId="3C2A6E2F" w:rsidR="009B27F9" w:rsidRPr="00894712" w:rsidRDefault="00666BBB" w:rsidP="00666BEB">
            <w:pPr>
              <w:pStyle w:val="ListParagraph"/>
              <w:tabs>
                <w:tab w:val="left" w:pos="1080"/>
              </w:tabs>
              <w:spacing w:before="60" w:after="60"/>
              <w:ind w:left="-30"/>
              <w:contextualSpacing w:val="0"/>
              <w:rPr>
                <w:sz w:val="24"/>
                <w:szCs w:val="24"/>
              </w:rPr>
            </w:pPr>
            <w:r>
              <w:rPr>
                <w:sz w:val="24"/>
                <w:szCs w:val="24"/>
              </w:rPr>
              <w:t>Corrections and c</w:t>
            </w:r>
            <w:r w:rsidR="009B27F9" w:rsidRPr="00894712">
              <w:rPr>
                <w:sz w:val="24"/>
                <w:szCs w:val="24"/>
              </w:rPr>
              <w:t>hanges to the data records are documented</w:t>
            </w:r>
          </w:p>
        </w:tc>
        <w:tc>
          <w:tcPr>
            <w:tcW w:w="0" w:type="auto"/>
          </w:tcPr>
          <w:p w14:paraId="2C68AED4" w14:textId="6FD2750F" w:rsidR="009B27F9" w:rsidRPr="00EE56AB" w:rsidRDefault="009B27F9" w:rsidP="00666BEB">
            <w:pPr>
              <w:tabs>
                <w:tab w:val="left" w:pos="1080"/>
              </w:tabs>
              <w:spacing w:before="60" w:after="60"/>
              <w:rPr>
                <w:sz w:val="24"/>
                <w:szCs w:val="24"/>
              </w:rPr>
            </w:pPr>
            <w:r>
              <w:rPr>
                <w:sz w:val="24"/>
                <w:szCs w:val="24"/>
              </w:rPr>
              <w:t>Continuously</w:t>
            </w:r>
          </w:p>
        </w:tc>
      </w:tr>
    </w:tbl>
    <w:p w14:paraId="77098937" w14:textId="21E3C306" w:rsidR="009D355A" w:rsidRPr="006648CE" w:rsidRDefault="00B6445A" w:rsidP="00F172F5">
      <w:pPr>
        <w:rPr>
          <w:color w:val="000000"/>
        </w:rPr>
      </w:pPr>
      <w:r w:rsidRPr="006648CE">
        <w:rPr>
          <w:color w:val="000000"/>
          <w:vertAlign w:val="superscript"/>
        </w:rPr>
        <w:t>a</w:t>
      </w:r>
      <w:r w:rsidR="00F80D78">
        <w:rPr>
          <w:color w:val="000000"/>
        </w:rPr>
        <w:t xml:space="preserve"> </w:t>
      </w:r>
      <w:r w:rsidR="00B536FE" w:rsidRPr="006648CE">
        <w:rPr>
          <w:color w:val="000000"/>
        </w:rPr>
        <w:t>Daily on normal business days when staff are on duty.</w:t>
      </w:r>
    </w:p>
    <w:p w14:paraId="3FADB89A" w14:textId="79B45CB2" w:rsidR="00AC6245" w:rsidRDefault="00AC6245" w:rsidP="009D355A">
      <w:pPr>
        <w:rPr>
          <w:color w:val="000000"/>
          <w:sz w:val="24"/>
        </w:rPr>
      </w:pPr>
    </w:p>
    <w:p w14:paraId="0F46A822" w14:textId="5AB891D9" w:rsidR="00846107" w:rsidRPr="00EE56AB" w:rsidRDefault="00846107" w:rsidP="00BD06BE">
      <w:pPr>
        <w:pStyle w:val="Heading41"/>
      </w:pPr>
      <w:bookmarkStart w:id="261" w:name="_Hlk508544084"/>
      <w:bookmarkStart w:id="262" w:name="_Toc135466164"/>
      <w:r w:rsidRPr="00F172F5">
        <w:t>D1.2.2</w:t>
      </w:r>
      <w:r w:rsidRPr="00F172F5">
        <w:tab/>
        <w:t>Technical (Peer) Review</w:t>
      </w:r>
      <w:bookmarkEnd w:id="261"/>
      <w:bookmarkEnd w:id="262"/>
    </w:p>
    <w:p w14:paraId="11E2FE21" w14:textId="786868AC" w:rsidR="00846107" w:rsidRPr="00EE56AB" w:rsidRDefault="00846107" w:rsidP="00846107">
      <w:pPr>
        <w:rPr>
          <w:sz w:val="24"/>
          <w:szCs w:val="24"/>
        </w:rPr>
      </w:pPr>
      <w:r w:rsidRPr="00EE56AB">
        <w:rPr>
          <w:sz w:val="24"/>
          <w:szCs w:val="24"/>
        </w:rPr>
        <w:t>Once the data have undergone routine review by the instrument operator, the data are to be comprehensively technically reviewed by an individual (a peer) not involved with the data generation.</w:t>
      </w:r>
      <w:r w:rsidR="00F80D78">
        <w:rPr>
          <w:sz w:val="24"/>
          <w:szCs w:val="24"/>
        </w:rPr>
        <w:t xml:space="preserve"> </w:t>
      </w:r>
      <w:r w:rsidRPr="00EE56AB">
        <w:rPr>
          <w:sz w:val="24"/>
          <w:szCs w:val="24"/>
        </w:rPr>
        <w:t>The technical review serves to verify that the routine review was completed properly and expands the routine review activities.</w:t>
      </w:r>
      <w:r w:rsidR="00F80D78">
        <w:rPr>
          <w:sz w:val="24"/>
          <w:szCs w:val="24"/>
        </w:rPr>
        <w:t xml:space="preserve"> </w:t>
      </w:r>
      <w:r w:rsidRPr="00EE56AB">
        <w:rPr>
          <w:sz w:val="24"/>
          <w:szCs w:val="24"/>
        </w:rPr>
        <w:t xml:space="preserve">The technical reviewer performs many of the same activities performed </w:t>
      </w:r>
      <w:r>
        <w:rPr>
          <w:sz w:val="24"/>
          <w:szCs w:val="24"/>
        </w:rPr>
        <w:t xml:space="preserve">by the instrument operator </w:t>
      </w:r>
      <w:r w:rsidRPr="00EE56AB">
        <w:rPr>
          <w:sz w:val="24"/>
          <w:szCs w:val="24"/>
        </w:rPr>
        <w:t>during routine review, but does not verify instrument operation or status in real time.</w:t>
      </w:r>
      <w:r w:rsidR="00F80D78">
        <w:rPr>
          <w:sz w:val="24"/>
          <w:szCs w:val="24"/>
        </w:rPr>
        <w:t xml:space="preserve"> </w:t>
      </w:r>
      <w:r w:rsidRPr="00EE56AB">
        <w:rPr>
          <w:sz w:val="24"/>
          <w:szCs w:val="24"/>
        </w:rPr>
        <w:t xml:space="preserve">The technical reviewer verifies correctness of the data generation process by ensuring that documentation is clear and traceable from the sample measurement back through to the certified standards and verifies </w:t>
      </w:r>
      <w:r w:rsidR="00B959C2">
        <w:rPr>
          <w:sz w:val="24"/>
          <w:szCs w:val="24"/>
        </w:rPr>
        <w:t xml:space="preserve">that </w:t>
      </w:r>
      <w:r w:rsidRPr="00EE56AB">
        <w:rPr>
          <w:sz w:val="24"/>
          <w:szCs w:val="24"/>
        </w:rPr>
        <w:t xml:space="preserve">the data comply with governing SOPs and </w:t>
      </w:r>
      <w:r>
        <w:rPr>
          <w:sz w:val="24"/>
          <w:szCs w:val="24"/>
        </w:rPr>
        <w:t xml:space="preserve">this </w:t>
      </w:r>
      <w:r w:rsidRPr="00EE56AB">
        <w:rPr>
          <w:sz w:val="24"/>
          <w:szCs w:val="24"/>
        </w:rPr>
        <w:t>QAPP.</w:t>
      </w:r>
      <w:r w:rsidR="00F80D78">
        <w:rPr>
          <w:sz w:val="24"/>
          <w:szCs w:val="24"/>
        </w:rPr>
        <w:t xml:space="preserve"> </w:t>
      </w:r>
      <w:r>
        <w:rPr>
          <w:sz w:val="24"/>
          <w:szCs w:val="24"/>
        </w:rPr>
        <w:t xml:space="preserve">The technical reviewers </w:t>
      </w:r>
      <w:r w:rsidR="00B02979">
        <w:rPr>
          <w:sz w:val="24"/>
          <w:szCs w:val="24"/>
        </w:rPr>
        <w:t>will</w:t>
      </w:r>
      <w:r>
        <w:rPr>
          <w:sz w:val="24"/>
          <w:szCs w:val="24"/>
        </w:rPr>
        <w:t xml:space="preserve"> perform their activities at an appropriate frequency to ensure technical reviews are completed within a month of the data collection.</w:t>
      </w:r>
      <w:r w:rsidR="00F80D78">
        <w:rPr>
          <w:sz w:val="24"/>
          <w:szCs w:val="24"/>
        </w:rPr>
        <w:t xml:space="preserve"> </w:t>
      </w:r>
      <w:r>
        <w:rPr>
          <w:sz w:val="24"/>
          <w:szCs w:val="24"/>
        </w:rPr>
        <w:t>More frequent reviews are recommended to maintain a manageable workload.</w:t>
      </w:r>
      <w:r w:rsidR="00F80D78">
        <w:rPr>
          <w:sz w:val="24"/>
          <w:szCs w:val="24"/>
        </w:rPr>
        <w:t xml:space="preserve"> </w:t>
      </w:r>
      <w:r w:rsidRPr="00EE56AB">
        <w:rPr>
          <w:sz w:val="24"/>
          <w:szCs w:val="24"/>
        </w:rPr>
        <w:t>The technical reviewer will verify (where applicable):</w:t>
      </w:r>
    </w:p>
    <w:p w14:paraId="30CDD107" w14:textId="70C1A357" w:rsidR="00846107" w:rsidRPr="00EE56AB" w:rsidRDefault="0E013F7C" w:rsidP="00F172F5">
      <w:pPr>
        <w:pStyle w:val="ListParagraph"/>
        <w:numPr>
          <w:ilvl w:val="0"/>
          <w:numId w:val="32"/>
        </w:numPr>
        <w:spacing w:before="120" w:after="120"/>
        <w:contextualSpacing w:val="0"/>
        <w:rPr>
          <w:sz w:val="24"/>
          <w:szCs w:val="24"/>
        </w:rPr>
      </w:pPr>
      <w:r w:rsidRPr="0E013F7C">
        <w:rPr>
          <w:sz w:val="24"/>
          <w:szCs w:val="24"/>
        </w:rPr>
        <w:t>Measurements below the MDL are reported (not censored) and flagged appropriately</w:t>
      </w:r>
      <w:r w:rsidR="00846107">
        <w:br/>
      </w:r>
      <w:r w:rsidRPr="0E013F7C">
        <w:rPr>
          <w:sz w:val="24"/>
          <w:szCs w:val="24"/>
        </w:rPr>
        <w:t>[</w:t>
      </w:r>
      <w:r w:rsidRPr="0E013F7C">
        <w:rPr>
          <w:i/>
          <w:iCs/>
          <w:sz w:val="24"/>
          <w:szCs w:val="24"/>
        </w:rPr>
        <w:t>note - EPA intends to add automatic flagging functions to AQS for data based on the proximity to the MDL.</w:t>
      </w:r>
      <w:r w:rsidRPr="0E013F7C">
        <w:rPr>
          <w:sz w:val="24"/>
          <w:szCs w:val="24"/>
        </w:rPr>
        <w:t>]</w:t>
      </w:r>
      <w:r w:rsidR="00F80D78">
        <w:rPr>
          <w:i/>
          <w:iCs/>
          <w:sz w:val="24"/>
          <w:szCs w:val="24"/>
        </w:rPr>
        <w:t xml:space="preserve"> </w:t>
      </w:r>
    </w:p>
    <w:p w14:paraId="62D8B5B5" w14:textId="77777777" w:rsidR="00846107" w:rsidRPr="00EE56AB" w:rsidRDefault="00846107" w:rsidP="00F172F5">
      <w:pPr>
        <w:pStyle w:val="ListParagraph"/>
        <w:numPr>
          <w:ilvl w:val="0"/>
          <w:numId w:val="32"/>
        </w:numPr>
        <w:spacing w:before="120" w:after="120"/>
        <w:contextualSpacing w:val="0"/>
        <w:rPr>
          <w:sz w:val="24"/>
          <w:szCs w:val="24"/>
        </w:rPr>
      </w:pPr>
      <w:r w:rsidRPr="00EE56AB">
        <w:rPr>
          <w:sz w:val="24"/>
          <w:szCs w:val="24"/>
        </w:rPr>
        <w:t>Concentration measurements exceeding the instrument calibration range were calculated correctly and flagged appropriately</w:t>
      </w:r>
    </w:p>
    <w:p w14:paraId="287BC2B6" w14:textId="2983F0EE" w:rsidR="001623E5" w:rsidRDefault="00846107" w:rsidP="00F172F5">
      <w:pPr>
        <w:pStyle w:val="ListParagraph"/>
        <w:numPr>
          <w:ilvl w:val="0"/>
          <w:numId w:val="32"/>
        </w:numPr>
        <w:tabs>
          <w:tab w:val="left" w:pos="1080"/>
        </w:tabs>
        <w:spacing w:before="120" w:after="120"/>
        <w:contextualSpacing w:val="0"/>
        <w:rPr>
          <w:sz w:val="24"/>
          <w:szCs w:val="24"/>
        </w:rPr>
      </w:pPr>
      <w:r w:rsidRPr="001623E5">
        <w:rPr>
          <w:sz w:val="24"/>
          <w:szCs w:val="24"/>
        </w:rPr>
        <w:t>Measurement data are complete (sample collection and COC forms are not missing information, expected electronic files are recorded, and logbook entries are complete)</w:t>
      </w:r>
    </w:p>
    <w:p w14:paraId="401AB685" w14:textId="77777777"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Samples/data were collected in accordance with the sample design and approved SOP</w:t>
      </w:r>
    </w:p>
    <w:p w14:paraId="5BD8D884" w14:textId="77777777"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Sample collection and handling procedures were followed correctly</w:t>
      </w:r>
    </w:p>
    <w:p w14:paraId="28F735BE" w14:textId="77777777"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Data files are properly identified</w:t>
      </w:r>
    </w:p>
    <w:p w14:paraId="2ED5822E" w14:textId="77777777"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Computer file entries match hand entered data sheets</w:t>
      </w:r>
    </w:p>
    <w:p w14:paraId="4FEFF57A" w14:textId="77777777"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Analytical procedures used to generate data were implemented as specified</w:t>
      </w:r>
    </w:p>
    <w:p w14:paraId="43A93032" w14:textId="77777777"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lastRenderedPageBreak/>
        <w:t>Instruments were calibrated properly (i.e., before sampling began, at the specified frequency, included the proper number of points at levels that bracketed the range of reported results)</w:t>
      </w:r>
    </w:p>
    <w:p w14:paraId="37C4A88A" w14:textId="77777777" w:rsidR="006648CE" w:rsidRDefault="008A629F" w:rsidP="00A2398A">
      <w:pPr>
        <w:pStyle w:val="ListParagraph"/>
        <w:numPr>
          <w:ilvl w:val="0"/>
          <w:numId w:val="32"/>
        </w:numPr>
        <w:tabs>
          <w:tab w:val="left" w:pos="1080"/>
        </w:tabs>
        <w:spacing w:before="120" w:after="120"/>
        <w:contextualSpacing w:val="0"/>
        <w:rPr>
          <w:sz w:val="24"/>
          <w:szCs w:val="24"/>
        </w:rPr>
      </w:pPr>
      <w:r w:rsidRPr="006648CE">
        <w:rPr>
          <w:sz w:val="24"/>
          <w:szCs w:val="24"/>
        </w:rPr>
        <w:t>Calibration standards were within expiration</w:t>
      </w:r>
    </w:p>
    <w:p w14:paraId="5109660A" w14:textId="44742BE4" w:rsidR="008A629F" w:rsidRPr="006648CE" w:rsidRDefault="008A629F" w:rsidP="00A2398A">
      <w:pPr>
        <w:pStyle w:val="ListParagraph"/>
        <w:numPr>
          <w:ilvl w:val="0"/>
          <w:numId w:val="32"/>
        </w:numPr>
        <w:tabs>
          <w:tab w:val="left" w:pos="1080"/>
        </w:tabs>
        <w:spacing w:before="120" w:after="120"/>
        <w:contextualSpacing w:val="0"/>
        <w:rPr>
          <w:sz w:val="24"/>
          <w:szCs w:val="24"/>
        </w:rPr>
      </w:pPr>
      <w:r w:rsidRPr="006648CE">
        <w:rPr>
          <w:sz w:val="24"/>
          <w:szCs w:val="24"/>
        </w:rPr>
        <w:t>Calibration standards and check standards preparation calculations are correct and that the nominal (known or theoretical) value is input into the instrument, as appropriate</w:t>
      </w:r>
    </w:p>
    <w:p w14:paraId="709C76AE" w14:textId="77777777"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 xml:space="preserve">Supporting equipment to make critical measurements (mass flow controllers, adjustable pipettes, pressure transducers, etc.) are within calibration and have passed </w:t>
      </w:r>
      <w:r>
        <w:rPr>
          <w:sz w:val="24"/>
          <w:szCs w:val="24"/>
        </w:rPr>
        <w:t xml:space="preserve">the most recent applicable </w:t>
      </w:r>
      <w:r w:rsidRPr="00EE56AB">
        <w:rPr>
          <w:sz w:val="24"/>
          <w:szCs w:val="24"/>
        </w:rPr>
        <w:t>calibration checks</w:t>
      </w:r>
    </w:p>
    <w:p w14:paraId="3D81E460" w14:textId="77777777"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Routine QC checks met acceptance criteria</w:t>
      </w:r>
    </w:p>
    <w:p w14:paraId="3B2317C2" w14:textId="025C038D"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 xml:space="preserve">Chromatography is acceptable (stable baseline, adequate peak separation, etc.) and that analyte identification is appropriate based on the established </w:t>
      </w:r>
      <w:r w:rsidR="008E77D0">
        <w:rPr>
          <w:sz w:val="24"/>
          <w:szCs w:val="24"/>
        </w:rPr>
        <w:t>retention time (</w:t>
      </w:r>
      <w:r w:rsidRPr="00EE56AB">
        <w:rPr>
          <w:sz w:val="24"/>
          <w:szCs w:val="24"/>
        </w:rPr>
        <w:t>RT</w:t>
      </w:r>
      <w:r w:rsidR="008E77D0">
        <w:rPr>
          <w:sz w:val="24"/>
          <w:szCs w:val="24"/>
        </w:rPr>
        <w:t>)</w:t>
      </w:r>
      <w:r w:rsidRPr="00EE56AB">
        <w:rPr>
          <w:sz w:val="24"/>
          <w:szCs w:val="24"/>
        </w:rPr>
        <w:t xml:space="preserve"> windows</w:t>
      </w:r>
    </w:p>
    <w:p w14:paraId="4C5341FF" w14:textId="39A67CEE"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C</w:t>
      </w:r>
      <w:r w:rsidRPr="000C1A2F">
        <w:rPr>
          <w:sz w:val="24"/>
          <w:szCs w:val="24"/>
        </w:rPr>
        <w:t xml:space="preserve">hromatographic integration is performed correctly and </w:t>
      </w:r>
      <w:r w:rsidR="008F2954" w:rsidRPr="000C1A2F">
        <w:rPr>
          <w:sz w:val="24"/>
          <w:szCs w:val="24"/>
        </w:rPr>
        <w:t>consistently,</w:t>
      </w:r>
      <w:r w:rsidR="0041590B" w:rsidRPr="000C1A2F">
        <w:rPr>
          <w:sz w:val="24"/>
          <w:szCs w:val="24"/>
        </w:rPr>
        <w:t xml:space="preserve"> and manual integration changes are justified and appropriate</w:t>
      </w:r>
    </w:p>
    <w:p w14:paraId="3117A948" w14:textId="6DF7FD04"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 xml:space="preserve">Carbonyls sample holding times were met and the </w:t>
      </w:r>
      <w:r w:rsidR="00343E23">
        <w:rPr>
          <w:sz w:val="24"/>
          <w:szCs w:val="24"/>
        </w:rPr>
        <w:t>ASL</w:t>
      </w:r>
      <w:r w:rsidRPr="00EE56AB">
        <w:rPr>
          <w:sz w:val="24"/>
          <w:szCs w:val="24"/>
        </w:rPr>
        <w:t xml:space="preserve"> reviewed and v</w:t>
      </w:r>
      <w:r>
        <w:rPr>
          <w:sz w:val="24"/>
          <w:szCs w:val="24"/>
        </w:rPr>
        <w:t xml:space="preserve">erified </w:t>
      </w:r>
      <w:r w:rsidRPr="00EE56AB">
        <w:rPr>
          <w:sz w:val="24"/>
          <w:szCs w:val="24"/>
        </w:rPr>
        <w:t>carbonyl analysis data</w:t>
      </w:r>
    </w:p>
    <w:p w14:paraId="73C5FA3B" w14:textId="77777777"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Deviations from stated procedures or acceptance criteria are documented and impacted data are flagged or invalidated per monitoring agency policy</w:t>
      </w:r>
    </w:p>
    <w:p w14:paraId="0D1DA9CA" w14:textId="77777777"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Measurements that are known to be invalid because of instrument malfunctions are invalidated as per monitoring agency policy</w:t>
      </w:r>
    </w:p>
    <w:p w14:paraId="460763B4" w14:textId="77777777" w:rsidR="008A629F" w:rsidRPr="00EE56AB" w:rsidRDefault="008A629F" w:rsidP="00F172F5">
      <w:pPr>
        <w:pStyle w:val="ListParagraph"/>
        <w:numPr>
          <w:ilvl w:val="0"/>
          <w:numId w:val="32"/>
        </w:numPr>
        <w:tabs>
          <w:tab w:val="left" w:pos="1080"/>
        </w:tabs>
        <w:spacing w:before="120" w:after="120"/>
        <w:contextualSpacing w:val="0"/>
        <w:rPr>
          <w:sz w:val="24"/>
          <w:szCs w:val="24"/>
        </w:rPr>
      </w:pPr>
      <w:r w:rsidRPr="00EE56AB">
        <w:rPr>
          <w:sz w:val="24"/>
          <w:szCs w:val="24"/>
        </w:rPr>
        <w:t>Data have been substituted from a data backup (such as the instrument) in the event of failure of the primary DAS</w:t>
      </w:r>
    </w:p>
    <w:p w14:paraId="2488C882" w14:textId="77777777" w:rsidR="008A629F" w:rsidRPr="00EE56AB" w:rsidRDefault="008A629F" w:rsidP="001D514F">
      <w:pPr>
        <w:pStyle w:val="ListParagraph"/>
        <w:numPr>
          <w:ilvl w:val="0"/>
          <w:numId w:val="32"/>
        </w:numPr>
        <w:tabs>
          <w:tab w:val="left" w:pos="1080"/>
        </w:tabs>
        <w:spacing w:before="120"/>
        <w:contextualSpacing w:val="0"/>
        <w:rPr>
          <w:sz w:val="24"/>
          <w:szCs w:val="24"/>
        </w:rPr>
      </w:pPr>
      <w:r w:rsidRPr="00EE56AB">
        <w:rPr>
          <w:sz w:val="24"/>
          <w:szCs w:val="24"/>
        </w:rPr>
        <w:t>Changes to the data records have been documented and are attributable to the person making the change</w:t>
      </w:r>
    </w:p>
    <w:p w14:paraId="45BEB461" w14:textId="601ADB1F" w:rsidR="008A629F" w:rsidRDefault="008A629F" w:rsidP="008A629F">
      <w:pPr>
        <w:pStyle w:val="ListParagraph"/>
        <w:tabs>
          <w:tab w:val="left" w:pos="1080"/>
        </w:tabs>
        <w:rPr>
          <w:sz w:val="24"/>
          <w:szCs w:val="24"/>
        </w:rPr>
      </w:pPr>
    </w:p>
    <w:p w14:paraId="4919D2B9" w14:textId="75C027C4" w:rsidR="00271282" w:rsidRPr="005F0F7D" w:rsidRDefault="00846107" w:rsidP="00604802">
      <w:pPr>
        <w:pStyle w:val="Heading3"/>
        <w:spacing w:before="0" w:after="120"/>
        <w:rPr>
          <w:rFonts w:ascii="Times New Roman" w:hAnsi="Times New Roman" w:cs="Times New Roman"/>
          <w:b/>
          <w:color w:val="auto"/>
        </w:rPr>
      </w:pPr>
      <w:bookmarkStart w:id="263" w:name="_Hlk508544097"/>
      <w:bookmarkStart w:id="264" w:name="_Toc135466165"/>
      <w:r w:rsidRPr="005F0F7D">
        <w:rPr>
          <w:rFonts w:ascii="Times New Roman" w:hAnsi="Times New Roman" w:cs="Times New Roman"/>
          <w:b/>
          <w:color w:val="auto"/>
        </w:rPr>
        <w:t>D1.3</w:t>
      </w:r>
      <w:r w:rsidRPr="005F0F7D">
        <w:rPr>
          <w:rFonts w:ascii="Times New Roman" w:hAnsi="Times New Roman" w:cs="Times New Roman"/>
          <w:b/>
          <w:color w:val="auto"/>
        </w:rPr>
        <w:tab/>
        <w:t>Data Validation</w:t>
      </w:r>
      <w:bookmarkEnd w:id="263"/>
      <w:bookmarkEnd w:id="264"/>
    </w:p>
    <w:p w14:paraId="09A6A26C" w14:textId="6823DBE0" w:rsidR="00846107" w:rsidRPr="00846107" w:rsidRDefault="00846107" w:rsidP="006C3AE1">
      <w:pPr>
        <w:spacing w:after="120"/>
        <w:rPr>
          <w:color w:val="000000"/>
          <w:sz w:val="24"/>
        </w:rPr>
      </w:pPr>
      <w:r w:rsidRPr="00846107">
        <w:rPr>
          <w:color w:val="000000"/>
          <w:sz w:val="24"/>
        </w:rPr>
        <w:t>Data validation is a process that investigates the individual data points within the context of other co-collected data, historical data, or data collected at a similar location in proximity to the site to determine the quality of the data relative to the</w:t>
      </w:r>
      <w:r w:rsidR="001623E5">
        <w:rPr>
          <w:color w:val="000000"/>
          <w:sz w:val="24"/>
        </w:rPr>
        <w:t>ir expected</w:t>
      </w:r>
      <w:r w:rsidRPr="00846107">
        <w:rPr>
          <w:color w:val="000000"/>
          <w:sz w:val="24"/>
        </w:rPr>
        <w:t xml:space="preserve"> end use.</w:t>
      </w:r>
      <w:r w:rsidR="00F80D78">
        <w:rPr>
          <w:color w:val="000000"/>
          <w:sz w:val="24"/>
        </w:rPr>
        <w:t xml:space="preserve"> </w:t>
      </w:r>
      <w:r w:rsidRPr="00846107">
        <w:rPr>
          <w:color w:val="000000"/>
          <w:sz w:val="24"/>
        </w:rPr>
        <w:t xml:space="preserve">Only after a given dataset has been verified and validated can </w:t>
      </w:r>
      <w:r w:rsidR="001623E5">
        <w:rPr>
          <w:color w:val="000000"/>
          <w:sz w:val="24"/>
        </w:rPr>
        <w:t xml:space="preserve">a DQA be performed </w:t>
      </w:r>
      <w:r w:rsidRPr="00846107">
        <w:rPr>
          <w:color w:val="000000"/>
          <w:sz w:val="24"/>
        </w:rPr>
        <w:t xml:space="preserve">to address the </w:t>
      </w:r>
      <w:r w:rsidR="001623E5">
        <w:rPr>
          <w:color w:val="000000"/>
          <w:sz w:val="24"/>
        </w:rPr>
        <w:t>PAMS-specific DQO</w:t>
      </w:r>
      <w:r w:rsidRPr="00846107">
        <w:rPr>
          <w:color w:val="000000"/>
          <w:sz w:val="24"/>
        </w:rPr>
        <w:t>.</w:t>
      </w:r>
    </w:p>
    <w:p w14:paraId="48E489FB" w14:textId="471F2B0B" w:rsidR="00846107" w:rsidRDefault="00846107" w:rsidP="001D514F">
      <w:pPr>
        <w:spacing w:after="120"/>
        <w:rPr>
          <w:color w:val="000000"/>
          <w:sz w:val="24"/>
        </w:rPr>
      </w:pPr>
      <w:r w:rsidRPr="00846107">
        <w:rPr>
          <w:color w:val="000000"/>
          <w:sz w:val="24"/>
        </w:rPr>
        <w:t xml:space="preserve">Data validation activities build on the data verification processes described in Section </w:t>
      </w:r>
      <w:r>
        <w:rPr>
          <w:color w:val="000000"/>
          <w:sz w:val="24"/>
        </w:rPr>
        <w:t>D1.2</w:t>
      </w:r>
      <w:r w:rsidRPr="00846107">
        <w:rPr>
          <w:color w:val="000000"/>
          <w:sz w:val="24"/>
        </w:rPr>
        <w:t xml:space="preserve"> and </w:t>
      </w:r>
      <w:r w:rsidR="00B02979">
        <w:rPr>
          <w:color w:val="000000"/>
          <w:sz w:val="24"/>
        </w:rPr>
        <w:t>will</w:t>
      </w:r>
      <w:r w:rsidRPr="00846107">
        <w:rPr>
          <w:color w:val="000000"/>
          <w:sz w:val="24"/>
        </w:rPr>
        <w:t xml:space="preserve"> not be conducted on data which have not </w:t>
      </w:r>
      <w:r w:rsidR="003D2C28">
        <w:rPr>
          <w:color w:val="000000"/>
          <w:sz w:val="24"/>
        </w:rPr>
        <w:t xml:space="preserve">been </w:t>
      </w:r>
      <w:r w:rsidRPr="00846107">
        <w:rPr>
          <w:color w:val="000000"/>
          <w:sz w:val="24"/>
        </w:rPr>
        <w:t>verifi</w:t>
      </w:r>
      <w:r w:rsidR="003D2C28">
        <w:rPr>
          <w:color w:val="000000"/>
          <w:sz w:val="24"/>
        </w:rPr>
        <w:t>ed</w:t>
      </w:r>
      <w:r w:rsidRPr="00846107">
        <w:rPr>
          <w:color w:val="000000"/>
          <w:sz w:val="24"/>
        </w:rPr>
        <w:t>.</w:t>
      </w:r>
      <w:r w:rsidR="00F80D78">
        <w:rPr>
          <w:color w:val="000000"/>
          <w:sz w:val="24"/>
        </w:rPr>
        <w:t xml:space="preserve"> </w:t>
      </w:r>
      <w:r w:rsidR="00BA28F5">
        <w:rPr>
          <w:color w:val="000000"/>
          <w:sz w:val="24"/>
        </w:rPr>
        <w:t xml:space="preserve">Additional data review may be required during data validation, </w:t>
      </w:r>
      <w:r w:rsidRPr="00846107">
        <w:rPr>
          <w:color w:val="000000"/>
          <w:sz w:val="24"/>
        </w:rPr>
        <w:t>includ</w:t>
      </w:r>
      <w:r w:rsidR="00BA28F5">
        <w:rPr>
          <w:color w:val="000000"/>
          <w:sz w:val="24"/>
        </w:rPr>
        <w:t>ing</w:t>
      </w:r>
      <w:r w:rsidRPr="00846107">
        <w:rPr>
          <w:color w:val="000000"/>
          <w:sz w:val="24"/>
        </w:rPr>
        <w:t xml:space="preserve"> repeating some steps of the data verification process such as reviewing QC data, calculations, or raw data.</w:t>
      </w:r>
      <w:r w:rsidR="00F80D78">
        <w:rPr>
          <w:color w:val="000000"/>
          <w:sz w:val="24"/>
        </w:rPr>
        <w:t xml:space="preserve"> </w:t>
      </w:r>
      <w:r w:rsidRPr="00846107">
        <w:rPr>
          <w:color w:val="000000"/>
          <w:sz w:val="24"/>
        </w:rPr>
        <w:t>Data validation examines the dataset for internal, historical, and spatial consistency:</w:t>
      </w:r>
    </w:p>
    <w:p w14:paraId="2FC48D3B" w14:textId="3157BA17" w:rsidR="00B56400" w:rsidRPr="001D514F" w:rsidRDefault="00A172EC" w:rsidP="006C3AE1">
      <w:pPr>
        <w:pStyle w:val="ListParagraph"/>
        <w:numPr>
          <w:ilvl w:val="0"/>
          <w:numId w:val="39"/>
        </w:numPr>
        <w:spacing w:before="120" w:after="120"/>
        <w:ind w:left="720"/>
        <w:contextualSpacing w:val="0"/>
        <w:rPr>
          <w:color w:val="000000"/>
          <w:sz w:val="24"/>
        </w:rPr>
      </w:pPr>
      <w:bookmarkStart w:id="265" w:name="_Hlk514852090"/>
      <w:r w:rsidRPr="00B631E4">
        <w:rPr>
          <w:color w:val="000000"/>
          <w:sz w:val="24"/>
        </w:rPr>
        <w:t xml:space="preserve">Level </w:t>
      </w:r>
      <w:r w:rsidR="00B56400" w:rsidRPr="00B631E4">
        <w:rPr>
          <w:color w:val="000000"/>
          <w:sz w:val="24"/>
        </w:rPr>
        <w:t>0</w:t>
      </w:r>
      <w:r w:rsidRPr="00B631E4">
        <w:rPr>
          <w:color w:val="000000"/>
          <w:sz w:val="24"/>
        </w:rPr>
        <w:t xml:space="preserve"> Data Validation –</w:t>
      </w:r>
      <w:r w:rsidR="00906D54">
        <w:rPr>
          <w:color w:val="000000"/>
          <w:sz w:val="24"/>
        </w:rPr>
        <w:t xml:space="preserve"> Includes data verification activities discussed in Section D1.2.</w:t>
      </w:r>
      <w:r w:rsidR="00F80D78">
        <w:rPr>
          <w:color w:val="000000"/>
          <w:sz w:val="24"/>
        </w:rPr>
        <w:t xml:space="preserve"> </w:t>
      </w:r>
      <w:r w:rsidR="00906D54">
        <w:rPr>
          <w:color w:val="000000"/>
          <w:sz w:val="24"/>
        </w:rPr>
        <w:t>Some of these activities can be automated by the use of</w:t>
      </w:r>
      <w:r w:rsidR="00F80D78">
        <w:rPr>
          <w:color w:val="000000"/>
          <w:sz w:val="24"/>
        </w:rPr>
        <w:t xml:space="preserve"> </w:t>
      </w:r>
      <w:r w:rsidR="00B631E4" w:rsidRPr="00B631E4">
        <w:rPr>
          <w:color w:val="000000"/>
          <w:sz w:val="24"/>
        </w:rPr>
        <w:t xml:space="preserve">pre-programmed </w:t>
      </w:r>
      <w:r w:rsidR="00906D54">
        <w:rPr>
          <w:color w:val="000000"/>
          <w:sz w:val="24"/>
        </w:rPr>
        <w:t xml:space="preserve">criteria in </w:t>
      </w:r>
      <w:r w:rsidR="00B631E4" w:rsidRPr="001371B4">
        <w:rPr>
          <w:color w:val="000000"/>
          <w:sz w:val="24"/>
        </w:rPr>
        <w:t xml:space="preserve">DAS </w:t>
      </w:r>
      <w:r w:rsidR="00B631E4" w:rsidRPr="001371B4">
        <w:rPr>
          <w:color w:val="000000"/>
          <w:sz w:val="24"/>
        </w:rPr>
        <w:lastRenderedPageBreak/>
        <w:t>as a</w:t>
      </w:r>
      <w:r w:rsidR="00906D54">
        <w:rPr>
          <w:color w:val="000000"/>
          <w:sz w:val="24"/>
        </w:rPr>
        <w:t>n</w:t>
      </w:r>
      <w:r w:rsidR="00B631E4" w:rsidRPr="001371B4">
        <w:rPr>
          <w:color w:val="000000"/>
          <w:sz w:val="24"/>
        </w:rPr>
        <w:t xml:space="preserve"> initial review of data.</w:t>
      </w:r>
      <w:r w:rsidR="00F80D78">
        <w:rPr>
          <w:color w:val="000000"/>
          <w:sz w:val="24"/>
        </w:rPr>
        <w:t xml:space="preserve"> </w:t>
      </w:r>
      <w:r w:rsidR="00B631E4" w:rsidRPr="001371B4">
        <w:rPr>
          <w:color w:val="000000"/>
          <w:sz w:val="24"/>
        </w:rPr>
        <w:t xml:space="preserve">DAS programs </w:t>
      </w:r>
      <w:r w:rsidR="00906D54">
        <w:rPr>
          <w:color w:val="000000"/>
          <w:sz w:val="24"/>
        </w:rPr>
        <w:t xml:space="preserve">may </w:t>
      </w:r>
      <w:r w:rsidR="00B631E4" w:rsidRPr="001371B4">
        <w:rPr>
          <w:color w:val="000000"/>
          <w:sz w:val="24"/>
        </w:rPr>
        <w:t xml:space="preserve">include programmed </w:t>
      </w:r>
      <w:r w:rsidR="00B631E4" w:rsidRPr="000D6264">
        <w:rPr>
          <w:color w:val="000000"/>
          <w:sz w:val="24"/>
        </w:rPr>
        <w:t xml:space="preserve">qualifiers </w:t>
      </w:r>
      <w:r w:rsidR="00906D54">
        <w:rPr>
          <w:color w:val="000000"/>
          <w:sz w:val="24"/>
        </w:rPr>
        <w:t>that are applied when a parameter</w:t>
      </w:r>
      <w:r w:rsidR="00B631E4" w:rsidRPr="000D6264">
        <w:rPr>
          <w:color w:val="000000"/>
          <w:sz w:val="24"/>
        </w:rPr>
        <w:t xml:space="preserve"> rate of change or upper range limit </w:t>
      </w:r>
      <w:r w:rsidR="00906D54">
        <w:rPr>
          <w:color w:val="000000"/>
          <w:sz w:val="24"/>
        </w:rPr>
        <w:t xml:space="preserve">is </w:t>
      </w:r>
      <w:r w:rsidR="00B631E4" w:rsidRPr="000D6264">
        <w:rPr>
          <w:color w:val="000000"/>
          <w:sz w:val="24"/>
        </w:rPr>
        <w:t>exceeded.</w:t>
      </w:r>
      <w:r w:rsidR="00F80D78">
        <w:rPr>
          <w:color w:val="000000"/>
          <w:sz w:val="24"/>
        </w:rPr>
        <w:t xml:space="preserve"> </w:t>
      </w:r>
      <w:r w:rsidR="00B631E4" w:rsidRPr="000D6264">
        <w:rPr>
          <w:color w:val="000000"/>
          <w:sz w:val="24"/>
        </w:rPr>
        <w:t xml:space="preserve">These </w:t>
      </w:r>
      <w:r w:rsidR="00906D54">
        <w:rPr>
          <w:color w:val="000000"/>
          <w:sz w:val="24"/>
        </w:rPr>
        <w:t xml:space="preserve">are </w:t>
      </w:r>
      <w:r w:rsidR="00B631E4" w:rsidRPr="000D6264">
        <w:rPr>
          <w:color w:val="000000"/>
          <w:sz w:val="24"/>
        </w:rPr>
        <w:t>various evaluation</w:t>
      </w:r>
      <w:r w:rsidR="00906D54">
        <w:rPr>
          <w:color w:val="000000"/>
          <w:sz w:val="24"/>
        </w:rPr>
        <w:t>s</w:t>
      </w:r>
      <w:r w:rsidR="00B631E4">
        <w:rPr>
          <w:color w:val="000000"/>
          <w:sz w:val="24"/>
        </w:rPr>
        <w:t xml:space="preserve"> that </w:t>
      </w:r>
      <w:r w:rsidR="0034323D">
        <w:rPr>
          <w:color w:val="000000"/>
          <w:sz w:val="24"/>
        </w:rPr>
        <w:t xml:space="preserve">a </w:t>
      </w:r>
      <w:r w:rsidR="00B631E4">
        <w:rPr>
          <w:color w:val="000000"/>
          <w:sz w:val="24"/>
        </w:rPr>
        <w:t>monitoring agenc</w:t>
      </w:r>
      <w:r w:rsidR="00906D54">
        <w:rPr>
          <w:color w:val="000000"/>
          <w:sz w:val="24"/>
        </w:rPr>
        <w:t>y prescribes</w:t>
      </w:r>
      <w:r w:rsidR="00B631E4">
        <w:rPr>
          <w:color w:val="000000"/>
          <w:sz w:val="24"/>
        </w:rPr>
        <w:t xml:space="preserve"> at a specifi</w:t>
      </w:r>
      <w:r w:rsidR="00906D54">
        <w:rPr>
          <w:color w:val="000000"/>
          <w:sz w:val="24"/>
        </w:rPr>
        <w:t>ed</w:t>
      </w:r>
      <w:r w:rsidR="00B631E4">
        <w:rPr>
          <w:color w:val="000000"/>
          <w:sz w:val="24"/>
        </w:rPr>
        <w:t xml:space="preserve"> frequency (i.e., every day, once a week) </w:t>
      </w:r>
      <w:r w:rsidR="00906D54">
        <w:rPr>
          <w:color w:val="000000"/>
          <w:sz w:val="24"/>
        </w:rPr>
        <w:t xml:space="preserve">and </w:t>
      </w:r>
      <w:r w:rsidR="0041590B">
        <w:rPr>
          <w:color w:val="000000"/>
          <w:sz w:val="24"/>
        </w:rPr>
        <w:t>compris</w:t>
      </w:r>
      <w:r w:rsidR="00906D54">
        <w:rPr>
          <w:color w:val="000000"/>
          <w:sz w:val="24"/>
        </w:rPr>
        <w:t xml:space="preserve">e </w:t>
      </w:r>
      <w:r w:rsidR="00B631E4" w:rsidRPr="00B631E4">
        <w:rPr>
          <w:color w:val="000000"/>
          <w:sz w:val="24"/>
        </w:rPr>
        <w:t xml:space="preserve">the first step </w:t>
      </w:r>
      <w:r w:rsidR="00B631E4">
        <w:rPr>
          <w:color w:val="000000"/>
          <w:sz w:val="24"/>
        </w:rPr>
        <w:t xml:space="preserve">in the evaluation of data validity. </w:t>
      </w:r>
      <w:bookmarkEnd w:id="265"/>
    </w:p>
    <w:p w14:paraId="56B2DCD1" w14:textId="362BFFA6" w:rsidR="00A172EC" w:rsidRDefault="00B56400" w:rsidP="006C3AE1">
      <w:pPr>
        <w:pStyle w:val="ListParagraph"/>
        <w:numPr>
          <w:ilvl w:val="0"/>
          <w:numId w:val="33"/>
        </w:numPr>
        <w:spacing w:before="120" w:after="120"/>
        <w:contextualSpacing w:val="0"/>
        <w:rPr>
          <w:color w:val="000000"/>
          <w:sz w:val="24"/>
        </w:rPr>
      </w:pPr>
      <w:r w:rsidRPr="00B56400">
        <w:rPr>
          <w:color w:val="000000"/>
          <w:sz w:val="24"/>
        </w:rPr>
        <w:t>Level 1 Data Validation – Evaluates internal consistency of the dataset to identify values that appear atypical when compared to the values of the entire dataset.</w:t>
      </w:r>
      <w:r w:rsidR="00F80D78">
        <w:rPr>
          <w:color w:val="000000"/>
          <w:sz w:val="24"/>
        </w:rPr>
        <w:t xml:space="preserve"> </w:t>
      </w:r>
      <w:r w:rsidRPr="00B56400">
        <w:rPr>
          <w:color w:val="000000"/>
          <w:sz w:val="24"/>
        </w:rPr>
        <w:t>Tests for internal consistency are conducted to identify measurements that do not conform to expectations - outliers and extreme differences within the dataset that warrant further investigation.</w:t>
      </w:r>
      <w:r w:rsidR="00F80D78">
        <w:rPr>
          <w:color w:val="000000"/>
          <w:sz w:val="24"/>
        </w:rPr>
        <w:t xml:space="preserve"> </w:t>
      </w:r>
      <w:r w:rsidRPr="00B56400">
        <w:rPr>
          <w:color w:val="000000"/>
          <w:sz w:val="24"/>
        </w:rPr>
        <w:t>After tracing the path of the measurement, if nothing unusual is found, the value can be assumed to be a valid result with an environmental cause.</w:t>
      </w:r>
      <w:r w:rsidR="00F80D78">
        <w:rPr>
          <w:color w:val="000000"/>
          <w:sz w:val="24"/>
        </w:rPr>
        <w:t xml:space="preserve"> </w:t>
      </w:r>
      <w:r w:rsidRPr="00B56400">
        <w:rPr>
          <w:color w:val="000000"/>
          <w:sz w:val="24"/>
        </w:rPr>
        <w:t>Unusual values are identified during the data interpretation process</w:t>
      </w:r>
      <w:r w:rsidR="001371B4">
        <w:rPr>
          <w:color w:val="000000"/>
          <w:sz w:val="24"/>
        </w:rPr>
        <w:t xml:space="preserve"> </w:t>
      </w:r>
      <w:r w:rsidRPr="00B56400">
        <w:rPr>
          <w:color w:val="000000"/>
          <w:sz w:val="24"/>
        </w:rPr>
        <w:t>as extreme values or outliers.</w:t>
      </w:r>
      <w:r w:rsidR="00F80D78">
        <w:rPr>
          <w:color w:val="000000"/>
          <w:sz w:val="24"/>
        </w:rPr>
        <w:t xml:space="preserve"> </w:t>
      </w:r>
      <w:r w:rsidRPr="00B56400">
        <w:rPr>
          <w:color w:val="000000"/>
          <w:sz w:val="24"/>
        </w:rPr>
        <w:t>Outliers and extreme differences can be identified and confirmed by the use of statistical tests, or may be identified by graphical and visual presentation of the data.</w:t>
      </w:r>
      <w:r w:rsidR="00F80D78">
        <w:rPr>
          <w:color w:val="000000"/>
          <w:sz w:val="24"/>
        </w:rPr>
        <w:t xml:space="preserve"> </w:t>
      </w:r>
      <w:r w:rsidRPr="00B56400">
        <w:rPr>
          <w:color w:val="000000"/>
          <w:sz w:val="24"/>
        </w:rPr>
        <w:t>Visualization tools (plots, graphs, charts, etc.) are powerful as they allow the user to quickly identify values that are atypically higher or lower or that do not conform to a typical or expected pattern, unlike reviewing data in tabular format.</w:t>
      </w:r>
      <w:r w:rsidR="00F80D78">
        <w:rPr>
          <w:color w:val="000000"/>
          <w:sz w:val="24"/>
        </w:rPr>
        <w:t xml:space="preserve"> </w:t>
      </w:r>
      <w:r w:rsidRPr="00B56400">
        <w:rPr>
          <w:color w:val="000000"/>
          <w:sz w:val="24"/>
        </w:rPr>
        <w:t xml:space="preserve">Visualization tools include scatter plots, timeseries plots, or fingerprint plots, among others, such as those listed in Section 10.4 of Revision </w:t>
      </w:r>
      <w:r w:rsidR="004A64E3">
        <w:rPr>
          <w:color w:val="000000"/>
          <w:sz w:val="24"/>
        </w:rPr>
        <w:t>3</w:t>
      </w:r>
      <w:r w:rsidRPr="00B56400">
        <w:rPr>
          <w:color w:val="000000"/>
          <w:sz w:val="24"/>
        </w:rPr>
        <w:t xml:space="preserve"> of the PAMS TAD.</w:t>
      </w:r>
    </w:p>
    <w:p w14:paraId="26CE1512" w14:textId="218B6603" w:rsidR="00A172EC" w:rsidRPr="006C3AE1" w:rsidRDefault="0E013F7C" w:rsidP="006C3AE1">
      <w:pPr>
        <w:pStyle w:val="ListParagraph"/>
        <w:numPr>
          <w:ilvl w:val="0"/>
          <w:numId w:val="33"/>
        </w:numPr>
        <w:spacing w:before="120" w:after="120"/>
        <w:contextualSpacing w:val="0"/>
        <w:rPr>
          <w:color w:val="000000" w:themeColor="text1"/>
          <w:sz w:val="24"/>
          <w:szCs w:val="24"/>
        </w:rPr>
      </w:pPr>
      <w:r w:rsidRPr="0E013F7C">
        <w:rPr>
          <w:color w:val="000000" w:themeColor="text1"/>
          <w:sz w:val="24"/>
          <w:szCs w:val="24"/>
        </w:rPr>
        <w:t>Level 2 Data Validation – Data that have undergone Level 1 validation for internal consistency are then compared with historical data to evaluate temporal consistency of the dataset with previous datasets.</w:t>
      </w:r>
      <w:r w:rsidR="00F80D78">
        <w:rPr>
          <w:color w:val="000000" w:themeColor="text1"/>
          <w:sz w:val="24"/>
          <w:szCs w:val="24"/>
        </w:rPr>
        <w:t xml:space="preserve"> </w:t>
      </w:r>
      <w:r w:rsidRPr="0E013F7C">
        <w:rPr>
          <w:color w:val="000000" w:themeColor="text1"/>
          <w:sz w:val="24"/>
          <w:szCs w:val="24"/>
        </w:rPr>
        <w:t>The historical data may be recent (e.g., one week or one month prior) or may cover a longer period (e.g., the previous year or years).</w:t>
      </w:r>
      <w:r w:rsidR="00F80D78">
        <w:rPr>
          <w:color w:val="000000" w:themeColor="text1"/>
          <w:sz w:val="24"/>
          <w:szCs w:val="24"/>
        </w:rPr>
        <w:t xml:space="preserve"> </w:t>
      </w:r>
      <w:r w:rsidRPr="0E013F7C">
        <w:rPr>
          <w:color w:val="000000" w:themeColor="text1"/>
          <w:sz w:val="24"/>
          <w:szCs w:val="24"/>
        </w:rPr>
        <w:t>Simple statistical analysis and visualization tools are useful here, as they enable identification of values that do not conform to expectations.</w:t>
      </w:r>
      <w:r w:rsidR="00F80D78">
        <w:rPr>
          <w:color w:val="000000" w:themeColor="text1"/>
          <w:sz w:val="24"/>
          <w:szCs w:val="24"/>
        </w:rPr>
        <w:t xml:space="preserve"> </w:t>
      </w:r>
    </w:p>
    <w:p w14:paraId="6475F0DA" w14:textId="2C3C3F2C" w:rsidR="00CB7BA1" w:rsidRPr="00DC7D46" w:rsidRDefault="00A172EC" w:rsidP="00846107">
      <w:pPr>
        <w:pStyle w:val="ListParagraph"/>
        <w:numPr>
          <w:ilvl w:val="0"/>
          <w:numId w:val="33"/>
        </w:numPr>
        <w:spacing w:before="120" w:after="120"/>
        <w:contextualSpacing w:val="0"/>
        <w:rPr>
          <w:color w:val="000000"/>
          <w:sz w:val="24"/>
        </w:rPr>
      </w:pPr>
      <w:r w:rsidRPr="00EE56AB">
        <w:rPr>
          <w:color w:val="000000"/>
          <w:sz w:val="24"/>
        </w:rPr>
        <w:t>Level 3 Data Validation – Data that have undergone Level 2 validation for temporal consistency may then be evaluated for spatial consistency against data collected at nearby sites, i.e., those in the same airshed, regional network, or monitoring agency, to identify systematic bias.</w:t>
      </w:r>
    </w:p>
    <w:p w14:paraId="098F14C3" w14:textId="3DF808B8" w:rsidR="0E013F7C" w:rsidRDefault="0E013F7C" w:rsidP="00775400">
      <w:pPr>
        <w:spacing w:after="120"/>
        <w:rPr>
          <w:color w:val="000000" w:themeColor="text1"/>
          <w:sz w:val="24"/>
          <w:szCs w:val="24"/>
        </w:rPr>
      </w:pPr>
      <w:r w:rsidRPr="0E013F7C">
        <w:rPr>
          <w:color w:val="000000" w:themeColor="text1"/>
          <w:sz w:val="24"/>
          <w:szCs w:val="24"/>
        </w:rPr>
        <w:t>Levels 2 and 3 data validation will be performed when historical data at the site or nearby comparable sites are available.</w:t>
      </w:r>
      <w:r w:rsidR="00F80D78">
        <w:rPr>
          <w:color w:val="000000" w:themeColor="text1"/>
          <w:sz w:val="24"/>
          <w:szCs w:val="24"/>
        </w:rPr>
        <w:t xml:space="preserve"> </w:t>
      </w:r>
      <w:r w:rsidRPr="0E013F7C">
        <w:rPr>
          <w:color w:val="000000" w:themeColor="text1"/>
          <w:sz w:val="24"/>
          <w:szCs w:val="24"/>
        </w:rPr>
        <w:t xml:space="preserve">The ability to conduct these validation levels is dependent on the </w:t>
      </w:r>
      <w:r w:rsidR="00370CBA">
        <w:rPr>
          <w:color w:val="000000" w:themeColor="text1"/>
          <w:sz w:val="24"/>
          <w:szCs w:val="24"/>
        </w:rPr>
        <w:t xml:space="preserve">monitoring history (e.g., for </w:t>
      </w:r>
      <w:r w:rsidRPr="0E013F7C">
        <w:rPr>
          <w:color w:val="000000" w:themeColor="text1"/>
          <w:sz w:val="24"/>
          <w:szCs w:val="24"/>
        </w:rPr>
        <w:t>PAMS</w:t>
      </w:r>
      <w:r w:rsidR="00370CBA">
        <w:rPr>
          <w:color w:val="000000" w:themeColor="text1"/>
          <w:sz w:val="24"/>
          <w:szCs w:val="24"/>
        </w:rPr>
        <w:t>, air toxics programs, criteria pollutant monitoring, etc.)</w:t>
      </w:r>
      <w:r w:rsidRPr="0E013F7C">
        <w:rPr>
          <w:color w:val="000000" w:themeColor="text1"/>
          <w:sz w:val="24"/>
          <w:szCs w:val="24"/>
        </w:rPr>
        <w:t xml:space="preserve"> at the site or nearby sites within the airshed.</w:t>
      </w:r>
    </w:p>
    <w:p w14:paraId="73E2FC4A" w14:textId="42A76981" w:rsidR="00D41707" w:rsidRDefault="00CB7BA1" w:rsidP="00775400">
      <w:pPr>
        <w:spacing w:after="120"/>
        <w:rPr>
          <w:color w:val="000000"/>
          <w:sz w:val="24"/>
        </w:rPr>
      </w:pPr>
      <w:r>
        <w:rPr>
          <w:color w:val="000000"/>
          <w:sz w:val="24"/>
        </w:rPr>
        <w:t xml:space="preserve">Data validation activities will be documented in sufficient detail such that a QA staff member may recreate the validation as part of the annual </w:t>
      </w:r>
      <w:r w:rsidRPr="001F5A71">
        <w:rPr>
          <w:color w:val="000000"/>
          <w:sz w:val="24"/>
        </w:rPr>
        <w:t>ADQ.</w:t>
      </w:r>
      <w:r w:rsidR="00F80D78">
        <w:rPr>
          <w:color w:val="000000"/>
          <w:sz w:val="24"/>
        </w:rPr>
        <w:t xml:space="preserve"> </w:t>
      </w:r>
      <w:r w:rsidR="001F5A71" w:rsidRPr="001F5A71">
        <w:rPr>
          <w:color w:val="000000"/>
          <w:sz w:val="24"/>
        </w:rPr>
        <w:t xml:space="preserve">Data will be validated </w:t>
      </w:r>
      <w:r w:rsidR="001F5A71">
        <w:rPr>
          <w:color w:val="000000"/>
          <w:sz w:val="24"/>
        </w:rPr>
        <w:t>in portions of time consisting of one to four weeks’ worth of data, depending on the volume of data to be validated, so that the dataset is manageable.</w:t>
      </w:r>
      <w:r w:rsidR="00F80D78">
        <w:rPr>
          <w:color w:val="000000"/>
          <w:sz w:val="24"/>
        </w:rPr>
        <w:t xml:space="preserve"> </w:t>
      </w:r>
      <w:r w:rsidR="001F5A71">
        <w:rPr>
          <w:color w:val="000000"/>
          <w:sz w:val="24"/>
        </w:rPr>
        <w:t xml:space="preserve">For example, speciated VOCs data </w:t>
      </w:r>
      <w:r w:rsidR="00B02979">
        <w:rPr>
          <w:color w:val="000000"/>
          <w:sz w:val="24"/>
        </w:rPr>
        <w:t>will</w:t>
      </w:r>
      <w:r w:rsidR="001F5A71">
        <w:rPr>
          <w:color w:val="000000"/>
          <w:sz w:val="24"/>
        </w:rPr>
        <w:t xml:space="preserve"> be validated in one-week portions that include the bracketing week</w:t>
      </w:r>
      <w:r w:rsidR="00602821">
        <w:rPr>
          <w:color w:val="000000"/>
          <w:sz w:val="24"/>
        </w:rPr>
        <w:t>ly</w:t>
      </w:r>
      <w:r w:rsidR="001F5A71">
        <w:rPr>
          <w:color w:val="000000"/>
          <w:sz w:val="24"/>
        </w:rPr>
        <w:t xml:space="preserve"> precision QC checks.</w:t>
      </w:r>
      <w:r w:rsidR="00F80D78">
        <w:rPr>
          <w:color w:val="000000"/>
          <w:sz w:val="24"/>
        </w:rPr>
        <w:t xml:space="preserve"> </w:t>
      </w:r>
      <w:r w:rsidR="001F5A71">
        <w:rPr>
          <w:color w:val="000000"/>
          <w:sz w:val="24"/>
        </w:rPr>
        <w:t>Validating four weeks of speciated VOCs data in one dataset is unwieldy and is more appropriate for carbonyls data.</w:t>
      </w:r>
      <w:r w:rsidR="00F80D78">
        <w:rPr>
          <w:color w:val="000000"/>
          <w:sz w:val="24"/>
        </w:rPr>
        <w:t xml:space="preserve"> </w:t>
      </w:r>
      <w:r w:rsidR="00B572B0">
        <w:rPr>
          <w:color w:val="000000"/>
          <w:sz w:val="24"/>
        </w:rPr>
        <w:t>Data validation activities should be completed in sufficient time to allow for potential corrections to data, uploading data to AQS, and confirming data uploads to AQS were successful and accurate.</w:t>
      </w:r>
      <w:r w:rsidR="00F80D78">
        <w:rPr>
          <w:color w:val="000000"/>
          <w:sz w:val="24"/>
        </w:rPr>
        <w:t xml:space="preserve"> </w:t>
      </w:r>
      <w:r w:rsidR="00B572B0">
        <w:rPr>
          <w:color w:val="000000"/>
          <w:sz w:val="24"/>
        </w:rPr>
        <w:t>Data validators are encouraged to begin validation on datasets as soon as data verification has been completed on the appropriate</w:t>
      </w:r>
      <w:r w:rsidR="006E14AF">
        <w:rPr>
          <w:color w:val="000000"/>
          <w:sz w:val="24"/>
        </w:rPr>
        <w:t xml:space="preserve"> size dataset</w:t>
      </w:r>
      <w:r w:rsidR="008B1633">
        <w:rPr>
          <w:color w:val="000000"/>
          <w:sz w:val="24"/>
        </w:rPr>
        <w:t xml:space="preserve"> as detailed in Table D1-2</w:t>
      </w:r>
      <w:r w:rsidR="006E14AF">
        <w:rPr>
          <w:color w:val="000000"/>
          <w:sz w:val="24"/>
        </w:rPr>
        <w:t>.</w:t>
      </w:r>
    </w:p>
    <w:p w14:paraId="51DBC9FA" w14:textId="7EC3132B" w:rsidR="006E14AF" w:rsidRPr="00EE56AB" w:rsidRDefault="006E14AF" w:rsidP="00775400">
      <w:pPr>
        <w:pStyle w:val="Tablecaption"/>
        <w:keepLines/>
      </w:pPr>
      <w:bookmarkStart w:id="266" w:name="_Toc135466203"/>
      <w:bookmarkStart w:id="267" w:name="_Hlk508544112"/>
      <w:r>
        <w:lastRenderedPageBreak/>
        <w:t>Table D</w:t>
      </w:r>
      <w:r w:rsidR="008B1633">
        <w:t>1-2</w:t>
      </w:r>
      <w:r w:rsidR="00271282">
        <w:t>.</w:t>
      </w:r>
      <w:r w:rsidR="00F80D78">
        <w:t xml:space="preserve"> </w:t>
      </w:r>
      <w:r>
        <w:t xml:space="preserve">Dataset </w:t>
      </w:r>
      <w:r w:rsidR="006A62D3">
        <w:t>Durations (Sizes)</w:t>
      </w:r>
      <w:r>
        <w:t xml:space="preserve"> for Validation</w:t>
      </w:r>
      <w:bookmarkEnd w:id="266"/>
    </w:p>
    <w:tbl>
      <w:tblPr>
        <w:tblStyle w:val="TableGrid"/>
        <w:tblW w:w="0" w:type="auto"/>
        <w:tblInd w:w="-19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5"/>
        <w:gridCol w:w="7600"/>
      </w:tblGrid>
      <w:tr w:rsidR="006E14AF" w14:paraId="052376CA" w14:textId="77777777" w:rsidTr="00775400">
        <w:trPr>
          <w:cantSplit/>
          <w:tblHeader/>
        </w:trPr>
        <w:tc>
          <w:tcPr>
            <w:tcW w:w="1925" w:type="dxa"/>
            <w:shd w:val="clear" w:color="auto" w:fill="BFBFBF" w:themeFill="background1" w:themeFillShade="BF"/>
            <w:vAlign w:val="center"/>
          </w:tcPr>
          <w:bookmarkEnd w:id="267"/>
          <w:p w14:paraId="35E7928F" w14:textId="1B922974" w:rsidR="006E14AF" w:rsidRPr="00EE56AB" w:rsidRDefault="006E14AF" w:rsidP="00775400">
            <w:pPr>
              <w:keepNext/>
              <w:keepLines/>
              <w:jc w:val="center"/>
              <w:rPr>
                <w:b/>
                <w:color w:val="000000"/>
                <w:sz w:val="24"/>
              </w:rPr>
            </w:pPr>
            <w:r w:rsidRPr="00EE56AB">
              <w:rPr>
                <w:b/>
                <w:color w:val="000000"/>
                <w:sz w:val="24"/>
              </w:rPr>
              <w:t>Parameter</w:t>
            </w:r>
          </w:p>
        </w:tc>
        <w:tc>
          <w:tcPr>
            <w:tcW w:w="0" w:type="auto"/>
            <w:shd w:val="clear" w:color="auto" w:fill="BFBFBF" w:themeFill="background1" w:themeFillShade="BF"/>
            <w:vAlign w:val="center"/>
          </w:tcPr>
          <w:p w14:paraId="0FEE4C19" w14:textId="158E2F31" w:rsidR="006E14AF" w:rsidRPr="00EE56AB" w:rsidRDefault="006E14AF" w:rsidP="00775400">
            <w:pPr>
              <w:keepNext/>
              <w:keepLines/>
              <w:jc w:val="center"/>
              <w:rPr>
                <w:b/>
                <w:color w:val="000000"/>
                <w:sz w:val="24"/>
              </w:rPr>
            </w:pPr>
            <w:r w:rsidRPr="00EE56AB">
              <w:rPr>
                <w:b/>
                <w:color w:val="000000"/>
                <w:sz w:val="24"/>
              </w:rPr>
              <w:t>Appropriate Duration</w:t>
            </w:r>
            <w:r w:rsidR="006A62D3">
              <w:rPr>
                <w:b/>
                <w:color w:val="000000"/>
                <w:sz w:val="24"/>
              </w:rPr>
              <w:t xml:space="preserve"> (Size)</w:t>
            </w:r>
            <w:r w:rsidRPr="00EE56AB">
              <w:rPr>
                <w:b/>
                <w:color w:val="000000"/>
                <w:sz w:val="24"/>
              </w:rPr>
              <w:t xml:space="preserve"> of Data</w:t>
            </w:r>
            <w:r w:rsidR="000616C4">
              <w:rPr>
                <w:b/>
                <w:color w:val="000000"/>
                <w:sz w:val="24"/>
              </w:rPr>
              <w:t xml:space="preserve"> S</w:t>
            </w:r>
            <w:r w:rsidRPr="00EE56AB">
              <w:rPr>
                <w:b/>
                <w:color w:val="000000"/>
                <w:sz w:val="24"/>
              </w:rPr>
              <w:t>et</w:t>
            </w:r>
          </w:p>
        </w:tc>
      </w:tr>
      <w:tr w:rsidR="006E14AF" w14:paraId="4856193C" w14:textId="77777777" w:rsidTr="00BB5810">
        <w:tc>
          <w:tcPr>
            <w:tcW w:w="1925" w:type="dxa"/>
          </w:tcPr>
          <w:p w14:paraId="3C90D523" w14:textId="0EAE1AD1" w:rsidR="006E14AF" w:rsidRDefault="006E14AF" w:rsidP="00666BEB">
            <w:pPr>
              <w:keepNext/>
              <w:keepLines/>
              <w:spacing w:before="60" w:after="60"/>
              <w:rPr>
                <w:color w:val="000000"/>
                <w:sz w:val="24"/>
              </w:rPr>
            </w:pPr>
            <w:r>
              <w:rPr>
                <w:color w:val="000000"/>
                <w:sz w:val="24"/>
              </w:rPr>
              <w:t>Speciated VOCs</w:t>
            </w:r>
          </w:p>
        </w:tc>
        <w:tc>
          <w:tcPr>
            <w:tcW w:w="0" w:type="auto"/>
          </w:tcPr>
          <w:p w14:paraId="1B4D6A92" w14:textId="7A8A2EDE" w:rsidR="006E14AF" w:rsidRDefault="006E14AF" w:rsidP="00666BEB">
            <w:pPr>
              <w:keepNext/>
              <w:keepLines/>
              <w:spacing w:before="60" w:after="60"/>
              <w:rPr>
                <w:color w:val="000000"/>
                <w:sz w:val="24"/>
              </w:rPr>
            </w:pPr>
            <w:r>
              <w:rPr>
                <w:color w:val="000000"/>
                <w:sz w:val="24"/>
              </w:rPr>
              <w:t>One week’s worth – to include bracketing week</w:t>
            </w:r>
            <w:r w:rsidR="00602821">
              <w:rPr>
                <w:color w:val="000000"/>
                <w:sz w:val="24"/>
              </w:rPr>
              <w:t>ly</w:t>
            </w:r>
            <w:r>
              <w:rPr>
                <w:color w:val="000000"/>
                <w:sz w:val="24"/>
              </w:rPr>
              <w:t xml:space="preserve"> QC checks</w:t>
            </w:r>
          </w:p>
        </w:tc>
      </w:tr>
      <w:tr w:rsidR="006E14AF" w14:paraId="6FB72838" w14:textId="77777777" w:rsidTr="00BB5810">
        <w:tc>
          <w:tcPr>
            <w:tcW w:w="1925" w:type="dxa"/>
          </w:tcPr>
          <w:p w14:paraId="2A12E2D2" w14:textId="72453CF2" w:rsidR="006E14AF" w:rsidRDefault="006E14AF" w:rsidP="00666BEB">
            <w:pPr>
              <w:keepNext/>
              <w:keepLines/>
              <w:spacing w:before="60" w:after="60"/>
              <w:rPr>
                <w:color w:val="000000"/>
                <w:sz w:val="24"/>
              </w:rPr>
            </w:pPr>
            <w:r>
              <w:rPr>
                <w:color w:val="000000"/>
                <w:sz w:val="24"/>
              </w:rPr>
              <w:t>Carbonyls</w:t>
            </w:r>
          </w:p>
        </w:tc>
        <w:tc>
          <w:tcPr>
            <w:tcW w:w="0" w:type="auto"/>
          </w:tcPr>
          <w:p w14:paraId="31946BD4" w14:textId="20B1AA42" w:rsidR="006E14AF" w:rsidRDefault="006E14AF" w:rsidP="00666BEB">
            <w:pPr>
              <w:keepNext/>
              <w:keepLines/>
              <w:spacing w:before="60" w:after="60"/>
              <w:rPr>
                <w:color w:val="000000"/>
                <w:sz w:val="24"/>
              </w:rPr>
            </w:pPr>
            <w:r>
              <w:rPr>
                <w:color w:val="000000"/>
                <w:sz w:val="24"/>
              </w:rPr>
              <w:t>Two to four weeks’ worth – ensure concurrent speciated VOCs data are available for validation</w:t>
            </w:r>
          </w:p>
        </w:tc>
      </w:tr>
      <w:tr w:rsidR="0041590B" w14:paraId="22D66290" w14:textId="77777777" w:rsidTr="00BB5810">
        <w:tc>
          <w:tcPr>
            <w:tcW w:w="1925" w:type="dxa"/>
          </w:tcPr>
          <w:p w14:paraId="6A9F900F" w14:textId="2657DD79" w:rsidR="0041590B" w:rsidRPr="006C3AE1" w:rsidRDefault="0041590B" w:rsidP="00666BEB">
            <w:pPr>
              <w:keepNext/>
              <w:keepLines/>
              <w:spacing w:before="60" w:after="60"/>
              <w:rPr>
                <w:color w:val="000000"/>
                <w:sz w:val="24"/>
                <w:highlight w:val="red"/>
              </w:rPr>
            </w:pPr>
            <w:r w:rsidRPr="006C3AE1">
              <w:rPr>
                <w:color w:val="000000"/>
                <w:sz w:val="24"/>
                <w:highlight w:val="red"/>
              </w:rPr>
              <w:t>True NO</w:t>
            </w:r>
            <w:r w:rsidRPr="006C3AE1">
              <w:rPr>
                <w:color w:val="000000"/>
                <w:sz w:val="24"/>
                <w:highlight w:val="red"/>
                <w:vertAlign w:val="subscript"/>
              </w:rPr>
              <w:t>2</w:t>
            </w:r>
          </w:p>
        </w:tc>
        <w:tc>
          <w:tcPr>
            <w:tcW w:w="0" w:type="auto"/>
          </w:tcPr>
          <w:p w14:paraId="06666FA9" w14:textId="7CCBE5CD" w:rsidR="0041590B" w:rsidRPr="006C3AE1" w:rsidRDefault="0041590B" w:rsidP="00666BEB">
            <w:pPr>
              <w:keepNext/>
              <w:keepLines/>
              <w:spacing w:before="60" w:after="60"/>
              <w:rPr>
                <w:color w:val="000000"/>
                <w:sz w:val="24"/>
                <w:highlight w:val="red"/>
              </w:rPr>
            </w:pPr>
            <w:r w:rsidRPr="006C3AE1">
              <w:rPr>
                <w:color w:val="000000"/>
                <w:sz w:val="24"/>
                <w:highlight w:val="red"/>
              </w:rPr>
              <w:t>Two to four weeks’ worth – ensure that QC checks bracket the duration undergoing validation</w:t>
            </w:r>
          </w:p>
        </w:tc>
      </w:tr>
      <w:tr w:rsidR="006E14AF" w14:paraId="27FE66DA" w14:textId="77777777" w:rsidTr="00BB5810">
        <w:tc>
          <w:tcPr>
            <w:tcW w:w="1925" w:type="dxa"/>
          </w:tcPr>
          <w:p w14:paraId="608EDF6F" w14:textId="649F83E7" w:rsidR="006E14AF" w:rsidRDefault="006E14AF" w:rsidP="00666BEB">
            <w:pPr>
              <w:spacing w:before="60" w:after="60"/>
              <w:rPr>
                <w:color w:val="000000"/>
                <w:sz w:val="24"/>
              </w:rPr>
            </w:pPr>
            <w:r>
              <w:rPr>
                <w:color w:val="000000"/>
                <w:sz w:val="24"/>
              </w:rPr>
              <w:t>Meteorology</w:t>
            </w:r>
          </w:p>
        </w:tc>
        <w:tc>
          <w:tcPr>
            <w:tcW w:w="0" w:type="auto"/>
          </w:tcPr>
          <w:p w14:paraId="641E7F29" w14:textId="17277D37" w:rsidR="006E14AF" w:rsidRDefault="006E14AF" w:rsidP="00666BEB">
            <w:pPr>
              <w:spacing w:before="60" w:after="60"/>
              <w:rPr>
                <w:color w:val="000000"/>
                <w:sz w:val="24"/>
              </w:rPr>
            </w:pPr>
            <w:r>
              <w:rPr>
                <w:color w:val="000000"/>
                <w:sz w:val="24"/>
              </w:rPr>
              <w:t>Two to four weeks</w:t>
            </w:r>
            <w:r w:rsidR="002648ED">
              <w:rPr>
                <w:color w:val="000000"/>
                <w:sz w:val="24"/>
              </w:rPr>
              <w:t>’</w:t>
            </w:r>
            <w:r>
              <w:rPr>
                <w:color w:val="000000"/>
                <w:sz w:val="24"/>
              </w:rPr>
              <w:t xml:space="preserve"> worth – ensure concurrent pollution data to prepare pollution roses</w:t>
            </w:r>
          </w:p>
        </w:tc>
      </w:tr>
    </w:tbl>
    <w:p w14:paraId="0A3AA106" w14:textId="5F5020B4" w:rsidR="002648ED" w:rsidRDefault="002648ED" w:rsidP="00846107">
      <w:pPr>
        <w:rPr>
          <w:b/>
          <w:color w:val="000000"/>
          <w:sz w:val="24"/>
        </w:rPr>
      </w:pPr>
      <w:bookmarkStart w:id="268" w:name="_Hlk508544152"/>
    </w:p>
    <w:p w14:paraId="5B8E1C06" w14:textId="14B9655C" w:rsidR="00A172EC" w:rsidRDefault="00A172EC" w:rsidP="006C3AE1">
      <w:pPr>
        <w:pStyle w:val="Heading3"/>
        <w:spacing w:before="0" w:after="120"/>
      </w:pPr>
      <w:bookmarkStart w:id="269" w:name="_Toc135466166"/>
      <w:r w:rsidRPr="00BB5810">
        <w:rPr>
          <w:rFonts w:ascii="Times New Roman" w:hAnsi="Times New Roman" w:cs="Times New Roman"/>
          <w:b/>
          <w:color w:val="auto"/>
        </w:rPr>
        <w:t>D1.4</w:t>
      </w:r>
      <w:r w:rsidRPr="00BB5810">
        <w:rPr>
          <w:rFonts w:ascii="Times New Roman" w:hAnsi="Times New Roman" w:cs="Times New Roman"/>
          <w:b/>
          <w:color w:val="auto"/>
        </w:rPr>
        <w:tab/>
        <w:t>Reporting of Validated Data to AQS</w:t>
      </w:r>
      <w:bookmarkEnd w:id="268"/>
      <w:bookmarkEnd w:id="269"/>
    </w:p>
    <w:p w14:paraId="5AA57FD3" w14:textId="3B1C9D7C" w:rsidR="00A172EC" w:rsidRPr="00775400" w:rsidRDefault="0E013F7C" w:rsidP="00775400">
      <w:pPr>
        <w:spacing w:after="120"/>
        <w:rPr>
          <w:color w:val="000000" w:themeColor="text1"/>
          <w:sz w:val="24"/>
          <w:szCs w:val="24"/>
        </w:rPr>
      </w:pPr>
      <w:r w:rsidRPr="0E013F7C">
        <w:rPr>
          <w:color w:val="000000" w:themeColor="text1"/>
          <w:sz w:val="24"/>
          <w:szCs w:val="24"/>
        </w:rPr>
        <w:t>After the data validation has been completed minimally through Level 1, measurement data may be uploaded to AQS.</w:t>
      </w:r>
      <w:r w:rsidR="00F80D78">
        <w:rPr>
          <w:color w:val="000000" w:themeColor="text1"/>
          <w:sz w:val="24"/>
          <w:szCs w:val="24"/>
        </w:rPr>
        <w:t xml:space="preserve"> </w:t>
      </w:r>
      <w:r w:rsidR="000815E8">
        <w:rPr>
          <w:color w:val="000000" w:themeColor="text1"/>
          <w:sz w:val="24"/>
          <w:szCs w:val="24"/>
        </w:rPr>
        <w:t xml:space="preserve">As </w:t>
      </w:r>
      <w:r w:rsidR="00584332">
        <w:rPr>
          <w:color w:val="000000" w:themeColor="text1"/>
          <w:sz w:val="24"/>
          <w:szCs w:val="24"/>
        </w:rPr>
        <w:t>required in 40 CFR 58.16(d), “t</w:t>
      </w:r>
      <w:r w:rsidR="00584332" w:rsidRPr="00584332">
        <w:rPr>
          <w:color w:val="000000" w:themeColor="text1"/>
          <w:sz w:val="24"/>
          <w:szCs w:val="24"/>
        </w:rPr>
        <w:t>he state shall report VOC and if collected, carbonyl, NH</w:t>
      </w:r>
      <w:r w:rsidR="00584332" w:rsidRPr="00584332">
        <w:rPr>
          <w:color w:val="000000" w:themeColor="text1"/>
          <w:sz w:val="24"/>
          <w:szCs w:val="24"/>
          <w:vertAlign w:val="subscript"/>
        </w:rPr>
        <w:t>3</w:t>
      </w:r>
      <w:r w:rsidR="00584332" w:rsidRPr="00584332">
        <w:rPr>
          <w:color w:val="000000" w:themeColor="text1"/>
          <w:sz w:val="24"/>
          <w:szCs w:val="24"/>
        </w:rPr>
        <w:t>, and HNO</w:t>
      </w:r>
      <w:r w:rsidR="00584332" w:rsidRPr="00584332">
        <w:rPr>
          <w:color w:val="000000" w:themeColor="text1"/>
          <w:sz w:val="24"/>
          <w:szCs w:val="24"/>
          <w:vertAlign w:val="subscript"/>
        </w:rPr>
        <w:t>3</w:t>
      </w:r>
      <w:r w:rsidR="00584332" w:rsidRPr="00584332">
        <w:rPr>
          <w:color w:val="000000" w:themeColor="text1"/>
          <w:sz w:val="24"/>
          <w:szCs w:val="24"/>
        </w:rPr>
        <w:t xml:space="preserve"> data from PAMS sites, and chemically speciated </w:t>
      </w:r>
      <w:r w:rsidR="00D41707" w:rsidRPr="00D41707">
        <w:rPr>
          <w:color w:val="000000" w:themeColor="text1"/>
          <w:sz w:val="24"/>
          <w:szCs w:val="24"/>
        </w:rPr>
        <w:t>PM</w:t>
      </w:r>
      <w:r w:rsidR="00D41707" w:rsidRPr="00D41707">
        <w:rPr>
          <w:color w:val="000000" w:themeColor="text1"/>
          <w:sz w:val="24"/>
          <w:szCs w:val="24"/>
          <w:vertAlign w:val="subscript"/>
        </w:rPr>
        <w:t>2.5</w:t>
      </w:r>
      <w:r w:rsidR="00584332" w:rsidRPr="00584332">
        <w:rPr>
          <w:color w:val="000000" w:themeColor="text1"/>
          <w:sz w:val="24"/>
          <w:szCs w:val="24"/>
        </w:rPr>
        <w:t xml:space="preserve"> mass concentration data to AQS within 6 months following the end of each quarterly reporting period</w:t>
      </w:r>
      <w:r w:rsidR="00864EFD">
        <w:rPr>
          <w:color w:val="000000" w:themeColor="text1"/>
          <w:sz w:val="24"/>
          <w:szCs w:val="24"/>
        </w:rPr>
        <w:t>…”</w:t>
      </w:r>
      <w:r w:rsidR="00584332">
        <w:rPr>
          <w:color w:val="000000" w:themeColor="text1"/>
          <w:sz w:val="24"/>
          <w:szCs w:val="24"/>
        </w:rPr>
        <w:t xml:space="preserve"> Therefore, PAMS </w:t>
      </w:r>
      <w:r w:rsidR="00D143FC">
        <w:rPr>
          <w:color w:val="000000" w:themeColor="text1"/>
          <w:sz w:val="24"/>
          <w:szCs w:val="24"/>
        </w:rPr>
        <w:t xml:space="preserve">VOC and carbonyl </w:t>
      </w:r>
      <w:r w:rsidR="00D82760">
        <w:rPr>
          <w:color w:val="000000" w:themeColor="text1"/>
          <w:sz w:val="24"/>
          <w:szCs w:val="24"/>
        </w:rPr>
        <w:t xml:space="preserve">data </w:t>
      </w:r>
      <w:r w:rsidR="00D143FC">
        <w:rPr>
          <w:color w:val="000000" w:themeColor="text1"/>
          <w:sz w:val="24"/>
          <w:szCs w:val="24"/>
        </w:rPr>
        <w:t>that are</w:t>
      </w:r>
      <w:r w:rsidR="00584332">
        <w:rPr>
          <w:color w:val="000000" w:themeColor="text1"/>
          <w:sz w:val="24"/>
          <w:szCs w:val="24"/>
        </w:rPr>
        <w:t xml:space="preserve"> collected in June are due to AQS by December 31, and data collected in July and August are due to AQS by March 31.</w:t>
      </w:r>
    </w:p>
    <w:p w14:paraId="00A7F51B" w14:textId="2DA9B73F" w:rsidR="00A172EC" w:rsidRPr="00A172EC" w:rsidRDefault="0E013F7C" w:rsidP="00DC7D46">
      <w:pPr>
        <w:spacing w:after="120"/>
        <w:rPr>
          <w:color w:val="000000" w:themeColor="text1"/>
          <w:sz w:val="24"/>
          <w:szCs w:val="24"/>
        </w:rPr>
      </w:pPr>
      <w:r w:rsidRPr="0E013F7C">
        <w:rPr>
          <w:color w:val="000000" w:themeColor="text1"/>
          <w:sz w:val="24"/>
          <w:szCs w:val="24"/>
        </w:rPr>
        <w:t>Prior to upload, the data validator will verify flagged data have been qualified appropriately, which may involve performing automated parity checks on the data translated into AQS format and performing spot checks on the transformed data.</w:t>
      </w:r>
      <w:r w:rsidR="00F80D78">
        <w:rPr>
          <w:color w:val="000000" w:themeColor="text1"/>
          <w:sz w:val="24"/>
          <w:szCs w:val="24"/>
        </w:rPr>
        <w:t xml:space="preserve"> </w:t>
      </w:r>
      <w:r w:rsidRPr="0E013F7C">
        <w:rPr>
          <w:color w:val="000000" w:themeColor="text1"/>
          <w:sz w:val="24"/>
          <w:szCs w:val="24"/>
        </w:rPr>
        <w:t>Chemical measurements for speciated VOCs and carbonyls will include the associated MDL in the AQS coded data.</w:t>
      </w:r>
      <w:r w:rsidR="00F80D78">
        <w:rPr>
          <w:color w:val="000000" w:themeColor="text1"/>
          <w:sz w:val="24"/>
          <w:szCs w:val="24"/>
        </w:rPr>
        <w:t xml:space="preserve"> </w:t>
      </w:r>
      <w:r w:rsidRPr="0E013F7C">
        <w:rPr>
          <w:color w:val="000000" w:themeColor="text1"/>
          <w:sz w:val="24"/>
          <w:szCs w:val="24"/>
        </w:rPr>
        <w:t>Monitoring agencies are encouraged to have an independent reviewer verify data have been appropriately coded for AQS submission.</w:t>
      </w:r>
      <w:r w:rsidR="00F80D78">
        <w:rPr>
          <w:color w:val="000000" w:themeColor="text1"/>
          <w:sz w:val="24"/>
          <w:szCs w:val="24"/>
        </w:rPr>
        <w:t xml:space="preserve"> </w:t>
      </w:r>
      <w:r w:rsidRPr="0E013F7C">
        <w:rPr>
          <w:color w:val="000000" w:themeColor="text1"/>
          <w:sz w:val="24"/>
          <w:szCs w:val="24"/>
        </w:rPr>
        <w:t>Such verification checks will be documented.</w:t>
      </w:r>
    </w:p>
    <w:p w14:paraId="186693A2" w14:textId="7026476A" w:rsidR="00A172EC" w:rsidRDefault="00A172EC" w:rsidP="00775400">
      <w:pPr>
        <w:spacing w:after="120"/>
        <w:rPr>
          <w:color w:val="000000"/>
          <w:sz w:val="24"/>
        </w:rPr>
      </w:pPr>
      <w:r w:rsidRPr="00A172EC">
        <w:rPr>
          <w:color w:val="000000"/>
          <w:sz w:val="24"/>
        </w:rPr>
        <w:t xml:space="preserve">Once reported to AQS, the monitoring agency </w:t>
      </w:r>
      <w:r w:rsidR="00CB7BA1">
        <w:rPr>
          <w:color w:val="000000"/>
          <w:sz w:val="24"/>
        </w:rPr>
        <w:t>will</w:t>
      </w:r>
      <w:r w:rsidRPr="00A172EC">
        <w:rPr>
          <w:color w:val="000000"/>
          <w:sz w:val="24"/>
        </w:rPr>
        <w:t xml:space="preserve"> query AQS to verify the data were uploaded properly and perform parity checks to verify there are no discrepancies.</w:t>
      </w:r>
      <w:r w:rsidR="00F80D78">
        <w:rPr>
          <w:color w:val="000000"/>
          <w:sz w:val="24"/>
        </w:rPr>
        <w:t xml:space="preserve"> </w:t>
      </w:r>
      <w:r w:rsidR="006C3604">
        <w:rPr>
          <w:color w:val="000000"/>
          <w:sz w:val="24"/>
        </w:rPr>
        <w:t xml:space="preserve">Such </w:t>
      </w:r>
      <w:r w:rsidRPr="00A172EC">
        <w:rPr>
          <w:color w:val="000000"/>
          <w:sz w:val="24"/>
        </w:rPr>
        <w:t>verifications</w:t>
      </w:r>
      <w:r w:rsidR="00CB7BA1">
        <w:rPr>
          <w:color w:val="000000"/>
          <w:sz w:val="24"/>
        </w:rPr>
        <w:t xml:space="preserve"> will</w:t>
      </w:r>
      <w:r w:rsidRPr="00A172EC">
        <w:rPr>
          <w:color w:val="000000"/>
          <w:sz w:val="24"/>
        </w:rPr>
        <w:t xml:space="preserve"> be documented.</w:t>
      </w:r>
    </w:p>
    <w:p w14:paraId="4ED291CB" w14:textId="13A099F0" w:rsidR="00A172EC" w:rsidRPr="000C1A2F" w:rsidRDefault="00A172EC" w:rsidP="00BD06BE">
      <w:pPr>
        <w:pStyle w:val="Heading41"/>
      </w:pPr>
      <w:bookmarkStart w:id="270" w:name="_Hlk508544174"/>
      <w:bookmarkStart w:id="271" w:name="_Toc135466167"/>
      <w:r w:rsidRPr="000C1A2F">
        <w:t>D1.4.1</w:t>
      </w:r>
      <w:r w:rsidRPr="000C1A2F">
        <w:tab/>
        <w:t>Reporting Values Below Method Detection Limits</w:t>
      </w:r>
      <w:r w:rsidR="00E12C53" w:rsidRPr="000C1A2F">
        <w:t xml:space="preserve"> (</w:t>
      </w:r>
      <w:r w:rsidR="00314B94" w:rsidRPr="000C1A2F">
        <w:t>Carbonyls and Speciated VOCs</w:t>
      </w:r>
      <w:r w:rsidR="00E12C53" w:rsidRPr="000C1A2F">
        <w:t>)</w:t>
      </w:r>
      <w:bookmarkEnd w:id="270"/>
      <w:bookmarkEnd w:id="271"/>
    </w:p>
    <w:p w14:paraId="1A373370" w14:textId="7D93D134" w:rsidR="0E013F7C" w:rsidRDefault="0E013F7C" w:rsidP="00DC7D46">
      <w:pPr>
        <w:spacing w:after="120"/>
        <w:rPr>
          <w:color w:val="000000" w:themeColor="text1"/>
          <w:sz w:val="24"/>
          <w:szCs w:val="24"/>
        </w:rPr>
      </w:pPr>
      <w:r w:rsidRPr="000C1A2F">
        <w:rPr>
          <w:color w:val="000000" w:themeColor="text1"/>
          <w:sz w:val="24"/>
          <w:szCs w:val="24"/>
        </w:rPr>
        <w:t xml:space="preserve">Instrument sensitivity for </w:t>
      </w:r>
      <w:r w:rsidR="0041590B" w:rsidRPr="000C1A2F">
        <w:rPr>
          <w:color w:val="000000" w:themeColor="text1"/>
          <w:sz w:val="24"/>
          <w:szCs w:val="24"/>
        </w:rPr>
        <w:t>carbonyls and speciated VOCs</w:t>
      </w:r>
      <w:r w:rsidRPr="000C1A2F">
        <w:rPr>
          <w:color w:val="000000" w:themeColor="text1"/>
          <w:sz w:val="24"/>
          <w:szCs w:val="24"/>
        </w:rPr>
        <w:t xml:space="preserve"> for the PAMS Required Sites is characterized by determining the MDL as described in Section 3.3.5.1 of Revision </w:t>
      </w:r>
      <w:r w:rsidR="004A64E3">
        <w:rPr>
          <w:color w:val="000000" w:themeColor="text1"/>
          <w:sz w:val="24"/>
          <w:szCs w:val="24"/>
        </w:rPr>
        <w:t>3</w:t>
      </w:r>
      <w:r w:rsidRPr="000C1A2F">
        <w:rPr>
          <w:color w:val="000000" w:themeColor="text1"/>
          <w:sz w:val="24"/>
          <w:szCs w:val="24"/>
        </w:rPr>
        <w:t xml:space="preserve"> of the PAMS TAD.</w:t>
      </w:r>
      <w:r w:rsidR="00F80D78">
        <w:rPr>
          <w:color w:val="000000" w:themeColor="text1"/>
          <w:sz w:val="24"/>
          <w:szCs w:val="24"/>
        </w:rPr>
        <w:t xml:space="preserve"> </w:t>
      </w:r>
      <w:r w:rsidRPr="000C1A2F">
        <w:rPr>
          <w:color w:val="000000" w:themeColor="text1"/>
          <w:sz w:val="24"/>
          <w:szCs w:val="24"/>
        </w:rPr>
        <w:t>The determined MDL for each parameter represe</w:t>
      </w:r>
      <w:r w:rsidRPr="0E013F7C">
        <w:rPr>
          <w:color w:val="000000" w:themeColor="text1"/>
          <w:sz w:val="24"/>
          <w:szCs w:val="24"/>
        </w:rPr>
        <w:t>nts the lowest concentration that can be detected above background with 99% certainty.</w:t>
      </w:r>
      <w:r w:rsidR="00F80D78">
        <w:rPr>
          <w:color w:val="000000" w:themeColor="text1"/>
          <w:sz w:val="24"/>
          <w:szCs w:val="24"/>
        </w:rPr>
        <w:t xml:space="preserve"> </w:t>
      </w:r>
      <w:r w:rsidRPr="0E013F7C">
        <w:rPr>
          <w:color w:val="000000" w:themeColor="text1"/>
          <w:sz w:val="24"/>
          <w:szCs w:val="24"/>
        </w:rPr>
        <w:t>Concentrations measured at less than the MDL, so long as the qualitative identification criteria have been met (analyte is positively identified), are valid and the measured concentration will be reported to AQS.</w:t>
      </w:r>
      <w:r w:rsidR="00F80D78">
        <w:rPr>
          <w:color w:val="000000" w:themeColor="text1"/>
          <w:sz w:val="24"/>
          <w:szCs w:val="24"/>
        </w:rPr>
        <w:t xml:space="preserve"> </w:t>
      </w:r>
      <w:r w:rsidRPr="0E013F7C">
        <w:rPr>
          <w:b/>
          <w:bCs/>
          <w:color w:val="000000" w:themeColor="text1"/>
          <w:sz w:val="24"/>
          <w:szCs w:val="24"/>
        </w:rPr>
        <w:t>There will be no substitution of the values (such as ½ MDL) or censoring (reporting as 0) concentrations measured below the MDL.</w:t>
      </w:r>
      <w:r w:rsidR="00F80D78">
        <w:rPr>
          <w:color w:val="000000" w:themeColor="text1"/>
          <w:sz w:val="24"/>
          <w:szCs w:val="24"/>
        </w:rPr>
        <w:t xml:space="preserve"> </w:t>
      </w:r>
      <w:r w:rsidRPr="0E013F7C">
        <w:rPr>
          <w:color w:val="000000" w:themeColor="text1"/>
          <w:sz w:val="24"/>
          <w:szCs w:val="24"/>
        </w:rPr>
        <w:t>Alarms may be set in the DAS to alert users when low values are recorded; however, the DAS will be configured to permit all data values to be recorded from the instruments and will not censor data.</w:t>
      </w:r>
    </w:p>
    <w:p w14:paraId="75FB1356" w14:textId="532FF158" w:rsidR="005271D3" w:rsidRPr="00A36551" w:rsidRDefault="0E013F7C" w:rsidP="00C80DC5">
      <w:pPr>
        <w:spacing w:after="120"/>
        <w:rPr>
          <w:color w:val="000000"/>
          <w:sz w:val="24"/>
        </w:rPr>
      </w:pPr>
      <w:r w:rsidRPr="0E013F7C">
        <w:rPr>
          <w:color w:val="000000" w:themeColor="text1"/>
          <w:sz w:val="24"/>
          <w:szCs w:val="24"/>
        </w:rPr>
        <w:t xml:space="preserve">For speciated VOCs and carbonyls measurements for which the target analyte is not qualitatively identified, the concentration will be reported as zero (0) and the QA Qualifier “ND" added when coded for input to AQS. This combination of concentration and qualifier indicates to the data </w:t>
      </w:r>
      <w:r w:rsidRPr="0E013F7C">
        <w:rPr>
          <w:color w:val="000000" w:themeColor="text1"/>
          <w:sz w:val="24"/>
          <w:szCs w:val="24"/>
        </w:rPr>
        <w:lastRenderedPageBreak/>
        <w:t>user that the measurement was made but the analyte was not identified and could not be quantitated.</w:t>
      </w:r>
    </w:p>
    <w:p w14:paraId="743E4D2A" w14:textId="166331AA" w:rsidR="000239E6" w:rsidRDefault="00A36551" w:rsidP="006C3AE1">
      <w:pPr>
        <w:pStyle w:val="Heading2"/>
        <w:spacing w:before="0" w:after="120"/>
      </w:pPr>
      <w:bookmarkStart w:id="272" w:name="_Hlk508544195"/>
      <w:bookmarkStart w:id="273" w:name="_Toc135466168"/>
      <w:r w:rsidRPr="00BB5810">
        <w:rPr>
          <w:rFonts w:ascii="Times New Roman" w:hAnsi="Times New Roman" w:cs="Times New Roman"/>
          <w:b/>
          <w:color w:val="auto"/>
        </w:rPr>
        <w:t>D2</w:t>
      </w:r>
      <w:r w:rsidRPr="00BB5810">
        <w:rPr>
          <w:rFonts w:ascii="Times New Roman" w:hAnsi="Times New Roman" w:cs="Times New Roman"/>
          <w:b/>
          <w:color w:val="auto"/>
        </w:rPr>
        <w:tab/>
      </w:r>
      <w:r w:rsidR="003228DD" w:rsidRPr="00BB5810">
        <w:rPr>
          <w:rFonts w:ascii="Times New Roman" w:hAnsi="Times New Roman" w:cs="Times New Roman"/>
          <w:b/>
          <w:color w:val="auto"/>
        </w:rPr>
        <w:t xml:space="preserve">Data </w:t>
      </w:r>
      <w:r w:rsidRPr="00BB5810">
        <w:rPr>
          <w:rFonts w:ascii="Times New Roman" w:hAnsi="Times New Roman" w:cs="Times New Roman"/>
          <w:b/>
          <w:color w:val="auto"/>
        </w:rPr>
        <w:t>Verification and Validation Methods</w:t>
      </w:r>
      <w:bookmarkEnd w:id="272"/>
      <w:bookmarkEnd w:id="273"/>
    </w:p>
    <w:p w14:paraId="13EF3607" w14:textId="29E5097E" w:rsidR="0008357B" w:rsidRPr="00775400" w:rsidRDefault="0008357B" w:rsidP="00775400">
      <w:pPr>
        <w:spacing w:after="120"/>
        <w:rPr>
          <w:color w:val="000000"/>
          <w:sz w:val="24"/>
        </w:rPr>
      </w:pPr>
      <w:r w:rsidRPr="00D02B41">
        <w:rPr>
          <w:color w:val="000000"/>
          <w:sz w:val="24"/>
          <w:highlight w:val="yellow"/>
        </w:rPr>
        <w:t xml:space="preserve">The monitoring agency will specify the software </w:t>
      </w:r>
      <w:r w:rsidRPr="00AD7473">
        <w:rPr>
          <w:color w:val="000000"/>
          <w:sz w:val="24"/>
          <w:highlight w:val="yellow"/>
        </w:rPr>
        <w:t>and procedures to validate data, where applicable</w:t>
      </w:r>
      <w:r w:rsidR="00314B94">
        <w:rPr>
          <w:color w:val="000000"/>
          <w:sz w:val="24"/>
          <w:highlight w:val="yellow"/>
        </w:rPr>
        <w:t>, within this QAPP</w:t>
      </w:r>
      <w:r w:rsidRPr="00AD7473">
        <w:rPr>
          <w:color w:val="000000"/>
          <w:sz w:val="24"/>
          <w:highlight w:val="yellow"/>
        </w:rPr>
        <w:t>.</w:t>
      </w:r>
      <w:r w:rsidR="00F80D78">
        <w:rPr>
          <w:color w:val="000000"/>
          <w:sz w:val="24"/>
          <w:highlight w:val="yellow"/>
        </w:rPr>
        <w:t xml:space="preserve"> </w:t>
      </w:r>
      <w:r w:rsidR="00444BA3" w:rsidRPr="00AD7473">
        <w:rPr>
          <w:color w:val="000000"/>
          <w:sz w:val="24"/>
          <w:highlight w:val="yellow"/>
        </w:rPr>
        <w:t xml:space="preserve">The procedures </w:t>
      </w:r>
      <w:r w:rsidR="00314B94">
        <w:rPr>
          <w:color w:val="000000"/>
          <w:sz w:val="24"/>
          <w:highlight w:val="yellow"/>
        </w:rPr>
        <w:t>may be abbreviated within this QAPP provided proper detail is included by reference in the supporting SOPs describing data verification and validation</w:t>
      </w:r>
      <w:r w:rsidR="00444BA3">
        <w:rPr>
          <w:color w:val="000000"/>
          <w:sz w:val="24"/>
          <w:highlight w:val="yellow"/>
        </w:rPr>
        <w:t xml:space="preserve">. </w:t>
      </w:r>
      <w:r w:rsidRPr="00D02B41">
        <w:rPr>
          <w:color w:val="000000"/>
          <w:sz w:val="24"/>
          <w:highlight w:val="yellow"/>
        </w:rPr>
        <w:t>Tools, methods, criteria, and guidance on applying qualifiers to data that are identified as being of in</w:t>
      </w:r>
      <w:r w:rsidR="00E318EB">
        <w:rPr>
          <w:color w:val="000000"/>
          <w:sz w:val="24"/>
          <w:highlight w:val="yellow"/>
        </w:rPr>
        <w:t xml:space="preserve">adequate </w:t>
      </w:r>
      <w:r w:rsidRPr="00D02B41">
        <w:rPr>
          <w:color w:val="000000"/>
          <w:sz w:val="24"/>
          <w:highlight w:val="yellow"/>
        </w:rPr>
        <w:t xml:space="preserve">quality are described in Section 10 of Revision </w:t>
      </w:r>
      <w:r w:rsidR="004A64E3">
        <w:rPr>
          <w:color w:val="000000"/>
          <w:sz w:val="24"/>
          <w:highlight w:val="yellow"/>
        </w:rPr>
        <w:t>3</w:t>
      </w:r>
      <w:r w:rsidRPr="00D02B41">
        <w:rPr>
          <w:color w:val="000000"/>
          <w:sz w:val="24"/>
          <w:highlight w:val="yellow"/>
        </w:rPr>
        <w:t xml:space="preserve"> of the PAMS TAD.</w:t>
      </w:r>
    </w:p>
    <w:p w14:paraId="1CDA7885" w14:textId="5C0EE6BF" w:rsidR="00BC4AD0" w:rsidRDefault="00DE1FFC" w:rsidP="006C3AE1">
      <w:pPr>
        <w:pStyle w:val="Heading3"/>
        <w:spacing w:before="0" w:after="120"/>
      </w:pPr>
      <w:bookmarkStart w:id="274" w:name="_Hlk508544219"/>
      <w:bookmarkStart w:id="275" w:name="_Toc135466169"/>
      <w:r w:rsidRPr="00BB5810">
        <w:rPr>
          <w:rFonts w:ascii="Times New Roman" w:hAnsi="Times New Roman" w:cs="Times New Roman"/>
          <w:b/>
          <w:color w:val="auto"/>
        </w:rPr>
        <w:t>D2.1</w:t>
      </w:r>
      <w:r w:rsidRPr="00BB5810">
        <w:rPr>
          <w:rFonts w:ascii="Times New Roman" w:hAnsi="Times New Roman" w:cs="Times New Roman"/>
          <w:b/>
          <w:color w:val="auto"/>
        </w:rPr>
        <w:tab/>
        <w:t>Data Verification Methods</w:t>
      </w:r>
      <w:bookmarkEnd w:id="274"/>
      <w:bookmarkEnd w:id="275"/>
    </w:p>
    <w:p w14:paraId="4A75DDBC" w14:textId="1B77A9E2" w:rsidR="00444BA3" w:rsidRDefault="00DE1FFC" w:rsidP="00DC7D46">
      <w:pPr>
        <w:spacing w:after="120"/>
        <w:rPr>
          <w:color w:val="000000"/>
          <w:sz w:val="24"/>
          <w:szCs w:val="24"/>
        </w:rPr>
      </w:pPr>
      <w:r>
        <w:rPr>
          <w:color w:val="000000"/>
          <w:sz w:val="24"/>
          <w:szCs w:val="24"/>
        </w:rPr>
        <w:t>Instrument operators and technical reviewers will ensure data are complete and correct and comply with this QAPP and supporting SOPs.</w:t>
      </w:r>
      <w:r w:rsidR="00F80D78">
        <w:rPr>
          <w:color w:val="000000"/>
          <w:sz w:val="24"/>
          <w:szCs w:val="24"/>
        </w:rPr>
        <w:t xml:space="preserve"> </w:t>
      </w:r>
      <w:r w:rsidR="00F40E06">
        <w:rPr>
          <w:color w:val="000000"/>
          <w:sz w:val="24"/>
          <w:szCs w:val="24"/>
        </w:rPr>
        <w:t>The end result of the data verification is that all data have been reviewed to ensure that data are traceable – that they were generated with instruments that had been calibrated with certified standards according to an approved standard process, that the instrument calibration and other QC checks were performed at the proper frequency and met criteria, and that all calculations and transformations are correct.</w:t>
      </w:r>
      <w:r w:rsidR="00F80D78">
        <w:rPr>
          <w:color w:val="000000"/>
          <w:sz w:val="24"/>
          <w:szCs w:val="24"/>
        </w:rPr>
        <w:t xml:space="preserve"> </w:t>
      </w:r>
      <w:r w:rsidR="00F40E06">
        <w:rPr>
          <w:color w:val="000000"/>
          <w:sz w:val="24"/>
          <w:szCs w:val="24"/>
        </w:rPr>
        <w:t>Data verification activities are tailored to verify that data are error-free and are flagged (qualified) or invalidated when data integrity is compromised.</w:t>
      </w:r>
    </w:p>
    <w:p w14:paraId="25483D9A" w14:textId="7BD60CFC" w:rsidR="00FB5FF8" w:rsidRDefault="00444BA3" w:rsidP="00DC7D46">
      <w:pPr>
        <w:spacing w:after="120"/>
        <w:rPr>
          <w:color w:val="000000"/>
          <w:sz w:val="24"/>
          <w:szCs w:val="24"/>
        </w:rPr>
      </w:pPr>
      <w:r>
        <w:rPr>
          <w:color w:val="000000"/>
          <w:sz w:val="24"/>
          <w:szCs w:val="24"/>
        </w:rPr>
        <w:t>The routine reviews and technical reviews will include examining data manually and using automated tools</w:t>
      </w:r>
      <w:r w:rsidR="00FB5FF8">
        <w:rPr>
          <w:color w:val="000000"/>
          <w:sz w:val="24"/>
          <w:szCs w:val="24"/>
        </w:rPr>
        <w:t xml:space="preserve"> to verify the data.</w:t>
      </w:r>
      <w:r w:rsidR="00F80D78">
        <w:rPr>
          <w:color w:val="000000"/>
          <w:sz w:val="24"/>
          <w:szCs w:val="24"/>
        </w:rPr>
        <w:t xml:space="preserve"> </w:t>
      </w:r>
      <w:r w:rsidR="00FB5FF8">
        <w:rPr>
          <w:color w:val="000000"/>
          <w:sz w:val="24"/>
          <w:szCs w:val="24"/>
        </w:rPr>
        <w:t xml:space="preserve">Manual methods include, for example, direct examination of chromatography data for auto-GCs, 1-minute data for continuous monitoring methods (meteorology and </w:t>
      </w:r>
      <w:r w:rsidR="000D34F3">
        <w:rPr>
          <w:color w:val="000000"/>
          <w:sz w:val="24"/>
          <w:szCs w:val="24"/>
        </w:rPr>
        <w:t xml:space="preserve">certain </w:t>
      </w:r>
      <w:r w:rsidR="00FB5FF8">
        <w:rPr>
          <w:color w:val="000000"/>
          <w:sz w:val="24"/>
          <w:szCs w:val="24"/>
        </w:rPr>
        <w:t>chemical parameters</w:t>
      </w:r>
      <w:r w:rsidR="00314B94">
        <w:rPr>
          <w:color w:val="000000"/>
          <w:sz w:val="24"/>
          <w:szCs w:val="24"/>
        </w:rPr>
        <w:t xml:space="preserve"> such as true NO</w:t>
      </w:r>
      <w:r w:rsidR="00314B94" w:rsidRPr="006C3AE1">
        <w:rPr>
          <w:color w:val="000000"/>
          <w:sz w:val="24"/>
          <w:szCs w:val="24"/>
          <w:vertAlign w:val="subscript"/>
        </w:rPr>
        <w:t>2</w:t>
      </w:r>
      <w:r w:rsidR="00FB5FF8">
        <w:rPr>
          <w:color w:val="000000"/>
          <w:sz w:val="24"/>
          <w:szCs w:val="24"/>
        </w:rPr>
        <w:t>), hand-transcribed data, hand calculation of calibration data, and site and maintenance logs.</w:t>
      </w:r>
      <w:r w:rsidR="00F80D78">
        <w:rPr>
          <w:color w:val="000000"/>
          <w:sz w:val="24"/>
          <w:szCs w:val="24"/>
        </w:rPr>
        <w:t xml:space="preserve"> </w:t>
      </w:r>
      <w:r w:rsidR="00FB5FF8">
        <w:rPr>
          <w:color w:val="000000"/>
          <w:sz w:val="24"/>
          <w:szCs w:val="24"/>
        </w:rPr>
        <w:t xml:space="preserve">Automated methods include generation and review of summary reports for auto-GC, DAS summary reports and alarm reports, data completeness reports, and similar reports that provide </w:t>
      </w:r>
      <w:r w:rsidR="00445355">
        <w:rPr>
          <w:color w:val="000000"/>
          <w:sz w:val="24"/>
          <w:szCs w:val="24"/>
        </w:rPr>
        <w:t xml:space="preserve">an </w:t>
      </w:r>
      <w:r w:rsidR="00FB5FF8">
        <w:rPr>
          <w:color w:val="000000"/>
          <w:sz w:val="24"/>
          <w:szCs w:val="24"/>
        </w:rPr>
        <w:t>aggregation of data to provide efficient confirmation that data meet criteria for bias, precision, completeness, and sensitivity.</w:t>
      </w:r>
    </w:p>
    <w:p w14:paraId="670D0B2C" w14:textId="0DD13C99" w:rsidR="00685478" w:rsidRDefault="00FB5FF8" w:rsidP="00DC7D46">
      <w:pPr>
        <w:spacing w:after="120"/>
        <w:rPr>
          <w:color w:val="000000"/>
          <w:sz w:val="24"/>
          <w:szCs w:val="24"/>
        </w:rPr>
      </w:pPr>
      <w:r>
        <w:rPr>
          <w:color w:val="000000"/>
          <w:sz w:val="24"/>
          <w:szCs w:val="24"/>
        </w:rPr>
        <w:t>Data verification activities are tailored to the specific parameter being verified.</w:t>
      </w:r>
      <w:r w:rsidR="00F80D78">
        <w:rPr>
          <w:color w:val="000000"/>
          <w:sz w:val="24"/>
          <w:szCs w:val="24"/>
        </w:rPr>
        <w:t xml:space="preserve"> </w:t>
      </w:r>
      <w:r>
        <w:rPr>
          <w:color w:val="000000"/>
          <w:sz w:val="24"/>
          <w:szCs w:val="24"/>
        </w:rPr>
        <w:t xml:space="preserve">Specific details for each parameter type are discussed in detail in Section 10 of Revision </w:t>
      </w:r>
      <w:r w:rsidR="004A64E3">
        <w:rPr>
          <w:color w:val="000000"/>
          <w:sz w:val="24"/>
          <w:szCs w:val="24"/>
        </w:rPr>
        <w:t>3</w:t>
      </w:r>
      <w:r>
        <w:rPr>
          <w:color w:val="000000"/>
          <w:sz w:val="24"/>
          <w:szCs w:val="24"/>
        </w:rPr>
        <w:t xml:space="preserve"> of the PAMS TAD.</w:t>
      </w:r>
      <w:r w:rsidR="00F80D78">
        <w:rPr>
          <w:color w:val="000000"/>
          <w:sz w:val="24"/>
          <w:szCs w:val="24"/>
        </w:rPr>
        <w:t xml:space="preserve"> </w:t>
      </w:r>
      <w:r w:rsidR="003228DD" w:rsidRPr="00EE56AB">
        <w:rPr>
          <w:color w:val="000000"/>
          <w:sz w:val="24"/>
          <w:szCs w:val="24"/>
          <w:highlight w:val="yellow"/>
        </w:rPr>
        <w:t>Monitoring agencies will describe the data verification activities, procedures, and tools in an SOP or combination of SOPs to ensure that data are correct, complete, and meet technical acceptance criteria, and when data integrity are impacted, the data are invalidated or flagged to indicate the deficient aspects</w:t>
      </w:r>
      <w:r w:rsidR="00E318EB">
        <w:rPr>
          <w:color w:val="000000"/>
          <w:sz w:val="24"/>
          <w:szCs w:val="24"/>
          <w:highlight w:val="yellow"/>
        </w:rPr>
        <w:t xml:space="preserve"> of the applicable data</w:t>
      </w:r>
      <w:r w:rsidR="003228DD" w:rsidRPr="00EE56AB">
        <w:rPr>
          <w:color w:val="000000"/>
          <w:sz w:val="24"/>
          <w:szCs w:val="24"/>
          <w:highlight w:val="yellow"/>
        </w:rPr>
        <w:t>.</w:t>
      </w:r>
      <w:r w:rsidR="00F80D78">
        <w:rPr>
          <w:color w:val="000000"/>
          <w:sz w:val="24"/>
          <w:szCs w:val="24"/>
          <w:highlight w:val="yellow"/>
        </w:rPr>
        <w:t xml:space="preserve"> </w:t>
      </w:r>
      <w:r w:rsidR="000861C9">
        <w:rPr>
          <w:color w:val="000000"/>
          <w:sz w:val="24"/>
          <w:szCs w:val="24"/>
          <w:highlight w:val="yellow"/>
        </w:rPr>
        <w:t xml:space="preserve">The processes </w:t>
      </w:r>
      <w:r w:rsidR="00314B94">
        <w:rPr>
          <w:color w:val="000000"/>
          <w:sz w:val="24"/>
          <w:szCs w:val="24"/>
          <w:highlight w:val="yellow"/>
        </w:rPr>
        <w:t xml:space="preserve">may be briefly summarized here in this QAPP and will be </w:t>
      </w:r>
      <w:r w:rsidR="008F1F14">
        <w:rPr>
          <w:color w:val="000000"/>
          <w:sz w:val="24"/>
          <w:szCs w:val="24"/>
          <w:highlight w:val="yellow"/>
        </w:rPr>
        <w:t>included by reference (SOP).</w:t>
      </w:r>
    </w:p>
    <w:p w14:paraId="151F8C27" w14:textId="5B2CCE79" w:rsidR="00685478" w:rsidRDefault="00666BBB" w:rsidP="00DC7D46">
      <w:pPr>
        <w:spacing w:after="120"/>
        <w:rPr>
          <w:color w:val="000000"/>
          <w:sz w:val="24"/>
          <w:szCs w:val="24"/>
        </w:rPr>
      </w:pPr>
      <w:r>
        <w:rPr>
          <w:color w:val="000000"/>
          <w:sz w:val="24"/>
          <w:szCs w:val="24"/>
        </w:rPr>
        <w:t>The monitoring agency will create checklists</w:t>
      </w:r>
      <w:r w:rsidR="00685478">
        <w:rPr>
          <w:color w:val="000000"/>
          <w:sz w:val="24"/>
          <w:szCs w:val="24"/>
        </w:rPr>
        <w:t xml:space="preserve"> to ensure that critical </w:t>
      </w:r>
      <w:r w:rsidR="00445355">
        <w:rPr>
          <w:color w:val="000000"/>
          <w:sz w:val="24"/>
          <w:szCs w:val="24"/>
        </w:rPr>
        <w:t xml:space="preserve">data verification </w:t>
      </w:r>
      <w:r w:rsidR="00685478">
        <w:rPr>
          <w:color w:val="000000"/>
          <w:sz w:val="24"/>
          <w:szCs w:val="24"/>
        </w:rPr>
        <w:t xml:space="preserve">elements are </w:t>
      </w:r>
      <w:r w:rsidR="008F2954">
        <w:rPr>
          <w:color w:val="000000"/>
          <w:sz w:val="24"/>
          <w:szCs w:val="24"/>
        </w:rPr>
        <w:t>reviewed,</w:t>
      </w:r>
      <w:r w:rsidR="00685478">
        <w:rPr>
          <w:color w:val="000000"/>
          <w:sz w:val="24"/>
          <w:szCs w:val="24"/>
        </w:rPr>
        <w:t xml:space="preserve"> and their review documented during routine reviews and technical reviews.</w:t>
      </w:r>
      <w:r w:rsidR="00F80D78">
        <w:rPr>
          <w:color w:val="000000"/>
          <w:sz w:val="24"/>
          <w:szCs w:val="24"/>
        </w:rPr>
        <w:t xml:space="preserve"> </w:t>
      </w:r>
      <w:r w:rsidR="00685478">
        <w:rPr>
          <w:color w:val="000000"/>
          <w:sz w:val="24"/>
          <w:szCs w:val="24"/>
        </w:rPr>
        <w:t xml:space="preserve">Checklists will indicate whether </w:t>
      </w:r>
      <w:r w:rsidR="00314B94">
        <w:rPr>
          <w:color w:val="000000"/>
          <w:sz w:val="24"/>
          <w:szCs w:val="24"/>
        </w:rPr>
        <w:t>each</w:t>
      </w:r>
      <w:r w:rsidR="00685478">
        <w:rPr>
          <w:color w:val="000000"/>
          <w:sz w:val="24"/>
          <w:szCs w:val="24"/>
        </w:rPr>
        <w:t xml:space="preserve"> critical element was satisfied.</w:t>
      </w:r>
      <w:r w:rsidR="00F80D78">
        <w:rPr>
          <w:color w:val="000000"/>
          <w:sz w:val="24"/>
          <w:szCs w:val="24"/>
        </w:rPr>
        <w:t xml:space="preserve"> </w:t>
      </w:r>
      <w:r w:rsidR="002A3BC7" w:rsidRPr="006A2755">
        <w:rPr>
          <w:color w:val="000000"/>
          <w:sz w:val="24"/>
          <w:szCs w:val="24"/>
          <w:highlight w:val="yellow"/>
        </w:rPr>
        <w:t xml:space="preserve">Such checklists will be included in the </w:t>
      </w:r>
      <w:r w:rsidR="00314B94">
        <w:rPr>
          <w:color w:val="000000"/>
          <w:sz w:val="24"/>
          <w:szCs w:val="24"/>
          <w:highlight w:val="yellow"/>
        </w:rPr>
        <w:t xml:space="preserve">SOP(s) prescribing </w:t>
      </w:r>
      <w:r w:rsidR="002A3BC7" w:rsidRPr="006A2755">
        <w:rPr>
          <w:color w:val="000000"/>
          <w:sz w:val="24"/>
          <w:szCs w:val="24"/>
          <w:highlight w:val="yellow"/>
        </w:rPr>
        <w:t xml:space="preserve">data verification and validation </w:t>
      </w:r>
      <w:r w:rsidR="00314B94">
        <w:rPr>
          <w:color w:val="000000"/>
          <w:sz w:val="24"/>
          <w:szCs w:val="24"/>
          <w:highlight w:val="yellow"/>
        </w:rPr>
        <w:t>as</w:t>
      </w:r>
      <w:r w:rsidR="002A3BC7" w:rsidRPr="006A2755">
        <w:rPr>
          <w:color w:val="000000"/>
          <w:sz w:val="24"/>
          <w:szCs w:val="24"/>
          <w:highlight w:val="yellow"/>
        </w:rPr>
        <w:t xml:space="preserve"> </w:t>
      </w:r>
      <w:r w:rsidR="002A3BC7">
        <w:rPr>
          <w:color w:val="000000"/>
          <w:sz w:val="24"/>
          <w:szCs w:val="24"/>
          <w:highlight w:val="yellow"/>
        </w:rPr>
        <w:t>specified</w:t>
      </w:r>
      <w:r w:rsidR="002A3BC7" w:rsidRPr="006A2755">
        <w:rPr>
          <w:color w:val="000000"/>
          <w:sz w:val="24"/>
          <w:szCs w:val="24"/>
          <w:highlight w:val="yellow"/>
        </w:rPr>
        <w:t xml:space="preserve"> in this QAPP.</w:t>
      </w:r>
    </w:p>
    <w:p w14:paraId="5BD19331" w14:textId="28544D6C" w:rsidR="003228DD" w:rsidRDefault="003228DD" w:rsidP="006C3AE1">
      <w:pPr>
        <w:pStyle w:val="Heading3"/>
        <w:spacing w:before="0" w:after="120"/>
      </w:pPr>
      <w:bookmarkStart w:id="276" w:name="_Hlk508544316"/>
      <w:bookmarkStart w:id="277" w:name="_Toc135466170"/>
      <w:r w:rsidRPr="00BB5810">
        <w:rPr>
          <w:rFonts w:ascii="Times New Roman" w:hAnsi="Times New Roman" w:cs="Times New Roman"/>
          <w:b/>
          <w:color w:val="auto"/>
        </w:rPr>
        <w:t>D2.2</w:t>
      </w:r>
      <w:r w:rsidRPr="00BB5810">
        <w:rPr>
          <w:rFonts w:ascii="Times New Roman" w:hAnsi="Times New Roman" w:cs="Times New Roman"/>
          <w:b/>
          <w:color w:val="auto"/>
        </w:rPr>
        <w:tab/>
        <w:t>Data Validation Methods</w:t>
      </w:r>
      <w:bookmarkEnd w:id="276"/>
      <w:bookmarkEnd w:id="277"/>
    </w:p>
    <w:p w14:paraId="4DC75B4F" w14:textId="004CD3D5" w:rsidR="004823BD" w:rsidRDefault="003228DD" w:rsidP="00775400">
      <w:pPr>
        <w:spacing w:after="120"/>
        <w:rPr>
          <w:color w:val="000000"/>
          <w:sz w:val="24"/>
          <w:szCs w:val="24"/>
        </w:rPr>
      </w:pPr>
      <w:r w:rsidRPr="003228DD">
        <w:rPr>
          <w:color w:val="000000"/>
          <w:sz w:val="24"/>
          <w:szCs w:val="24"/>
        </w:rPr>
        <w:t>Th</w:t>
      </w:r>
      <w:r>
        <w:rPr>
          <w:color w:val="000000"/>
          <w:sz w:val="24"/>
          <w:szCs w:val="24"/>
        </w:rPr>
        <w:t xml:space="preserve">is section describes </w:t>
      </w:r>
      <w:r w:rsidRPr="003228DD">
        <w:rPr>
          <w:color w:val="000000"/>
          <w:sz w:val="24"/>
          <w:szCs w:val="24"/>
        </w:rPr>
        <w:t>general tools for conducting data validation for PAMS Required Site data.</w:t>
      </w:r>
      <w:r w:rsidR="00F80D78">
        <w:rPr>
          <w:color w:val="000000"/>
          <w:sz w:val="24"/>
          <w:szCs w:val="24"/>
        </w:rPr>
        <w:t xml:space="preserve"> </w:t>
      </w:r>
      <w:r w:rsidRPr="003228DD">
        <w:rPr>
          <w:color w:val="000000"/>
          <w:sz w:val="24"/>
          <w:szCs w:val="24"/>
        </w:rPr>
        <w:t xml:space="preserve">These tools are useful in identifying anomalous data and increasing confidence in datasets; </w:t>
      </w:r>
      <w:r w:rsidRPr="003228DD">
        <w:rPr>
          <w:color w:val="000000"/>
          <w:sz w:val="24"/>
          <w:szCs w:val="24"/>
        </w:rPr>
        <w:lastRenderedPageBreak/>
        <w:t xml:space="preserve">however, validators </w:t>
      </w:r>
      <w:r>
        <w:rPr>
          <w:color w:val="000000"/>
          <w:sz w:val="24"/>
          <w:szCs w:val="24"/>
        </w:rPr>
        <w:t>will</w:t>
      </w:r>
      <w:r w:rsidRPr="003228DD">
        <w:rPr>
          <w:color w:val="000000"/>
          <w:sz w:val="24"/>
          <w:szCs w:val="24"/>
        </w:rPr>
        <w:t xml:space="preserve"> use a combination of such tools to validate data, and not rely on one specific tool to confirm or nullify data validity.</w:t>
      </w:r>
      <w:r w:rsidR="00F80D78">
        <w:rPr>
          <w:color w:val="000000"/>
          <w:sz w:val="24"/>
          <w:szCs w:val="24"/>
        </w:rPr>
        <w:t xml:space="preserve"> </w:t>
      </w:r>
      <w:r w:rsidRPr="003228DD">
        <w:rPr>
          <w:color w:val="000000"/>
          <w:sz w:val="24"/>
          <w:szCs w:val="24"/>
        </w:rPr>
        <w:t xml:space="preserve">As mentioned previously, each monitoring agency </w:t>
      </w:r>
      <w:r>
        <w:rPr>
          <w:color w:val="000000"/>
          <w:sz w:val="24"/>
          <w:szCs w:val="24"/>
        </w:rPr>
        <w:t>will</w:t>
      </w:r>
      <w:r w:rsidRPr="003228DD">
        <w:rPr>
          <w:color w:val="000000"/>
          <w:sz w:val="24"/>
          <w:szCs w:val="24"/>
        </w:rPr>
        <w:t xml:space="preserve"> describe the PAMS Required Site data validation process and tools in an SOP or similar controlled document.</w:t>
      </w:r>
    </w:p>
    <w:p w14:paraId="03ABEC91" w14:textId="452AFABB" w:rsidR="003228DD" w:rsidRDefault="003228DD" w:rsidP="00BD06BE">
      <w:pPr>
        <w:pStyle w:val="Heading41"/>
      </w:pPr>
      <w:bookmarkStart w:id="278" w:name="_Hlk508544327"/>
      <w:bookmarkStart w:id="279" w:name="_Toc135466171"/>
      <w:r w:rsidRPr="00BB5810">
        <w:t>D2.2.1</w:t>
      </w:r>
      <w:r w:rsidRPr="00BB5810">
        <w:tab/>
        <w:t>Data Visualization Methods</w:t>
      </w:r>
      <w:bookmarkEnd w:id="278"/>
      <w:bookmarkEnd w:id="279"/>
    </w:p>
    <w:p w14:paraId="1D0DB1E5" w14:textId="2EFF4E08" w:rsidR="005C316C" w:rsidRDefault="003228DD" w:rsidP="00DC7D46">
      <w:pPr>
        <w:spacing w:after="120"/>
        <w:rPr>
          <w:color w:val="000000"/>
          <w:sz w:val="24"/>
          <w:szCs w:val="24"/>
        </w:rPr>
      </w:pPr>
      <w:r w:rsidRPr="003228DD">
        <w:rPr>
          <w:color w:val="000000"/>
          <w:sz w:val="24"/>
          <w:szCs w:val="24"/>
        </w:rPr>
        <w:t>Graphical techniques permit comparison of concentrations of each PAMS parameter to the expected concentrations</w:t>
      </w:r>
      <w:r w:rsidR="00314B94">
        <w:rPr>
          <w:color w:val="000000"/>
          <w:sz w:val="24"/>
          <w:szCs w:val="24"/>
        </w:rPr>
        <w:t>/measurements</w:t>
      </w:r>
      <w:r w:rsidRPr="003228DD">
        <w:rPr>
          <w:color w:val="000000"/>
          <w:sz w:val="24"/>
          <w:szCs w:val="24"/>
        </w:rPr>
        <w:t xml:space="preserve"> and relative concentrations</w:t>
      </w:r>
      <w:r w:rsidR="00314B94">
        <w:rPr>
          <w:color w:val="000000"/>
          <w:sz w:val="24"/>
          <w:szCs w:val="24"/>
        </w:rPr>
        <w:t>/measurements</w:t>
      </w:r>
      <w:r w:rsidRPr="003228DD">
        <w:rPr>
          <w:color w:val="000000"/>
          <w:sz w:val="24"/>
          <w:szCs w:val="24"/>
        </w:rPr>
        <w:t xml:space="preserve"> of other datasets to inspect for values which stand out.</w:t>
      </w:r>
      <w:r w:rsidR="00F80D78">
        <w:rPr>
          <w:color w:val="000000"/>
          <w:sz w:val="24"/>
          <w:szCs w:val="24"/>
        </w:rPr>
        <w:t xml:space="preserve"> </w:t>
      </w:r>
      <w:r w:rsidRPr="003228DD">
        <w:rPr>
          <w:color w:val="000000"/>
          <w:sz w:val="24"/>
          <w:szCs w:val="24"/>
        </w:rPr>
        <w:t>These graphical techniques can combine and contrast different parameters temporally and spatially to help accentuate data which may stand out from the dataset and warrant further investigation.</w:t>
      </w:r>
      <w:r w:rsidR="00F80D78">
        <w:rPr>
          <w:color w:val="000000"/>
          <w:sz w:val="24"/>
          <w:szCs w:val="24"/>
        </w:rPr>
        <w:t xml:space="preserve"> </w:t>
      </w:r>
      <w:r w:rsidRPr="003228DD">
        <w:rPr>
          <w:color w:val="000000"/>
          <w:sz w:val="24"/>
          <w:szCs w:val="24"/>
        </w:rPr>
        <w:t>Some of the simplest of these graphical tools are available in</w:t>
      </w:r>
      <w:r w:rsidR="003203F1">
        <w:rPr>
          <w:color w:val="000000"/>
          <w:sz w:val="24"/>
          <w:szCs w:val="24"/>
        </w:rPr>
        <w:t xml:space="preserve"> </w:t>
      </w:r>
      <w:r w:rsidR="003203F1" w:rsidRPr="00BB5810">
        <w:rPr>
          <w:sz w:val="24"/>
          <w:szCs w:val="24"/>
        </w:rPr>
        <w:t>Data Analysis and Reporting Tool</w:t>
      </w:r>
      <w:r w:rsidRPr="003228DD">
        <w:rPr>
          <w:color w:val="000000"/>
          <w:sz w:val="24"/>
          <w:szCs w:val="24"/>
        </w:rPr>
        <w:t xml:space="preserve"> </w:t>
      </w:r>
      <w:r w:rsidR="003203F1">
        <w:rPr>
          <w:color w:val="000000"/>
          <w:sz w:val="24"/>
          <w:szCs w:val="24"/>
        </w:rPr>
        <w:t>(</w:t>
      </w:r>
      <w:r w:rsidRPr="003228DD">
        <w:rPr>
          <w:color w:val="000000"/>
          <w:sz w:val="24"/>
          <w:szCs w:val="24"/>
        </w:rPr>
        <w:t>DART</w:t>
      </w:r>
      <w:r w:rsidR="003203F1">
        <w:rPr>
          <w:color w:val="000000"/>
          <w:sz w:val="24"/>
          <w:szCs w:val="24"/>
        </w:rPr>
        <w:t>)</w:t>
      </w:r>
      <w:r w:rsidRPr="003228DD">
        <w:rPr>
          <w:color w:val="000000"/>
          <w:sz w:val="24"/>
          <w:szCs w:val="24"/>
        </w:rPr>
        <w:t xml:space="preserve"> </w:t>
      </w:r>
      <w:r w:rsidR="005C316C">
        <w:rPr>
          <w:color w:val="000000"/>
          <w:sz w:val="24"/>
          <w:szCs w:val="24"/>
        </w:rPr>
        <w:t xml:space="preserve">and in DAS software systems </w:t>
      </w:r>
      <w:r w:rsidRPr="003228DD">
        <w:rPr>
          <w:color w:val="000000"/>
          <w:sz w:val="24"/>
          <w:szCs w:val="24"/>
        </w:rPr>
        <w:t xml:space="preserve">and include </w:t>
      </w:r>
      <w:r w:rsidR="00E43B45">
        <w:rPr>
          <w:color w:val="000000"/>
          <w:sz w:val="24"/>
          <w:szCs w:val="24"/>
        </w:rPr>
        <w:t>the following:</w:t>
      </w:r>
    </w:p>
    <w:p w14:paraId="094E00E6" w14:textId="6E4F8638" w:rsidR="005C316C" w:rsidRDefault="005C316C" w:rsidP="004E4CEC">
      <w:pPr>
        <w:pStyle w:val="ListParagraph"/>
        <w:numPr>
          <w:ilvl w:val="0"/>
          <w:numId w:val="34"/>
        </w:numPr>
        <w:rPr>
          <w:color w:val="000000"/>
          <w:sz w:val="24"/>
          <w:szCs w:val="24"/>
        </w:rPr>
      </w:pPr>
      <w:r>
        <w:rPr>
          <w:color w:val="000000"/>
          <w:sz w:val="24"/>
          <w:szCs w:val="24"/>
        </w:rPr>
        <w:t>Time series plots</w:t>
      </w:r>
    </w:p>
    <w:p w14:paraId="7BDD0009" w14:textId="1696ABAF" w:rsidR="005C316C" w:rsidRDefault="005C316C" w:rsidP="004E4CEC">
      <w:pPr>
        <w:pStyle w:val="ListParagraph"/>
        <w:numPr>
          <w:ilvl w:val="0"/>
          <w:numId w:val="34"/>
        </w:numPr>
        <w:rPr>
          <w:color w:val="000000"/>
          <w:sz w:val="24"/>
          <w:szCs w:val="24"/>
        </w:rPr>
      </w:pPr>
      <w:r>
        <w:rPr>
          <w:color w:val="000000"/>
          <w:sz w:val="24"/>
          <w:szCs w:val="24"/>
        </w:rPr>
        <w:t>Scatter plots</w:t>
      </w:r>
    </w:p>
    <w:p w14:paraId="2D451C9C" w14:textId="14A2A737" w:rsidR="005C316C" w:rsidRDefault="005C316C" w:rsidP="004E4CEC">
      <w:pPr>
        <w:pStyle w:val="ListParagraph"/>
        <w:numPr>
          <w:ilvl w:val="0"/>
          <w:numId w:val="34"/>
        </w:numPr>
        <w:rPr>
          <w:color w:val="000000"/>
          <w:sz w:val="24"/>
          <w:szCs w:val="24"/>
        </w:rPr>
      </w:pPr>
      <w:r>
        <w:rPr>
          <w:color w:val="000000"/>
          <w:sz w:val="24"/>
          <w:szCs w:val="24"/>
        </w:rPr>
        <w:t>Fingerprint plots</w:t>
      </w:r>
    </w:p>
    <w:p w14:paraId="3EF5B87B" w14:textId="058ECECD" w:rsidR="005C316C" w:rsidRDefault="005C316C" w:rsidP="004E4CEC">
      <w:pPr>
        <w:pStyle w:val="ListParagraph"/>
        <w:numPr>
          <w:ilvl w:val="0"/>
          <w:numId w:val="34"/>
        </w:numPr>
        <w:rPr>
          <w:color w:val="000000"/>
          <w:sz w:val="24"/>
          <w:szCs w:val="24"/>
        </w:rPr>
      </w:pPr>
      <w:r>
        <w:rPr>
          <w:color w:val="000000"/>
          <w:sz w:val="24"/>
          <w:szCs w:val="24"/>
        </w:rPr>
        <w:t>Stacked bar charts</w:t>
      </w:r>
    </w:p>
    <w:p w14:paraId="52A039B5" w14:textId="7A443A03" w:rsidR="005C316C" w:rsidRDefault="005C316C" w:rsidP="004E4CEC">
      <w:pPr>
        <w:pStyle w:val="ListParagraph"/>
        <w:numPr>
          <w:ilvl w:val="0"/>
          <w:numId w:val="34"/>
        </w:numPr>
        <w:rPr>
          <w:color w:val="000000"/>
          <w:sz w:val="24"/>
          <w:szCs w:val="24"/>
        </w:rPr>
      </w:pPr>
      <w:r>
        <w:rPr>
          <w:color w:val="000000"/>
          <w:sz w:val="24"/>
          <w:szCs w:val="24"/>
        </w:rPr>
        <w:t>Pollution roses</w:t>
      </w:r>
    </w:p>
    <w:p w14:paraId="2672813F" w14:textId="38FE2C7C" w:rsidR="005C316C" w:rsidRDefault="005C316C" w:rsidP="004E4CEC">
      <w:pPr>
        <w:pStyle w:val="ListParagraph"/>
        <w:numPr>
          <w:ilvl w:val="0"/>
          <w:numId w:val="34"/>
        </w:numPr>
        <w:rPr>
          <w:color w:val="000000"/>
          <w:sz w:val="24"/>
          <w:szCs w:val="24"/>
        </w:rPr>
      </w:pPr>
      <w:r>
        <w:rPr>
          <w:color w:val="000000"/>
          <w:sz w:val="24"/>
          <w:szCs w:val="24"/>
        </w:rPr>
        <w:t>Box plots</w:t>
      </w:r>
    </w:p>
    <w:p w14:paraId="207237F3" w14:textId="1CE1B140" w:rsidR="005C316C" w:rsidRPr="006C3AE1" w:rsidRDefault="005C316C" w:rsidP="006C3AE1">
      <w:pPr>
        <w:pStyle w:val="ListParagraph"/>
        <w:numPr>
          <w:ilvl w:val="0"/>
          <w:numId w:val="34"/>
        </w:numPr>
        <w:spacing w:after="120"/>
        <w:rPr>
          <w:color w:val="000000"/>
          <w:sz w:val="24"/>
          <w:szCs w:val="24"/>
        </w:rPr>
      </w:pPr>
      <w:r>
        <w:rPr>
          <w:color w:val="000000"/>
          <w:sz w:val="24"/>
          <w:szCs w:val="24"/>
        </w:rPr>
        <w:t>Diurnal profiles</w:t>
      </w:r>
    </w:p>
    <w:p w14:paraId="01F6FAF4" w14:textId="564C1BD8" w:rsidR="00E43B45" w:rsidRDefault="00E43B45" w:rsidP="00775400">
      <w:pPr>
        <w:spacing w:after="120"/>
        <w:rPr>
          <w:color w:val="000000"/>
          <w:sz w:val="24"/>
          <w:szCs w:val="24"/>
        </w:rPr>
      </w:pPr>
      <w:r>
        <w:rPr>
          <w:color w:val="000000"/>
          <w:sz w:val="24"/>
          <w:szCs w:val="24"/>
        </w:rPr>
        <w:t xml:space="preserve">More information on these tools and methods is available in Section 10 of Revision </w:t>
      </w:r>
      <w:r w:rsidR="004A64E3">
        <w:rPr>
          <w:color w:val="000000"/>
          <w:sz w:val="24"/>
          <w:szCs w:val="24"/>
        </w:rPr>
        <w:t>3</w:t>
      </w:r>
      <w:r>
        <w:rPr>
          <w:color w:val="000000"/>
          <w:sz w:val="24"/>
          <w:szCs w:val="24"/>
        </w:rPr>
        <w:t xml:space="preserve"> of the PAMS TAD. </w:t>
      </w:r>
      <w:r w:rsidRPr="00BB5810">
        <w:rPr>
          <w:color w:val="000000"/>
          <w:sz w:val="24"/>
          <w:szCs w:val="24"/>
          <w:highlight w:val="yellow"/>
        </w:rPr>
        <w:t>PAMS monitoring agencies will incorporate these tools and methods</w:t>
      </w:r>
      <w:r w:rsidR="00D75874" w:rsidRPr="00BB5810">
        <w:rPr>
          <w:color w:val="000000"/>
          <w:sz w:val="24"/>
          <w:szCs w:val="24"/>
          <w:highlight w:val="yellow"/>
        </w:rPr>
        <w:t>, as appropriate,</w:t>
      </w:r>
      <w:r w:rsidRPr="00BB5810">
        <w:rPr>
          <w:color w:val="000000"/>
          <w:sz w:val="24"/>
          <w:szCs w:val="24"/>
          <w:highlight w:val="yellow"/>
        </w:rPr>
        <w:t xml:space="preserve"> in their data validation procedures</w:t>
      </w:r>
      <w:r w:rsidR="00D75874" w:rsidRPr="00BB5810">
        <w:rPr>
          <w:color w:val="000000"/>
          <w:sz w:val="24"/>
          <w:szCs w:val="24"/>
          <w:highlight w:val="yellow"/>
        </w:rPr>
        <w:t xml:space="preserve"> and specify the checks and comparisons applicable to the given parameter type(s).</w:t>
      </w:r>
      <w:r w:rsidR="00775400">
        <w:rPr>
          <w:color w:val="000000"/>
          <w:sz w:val="24"/>
          <w:szCs w:val="24"/>
        </w:rPr>
        <w:t xml:space="preserve"> </w:t>
      </w:r>
      <w:r w:rsidR="006A6B06">
        <w:rPr>
          <w:color w:val="000000"/>
          <w:sz w:val="24"/>
          <w:szCs w:val="24"/>
          <w:highlight w:val="yellow"/>
        </w:rPr>
        <w:t>The processes will be included here or included by reference (SOP).</w:t>
      </w:r>
    </w:p>
    <w:p w14:paraId="2A0606C3" w14:textId="1959AB82" w:rsidR="005C316C" w:rsidRDefault="005C316C" w:rsidP="00BD06BE">
      <w:pPr>
        <w:pStyle w:val="Heading41"/>
      </w:pPr>
      <w:bookmarkStart w:id="280" w:name="_Hlk508544349"/>
      <w:bookmarkStart w:id="281" w:name="_Toc135466172"/>
      <w:r w:rsidRPr="00BB5810">
        <w:t>D2.2.2</w:t>
      </w:r>
      <w:r w:rsidRPr="00BB5810">
        <w:tab/>
        <w:t>Statistical Methods</w:t>
      </w:r>
      <w:bookmarkEnd w:id="280"/>
      <w:bookmarkEnd w:id="281"/>
    </w:p>
    <w:p w14:paraId="68934326" w14:textId="0D4E932F" w:rsidR="00C5424F" w:rsidRDefault="005C316C" w:rsidP="00775400">
      <w:pPr>
        <w:spacing w:after="120"/>
        <w:rPr>
          <w:color w:val="000000"/>
          <w:sz w:val="24"/>
          <w:szCs w:val="24"/>
        </w:rPr>
      </w:pPr>
      <w:r>
        <w:rPr>
          <w:color w:val="000000"/>
          <w:sz w:val="24"/>
          <w:szCs w:val="24"/>
        </w:rPr>
        <w:t>A critical part in validating data within a dataset and against external (historical and spatial) datasets is to generate simple statistics.</w:t>
      </w:r>
      <w:r w:rsidR="00F80D78">
        <w:rPr>
          <w:color w:val="000000"/>
          <w:sz w:val="24"/>
          <w:szCs w:val="24"/>
        </w:rPr>
        <w:t xml:space="preserve"> </w:t>
      </w:r>
      <w:r w:rsidR="001272FD">
        <w:rPr>
          <w:color w:val="000000"/>
          <w:sz w:val="24"/>
          <w:szCs w:val="24"/>
        </w:rPr>
        <w:t xml:space="preserve">As with data visualization tools, </w:t>
      </w:r>
      <w:r w:rsidR="00E43B45">
        <w:rPr>
          <w:color w:val="000000"/>
          <w:sz w:val="24"/>
          <w:szCs w:val="24"/>
        </w:rPr>
        <w:t>DART and</w:t>
      </w:r>
      <w:r w:rsidR="00956565">
        <w:rPr>
          <w:color w:val="000000"/>
          <w:sz w:val="24"/>
          <w:szCs w:val="24"/>
        </w:rPr>
        <w:t xml:space="preserve"> DAS software packages include automated screening checks and statistical tools that aid in identifying data that exceed user-defined criteria.</w:t>
      </w:r>
      <w:r w:rsidR="00F80D78">
        <w:rPr>
          <w:color w:val="000000"/>
          <w:sz w:val="24"/>
          <w:szCs w:val="24"/>
        </w:rPr>
        <w:t xml:space="preserve"> </w:t>
      </w:r>
      <w:r w:rsidR="00956565">
        <w:rPr>
          <w:color w:val="000000"/>
          <w:sz w:val="24"/>
          <w:szCs w:val="24"/>
        </w:rPr>
        <w:t>Screening checks include performing comparisons of</w:t>
      </w:r>
      <w:r w:rsidR="00C5424F">
        <w:rPr>
          <w:color w:val="000000"/>
          <w:sz w:val="24"/>
          <w:szCs w:val="24"/>
        </w:rPr>
        <w:t xml:space="preserve"> related pairs or groups of parameters and identifying situations where criteria such as ratios</w:t>
      </w:r>
      <w:r w:rsidR="00495B02">
        <w:rPr>
          <w:color w:val="000000"/>
          <w:sz w:val="24"/>
          <w:szCs w:val="24"/>
        </w:rPr>
        <w:t>,</w:t>
      </w:r>
      <w:r w:rsidR="00C5424F">
        <w:rPr>
          <w:color w:val="000000"/>
          <w:sz w:val="24"/>
          <w:szCs w:val="24"/>
        </w:rPr>
        <w:t xml:space="preserve"> sums</w:t>
      </w:r>
      <w:r w:rsidR="00495B02">
        <w:rPr>
          <w:color w:val="000000"/>
          <w:sz w:val="24"/>
          <w:szCs w:val="24"/>
        </w:rPr>
        <w:t>,</w:t>
      </w:r>
      <w:r w:rsidR="00C5424F">
        <w:rPr>
          <w:color w:val="000000"/>
          <w:sz w:val="24"/>
          <w:szCs w:val="24"/>
        </w:rPr>
        <w:t xml:space="preserve"> and presence or absence of parameters deviate from expected relationships or conditions.</w:t>
      </w:r>
      <w:r w:rsidR="00F80D78">
        <w:rPr>
          <w:color w:val="000000"/>
          <w:sz w:val="24"/>
          <w:szCs w:val="24"/>
        </w:rPr>
        <w:t xml:space="preserve"> </w:t>
      </w:r>
    </w:p>
    <w:p w14:paraId="3F1A7E99" w14:textId="20156A1A" w:rsidR="00C5424F" w:rsidRDefault="00C5424F" w:rsidP="00BD06BE">
      <w:pPr>
        <w:pStyle w:val="Heading41"/>
      </w:pPr>
      <w:bookmarkStart w:id="282" w:name="_Hlk508544388"/>
      <w:bookmarkStart w:id="283" w:name="_Toc135466173"/>
      <w:r w:rsidRPr="00BB5810">
        <w:t>D2.2.3</w:t>
      </w:r>
      <w:r w:rsidRPr="00BB5810">
        <w:tab/>
        <w:t>Examination</w:t>
      </w:r>
      <w:r w:rsidR="004823BD" w:rsidRPr="00BB5810">
        <w:t xml:space="preserve"> of Supporting Data</w:t>
      </w:r>
      <w:bookmarkEnd w:id="282"/>
      <w:bookmarkEnd w:id="283"/>
    </w:p>
    <w:p w14:paraId="3AE1C81E" w14:textId="022A7EDB" w:rsidR="00C5424F" w:rsidRDefault="00C5424F" w:rsidP="00DC7D46">
      <w:pPr>
        <w:spacing w:after="120"/>
        <w:rPr>
          <w:color w:val="000000"/>
          <w:sz w:val="24"/>
          <w:szCs w:val="24"/>
        </w:rPr>
      </w:pPr>
      <w:r>
        <w:rPr>
          <w:color w:val="000000"/>
          <w:sz w:val="24"/>
          <w:szCs w:val="24"/>
        </w:rPr>
        <w:t>Comprehensive data validation requires the data validator to examine materials and records that support the reported parameter measurements</w:t>
      </w:r>
      <w:r w:rsidR="002648ED">
        <w:rPr>
          <w:color w:val="000000"/>
          <w:sz w:val="24"/>
          <w:szCs w:val="24"/>
        </w:rPr>
        <w:t xml:space="preserve"> </w:t>
      </w:r>
      <w:r>
        <w:rPr>
          <w:color w:val="000000"/>
          <w:sz w:val="24"/>
          <w:szCs w:val="24"/>
        </w:rPr>
        <w:t>but are not directly reported data.</w:t>
      </w:r>
      <w:r w:rsidR="00F80D78">
        <w:rPr>
          <w:color w:val="000000"/>
          <w:sz w:val="24"/>
          <w:szCs w:val="24"/>
        </w:rPr>
        <w:t xml:space="preserve"> </w:t>
      </w:r>
      <w:r>
        <w:rPr>
          <w:color w:val="000000"/>
          <w:sz w:val="24"/>
          <w:szCs w:val="24"/>
        </w:rPr>
        <w:t xml:space="preserve">These supporting data sources </w:t>
      </w:r>
      <w:r w:rsidR="00495B02">
        <w:rPr>
          <w:color w:val="000000"/>
          <w:sz w:val="24"/>
          <w:szCs w:val="24"/>
        </w:rPr>
        <w:t>are integral in identifying data that may be compromised and require qualification or invalidation. As part of Level 1 validation activities, validators will review these supporting data sources and verify compromised data are appropriate</w:t>
      </w:r>
      <w:r w:rsidR="00DD0806">
        <w:rPr>
          <w:color w:val="000000"/>
          <w:sz w:val="24"/>
          <w:szCs w:val="24"/>
        </w:rPr>
        <w:t>ly</w:t>
      </w:r>
      <w:r w:rsidR="00495B02">
        <w:rPr>
          <w:color w:val="000000"/>
          <w:sz w:val="24"/>
          <w:szCs w:val="24"/>
        </w:rPr>
        <w:t xml:space="preserve"> flagged or invalidated, as appropriate</w:t>
      </w:r>
      <w:r w:rsidR="00775400">
        <w:rPr>
          <w:color w:val="000000"/>
          <w:sz w:val="24"/>
          <w:szCs w:val="24"/>
        </w:rPr>
        <w:t>.</w:t>
      </w:r>
    </w:p>
    <w:p w14:paraId="4276A758" w14:textId="4D8BEE30" w:rsidR="00C5424F" w:rsidRDefault="0E013F7C" w:rsidP="00DC7D46">
      <w:pPr>
        <w:tabs>
          <w:tab w:val="left" w:pos="-1080"/>
          <w:tab w:val="left" w:pos="-720"/>
          <w:tab w:val="left" w:pos="1080"/>
        </w:tabs>
        <w:spacing w:after="120"/>
        <w:rPr>
          <w:color w:val="000000" w:themeColor="text1"/>
          <w:sz w:val="24"/>
          <w:szCs w:val="24"/>
        </w:rPr>
      </w:pPr>
      <w:r w:rsidRPr="0E013F7C">
        <w:rPr>
          <w:b/>
          <w:bCs/>
          <w:color w:val="000000" w:themeColor="text1"/>
          <w:sz w:val="24"/>
          <w:szCs w:val="24"/>
        </w:rPr>
        <w:t xml:space="preserve">Technical Systems Audit Reports: </w:t>
      </w:r>
      <w:r w:rsidRPr="0E013F7C">
        <w:rPr>
          <w:color w:val="000000" w:themeColor="text1"/>
          <w:sz w:val="24"/>
          <w:szCs w:val="24"/>
        </w:rPr>
        <w:t>TSAs may uncover nonconformances that can affect the validity of data.</w:t>
      </w:r>
      <w:r w:rsidR="00F80D78">
        <w:rPr>
          <w:color w:val="000000" w:themeColor="text1"/>
          <w:sz w:val="24"/>
          <w:szCs w:val="24"/>
        </w:rPr>
        <w:t xml:space="preserve"> </w:t>
      </w:r>
      <w:r w:rsidRPr="0E013F7C">
        <w:rPr>
          <w:color w:val="000000" w:themeColor="text1"/>
          <w:sz w:val="24"/>
          <w:szCs w:val="24"/>
        </w:rPr>
        <w:t xml:space="preserve">For example, if it is found that a site maintenance worker has stored a gasoline </w:t>
      </w:r>
      <w:r w:rsidRPr="0E013F7C">
        <w:rPr>
          <w:color w:val="000000" w:themeColor="text1"/>
          <w:sz w:val="24"/>
          <w:szCs w:val="24"/>
        </w:rPr>
        <w:lastRenderedPageBreak/>
        <w:t>container near the inlet probe, the associated speciated VOCs data impacted during that time period would likely be invalidated.</w:t>
      </w:r>
      <w:r w:rsidR="00F80D78">
        <w:rPr>
          <w:color w:val="000000" w:themeColor="text1"/>
          <w:sz w:val="24"/>
          <w:szCs w:val="24"/>
        </w:rPr>
        <w:t xml:space="preserve"> </w:t>
      </w:r>
      <w:r w:rsidRPr="0E013F7C">
        <w:rPr>
          <w:color w:val="000000" w:themeColor="text1"/>
          <w:sz w:val="24"/>
          <w:szCs w:val="24"/>
        </w:rPr>
        <w:t>TSA reports and related CAPs will be reviewed during data validation to ensure findings that impact measurement data quality have been addressed through corrective action and data validators will assess the impact of any findings on acquired data undergoing validation.</w:t>
      </w:r>
    </w:p>
    <w:p w14:paraId="6E650D63" w14:textId="3A96C558" w:rsidR="00AD2D92" w:rsidRPr="00AD2D92" w:rsidRDefault="00AD2D92" w:rsidP="00DC7D46">
      <w:pPr>
        <w:tabs>
          <w:tab w:val="left" w:pos="-1080"/>
          <w:tab w:val="left" w:pos="-720"/>
          <w:tab w:val="left" w:pos="1080"/>
        </w:tabs>
        <w:spacing w:after="120"/>
        <w:rPr>
          <w:color w:val="000000"/>
          <w:sz w:val="24"/>
        </w:rPr>
      </w:pPr>
      <w:r>
        <w:rPr>
          <w:b/>
          <w:color w:val="000000"/>
          <w:sz w:val="24"/>
        </w:rPr>
        <w:t xml:space="preserve">Audits of Data Quality Reports: </w:t>
      </w:r>
      <w:r>
        <w:rPr>
          <w:color w:val="000000"/>
          <w:sz w:val="24"/>
        </w:rPr>
        <w:t xml:space="preserve">Findings from </w:t>
      </w:r>
      <w:r w:rsidR="00A23DED">
        <w:rPr>
          <w:color w:val="000000"/>
          <w:sz w:val="24"/>
        </w:rPr>
        <w:t>ADQs</w:t>
      </w:r>
      <w:r>
        <w:rPr>
          <w:color w:val="000000"/>
          <w:sz w:val="24"/>
        </w:rPr>
        <w:t xml:space="preserve"> directly impact reported data and indicate errors or problems in data transformations, transcriptions, calculations, or reporting.</w:t>
      </w:r>
      <w:r w:rsidR="00F80D78">
        <w:rPr>
          <w:color w:val="000000"/>
          <w:sz w:val="24"/>
        </w:rPr>
        <w:t xml:space="preserve"> </w:t>
      </w:r>
      <w:r>
        <w:rPr>
          <w:color w:val="000000"/>
          <w:sz w:val="24"/>
        </w:rPr>
        <w:t xml:space="preserve">The findings may result in the need to recalculate or reprocess data, or if the error cannot be corrected, </w:t>
      </w:r>
      <w:r w:rsidR="00797A76">
        <w:rPr>
          <w:color w:val="000000"/>
          <w:sz w:val="24"/>
        </w:rPr>
        <w:t xml:space="preserve">to </w:t>
      </w:r>
      <w:r>
        <w:rPr>
          <w:color w:val="000000"/>
          <w:sz w:val="24"/>
        </w:rPr>
        <w:t>invalid</w:t>
      </w:r>
      <w:r w:rsidR="00797A76">
        <w:rPr>
          <w:color w:val="000000"/>
          <w:sz w:val="24"/>
        </w:rPr>
        <w:t>ate</w:t>
      </w:r>
      <w:r>
        <w:rPr>
          <w:color w:val="000000"/>
          <w:sz w:val="24"/>
        </w:rPr>
        <w:t xml:space="preserve"> the affected data. For example, an ADQ may identify that the nominal concentration was incorrectly input as 3.91 instead of 3.19 ppbC input to generate calibration standards for benzene.</w:t>
      </w:r>
      <w:r w:rsidR="00F80D78">
        <w:rPr>
          <w:color w:val="000000"/>
          <w:sz w:val="24"/>
        </w:rPr>
        <w:t xml:space="preserve"> </w:t>
      </w:r>
      <w:r>
        <w:rPr>
          <w:color w:val="000000"/>
          <w:sz w:val="24"/>
        </w:rPr>
        <w:t xml:space="preserve">Such a situation could probably be corrected and the data reprocessed with an updated calibration curve for the parameters on the </w:t>
      </w:r>
      <w:r w:rsidR="004823BD">
        <w:rPr>
          <w:color w:val="000000"/>
          <w:sz w:val="24"/>
        </w:rPr>
        <w:t>h</w:t>
      </w:r>
      <w:r w:rsidR="00797A76">
        <w:rPr>
          <w:color w:val="000000"/>
          <w:sz w:val="24"/>
        </w:rPr>
        <w:t xml:space="preserve">igher molecular weight hydrocarbon </w:t>
      </w:r>
      <w:r>
        <w:rPr>
          <w:color w:val="000000"/>
          <w:sz w:val="24"/>
        </w:rPr>
        <w:t xml:space="preserve">channel </w:t>
      </w:r>
      <w:r w:rsidR="00DD0806">
        <w:rPr>
          <w:color w:val="000000"/>
          <w:sz w:val="24"/>
        </w:rPr>
        <w:t>(</w:t>
      </w:r>
      <w:r w:rsidR="00804A64">
        <w:rPr>
          <w:color w:val="000000"/>
          <w:sz w:val="24"/>
        </w:rPr>
        <w:t>PDMS</w:t>
      </w:r>
      <w:r w:rsidR="00797A76">
        <w:rPr>
          <w:color w:val="000000"/>
          <w:sz w:val="24"/>
        </w:rPr>
        <w:t xml:space="preserve"> column</w:t>
      </w:r>
      <w:r w:rsidR="00DD0806">
        <w:rPr>
          <w:color w:val="000000"/>
          <w:sz w:val="24"/>
        </w:rPr>
        <w:t>)</w:t>
      </w:r>
      <w:r w:rsidR="00797A76">
        <w:rPr>
          <w:color w:val="000000"/>
          <w:sz w:val="24"/>
        </w:rPr>
        <w:t xml:space="preserve"> </w:t>
      </w:r>
      <w:r>
        <w:rPr>
          <w:color w:val="000000"/>
          <w:sz w:val="24"/>
        </w:rPr>
        <w:t>of the auto-GC.</w:t>
      </w:r>
    </w:p>
    <w:p w14:paraId="5CFEBB66" w14:textId="18DD6A80" w:rsidR="00C5424F" w:rsidRDefault="00C5424F" w:rsidP="00DC7D46">
      <w:pPr>
        <w:tabs>
          <w:tab w:val="left" w:pos="-1080"/>
          <w:tab w:val="left" w:pos="-720"/>
          <w:tab w:val="left" w:pos="1080"/>
        </w:tabs>
        <w:spacing w:after="120"/>
        <w:rPr>
          <w:color w:val="000000"/>
          <w:sz w:val="24"/>
        </w:rPr>
      </w:pPr>
      <w:r>
        <w:rPr>
          <w:b/>
          <w:color w:val="000000"/>
          <w:sz w:val="24"/>
        </w:rPr>
        <w:t xml:space="preserve">Instrument </w:t>
      </w:r>
      <w:r w:rsidRPr="00A36551">
        <w:rPr>
          <w:b/>
          <w:color w:val="000000"/>
          <w:sz w:val="24"/>
        </w:rPr>
        <w:t>Performance Audit</w:t>
      </w:r>
      <w:r w:rsidR="00920746">
        <w:rPr>
          <w:b/>
          <w:color w:val="000000"/>
          <w:sz w:val="24"/>
        </w:rPr>
        <w:t>, Performance Evaluation,</w:t>
      </w:r>
      <w:r>
        <w:rPr>
          <w:b/>
          <w:color w:val="000000"/>
          <w:sz w:val="24"/>
        </w:rPr>
        <w:t xml:space="preserve"> and Proficiency Test</w:t>
      </w:r>
      <w:r w:rsidRPr="00A36551">
        <w:rPr>
          <w:b/>
          <w:color w:val="000000"/>
          <w:sz w:val="24"/>
        </w:rPr>
        <w:t xml:space="preserve"> Results: </w:t>
      </w:r>
      <w:r w:rsidR="00797A76">
        <w:rPr>
          <w:color w:val="000000"/>
          <w:sz w:val="24"/>
        </w:rPr>
        <w:t>D</w:t>
      </w:r>
      <w:r w:rsidRPr="00A36551">
        <w:rPr>
          <w:color w:val="000000"/>
          <w:sz w:val="24"/>
        </w:rPr>
        <w:t xml:space="preserve">eviations from acceptance or advisory limits </w:t>
      </w:r>
      <w:r>
        <w:rPr>
          <w:color w:val="000000"/>
          <w:sz w:val="24"/>
        </w:rPr>
        <w:t>during IPAs</w:t>
      </w:r>
      <w:r w:rsidR="00920746">
        <w:rPr>
          <w:color w:val="000000"/>
          <w:sz w:val="24"/>
        </w:rPr>
        <w:t>, PEs,</w:t>
      </w:r>
      <w:r w:rsidRPr="00A36551">
        <w:rPr>
          <w:color w:val="000000"/>
          <w:sz w:val="24"/>
        </w:rPr>
        <w:t xml:space="preserve"> or </w:t>
      </w:r>
      <w:r>
        <w:rPr>
          <w:color w:val="000000"/>
          <w:sz w:val="24"/>
        </w:rPr>
        <w:t>PTs</w:t>
      </w:r>
      <w:r w:rsidRPr="00A36551">
        <w:rPr>
          <w:color w:val="000000"/>
          <w:sz w:val="24"/>
        </w:rPr>
        <w:t xml:space="preserve"> </w:t>
      </w:r>
      <w:r>
        <w:rPr>
          <w:color w:val="000000"/>
          <w:sz w:val="24"/>
        </w:rPr>
        <w:t xml:space="preserve">indicate </w:t>
      </w:r>
      <w:r w:rsidR="00797A76">
        <w:rPr>
          <w:color w:val="000000"/>
          <w:sz w:val="24"/>
        </w:rPr>
        <w:t xml:space="preserve">bias is present in </w:t>
      </w:r>
      <w:r>
        <w:rPr>
          <w:color w:val="000000"/>
          <w:sz w:val="24"/>
        </w:rPr>
        <w:t>the measurement system. The validator will review IPA</w:t>
      </w:r>
      <w:r w:rsidR="00920746">
        <w:rPr>
          <w:color w:val="000000"/>
          <w:sz w:val="24"/>
        </w:rPr>
        <w:t>, PE,</w:t>
      </w:r>
      <w:r>
        <w:rPr>
          <w:color w:val="000000"/>
          <w:sz w:val="24"/>
        </w:rPr>
        <w:t xml:space="preserve"> and PT reports for unacceptable results</w:t>
      </w:r>
      <w:r w:rsidR="00797A76">
        <w:rPr>
          <w:color w:val="000000"/>
          <w:sz w:val="24"/>
        </w:rPr>
        <w:t>,</w:t>
      </w:r>
      <w:r w:rsidR="002648ED">
        <w:rPr>
          <w:color w:val="000000"/>
          <w:sz w:val="24"/>
        </w:rPr>
        <w:t xml:space="preserve"> </w:t>
      </w:r>
      <w:r>
        <w:rPr>
          <w:color w:val="000000"/>
          <w:sz w:val="24"/>
        </w:rPr>
        <w:t>will verify that corrective actions have been taken to address the out</w:t>
      </w:r>
      <w:r w:rsidR="002648ED">
        <w:rPr>
          <w:color w:val="000000"/>
          <w:sz w:val="24"/>
        </w:rPr>
        <w:t>-</w:t>
      </w:r>
      <w:r>
        <w:rPr>
          <w:color w:val="000000"/>
          <w:sz w:val="24"/>
        </w:rPr>
        <w:t>of</w:t>
      </w:r>
      <w:r w:rsidR="002648ED">
        <w:rPr>
          <w:color w:val="000000"/>
          <w:sz w:val="24"/>
        </w:rPr>
        <w:t>-</w:t>
      </w:r>
      <w:r>
        <w:rPr>
          <w:color w:val="000000"/>
          <w:sz w:val="24"/>
        </w:rPr>
        <w:t>tolerance condition</w:t>
      </w:r>
      <w:r w:rsidR="00797A76">
        <w:rPr>
          <w:color w:val="000000"/>
          <w:sz w:val="24"/>
        </w:rPr>
        <w:t>,</w:t>
      </w:r>
      <w:r>
        <w:rPr>
          <w:color w:val="000000"/>
          <w:sz w:val="24"/>
        </w:rPr>
        <w:t xml:space="preserve"> and may qualify or invalidate affected data based on the severity and scope of the </w:t>
      </w:r>
      <w:r w:rsidR="00797A76">
        <w:rPr>
          <w:color w:val="000000"/>
          <w:sz w:val="24"/>
        </w:rPr>
        <w:t>nonconformance</w:t>
      </w:r>
      <w:r>
        <w:rPr>
          <w:color w:val="000000"/>
          <w:sz w:val="24"/>
        </w:rPr>
        <w:t>.</w:t>
      </w:r>
      <w:r w:rsidRPr="00A36551">
        <w:rPr>
          <w:color w:val="000000"/>
          <w:sz w:val="24"/>
        </w:rPr>
        <w:t xml:space="preserve"> </w:t>
      </w:r>
      <w:r w:rsidR="001217CE">
        <w:rPr>
          <w:color w:val="000000"/>
          <w:sz w:val="24"/>
        </w:rPr>
        <w:t>For example, an IPA identifies a flow rate 15% higher than the flow transfer standard for a carbonyls sampling unit.</w:t>
      </w:r>
      <w:r w:rsidR="00F80D78">
        <w:rPr>
          <w:color w:val="000000"/>
          <w:sz w:val="24"/>
        </w:rPr>
        <w:t xml:space="preserve"> </w:t>
      </w:r>
      <w:r w:rsidR="003E16A1">
        <w:rPr>
          <w:color w:val="000000"/>
          <w:sz w:val="24"/>
        </w:rPr>
        <w:t>After fur</w:t>
      </w:r>
      <w:r w:rsidR="00E55C09">
        <w:rPr>
          <w:color w:val="000000"/>
          <w:sz w:val="24"/>
        </w:rPr>
        <w:t>t</w:t>
      </w:r>
      <w:r w:rsidR="003E16A1">
        <w:rPr>
          <w:color w:val="000000"/>
          <w:sz w:val="24"/>
        </w:rPr>
        <w:t>her evaluation</w:t>
      </w:r>
      <w:r w:rsidR="00E55C09">
        <w:rPr>
          <w:color w:val="000000"/>
          <w:sz w:val="24"/>
        </w:rPr>
        <w:t>,</w:t>
      </w:r>
      <w:r w:rsidR="003E16A1">
        <w:rPr>
          <w:color w:val="000000"/>
          <w:sz w:val="24"/>
        </w:rPr>
        <w:t xml:space="preserve"> if the audit proves to be valid</w:t>
      </w:r>
      <w:r w:rsidR="00E55C09">
        <w:rPr>
          <w:color w:val="000000"/>
          <w:sz w:val="24"/>
        </w:rPr>
        <w:t>, and the sampler flow rate is beyond the acceptance criteri</w:t>
      </w:r>
      <w:r w:rsidR="00906D54">
        <w:rPr>
          <w:color w:val="000000"/>
          <w:sz w:val="24"/>
        </w:rPr>
        <w:t>on,</w:t>
      </w:r>
      <w:r w:rsidR="00E55C09">
        <w:rPr>
          <w:color w:val="000000"/>
          <w:sz w:val="24"/>
        </w:rPr>
        <w:t xml:space="preserve"> </w:t>
      </w:r>
      <w:r w:rsidR="003E16A1">
        <w:rPr>
          <w:color w:val="000000"/>
          <w:sz w:val="24"/>
        </w:rPr>
        <w:t>the</w:t>
      </w:r>
      <w:r w:rsidR="001217CE">
        <w:rPr>
          <w:color w:val="000000"/>
          <w:sz w:val="24"/>
        </w:rPr>
        <w:t xml:space="preserve"> monitoring agency </w:t>
      </w:r>
      <w:r w:rsidR="00747168">
        <w:rPr>
          <w:color w:val="000000"/>
          <w:sz w:val="24"/>
        </w:rPr>
        <w:t>would either</w:t>
      </w:r>
      <w:r w:rsidR="00513BCA">
        <w:rPr>
          <w:color w:val="000000"/>
          <w:sz w:val="24"/>
        </w:rPr>
        <w:t xml:space="preserve"> estimate the </w:t>
      </w:r>
      <w:r w:rsidR="00747168">
        <w:rPr>
          <w:color w:val="000000"/>
          <w:sz w:val="24"/>
        </w:rPr>
        <w:t xml:space="preserve">associated results with a QA qualifier or </w:t>
      </w:r>
      <w:r w:rsidR="00E55C09">
        <w:rPr>
          <w:color w:val="000000"/>
          <w:sz w:val="24"/>
        </w:rPr>
        <w:t xml:space="preserve">invalidate </w:t>
      </w:r>
      <w:r w:rsidR="006D4101">
        <w:rPr>
          <w:color w:val="000000"/>
          <w:sz w:val="24"/>
        </w:rPr>
        <w:t xml:space="preserve">measurement </w:t>
      </w:r>
      <w:r w:rsidR="00E55C09">
        <w:rPr>
          <w:color w:val="000000"/>
          <w:sz w:val="24"/>
        </w:rPr>
        <w:t xml:space="preserve">data back to the </w:t>
      </w:r>
      <w:r w:rsidR="006D4101">
        <w:rPr>
          <w:color w:val="000000"/>
          <w:sz w:val="24"/>
        </w:rPr>
        <w:t>most recent</w:t>
      </w:r>
      <w:r w:rsidR="00E55C09">
        <w:rPr>
          <w:color w:val="000000"/>
          <w:sz w:val="24"/>
        </w:rPr>
        <w:t xml:space="preserve"> passing flow check and </w:t>
      </w:r>
      <w:r w:rsidR="006D4101">
        <w:rPr>
          <w:color w:val="000000"/>
          <w:sz w:val="24"/>
        </w:rPr>
        <w:t xml:space="preserve">invalidate </w:t>
      </w:r>
      <w:r w:rsidR="001217CE">
        <w:rPr>
          <w:color w:val="000000"/>
          <w:sz w:val="24"/>
        </w:rPr>
        <w:t xml:space="preserve">the </w:t>
      </w:r>
      <w:r w:rsidR="00AD2D92">
        <w:rPr>
          <w:color w:val="000000"/>
          <w:sz w:val="24"/>
        </w:rPr>
        <w:t>sample data from that sampling unit when report</w:t>
      </w:r>
      <w:r w:rsidR="00E55C09">
        <w:rPr>
          <w:color w:val="000000"/>
          <w:sz w:val="24"/>
        </w:rPr>
        <w:t xml:space="preserve">ing </w:t>
      </w:r>
      <w:r w:rsidR="00AD2D92">
        <w:rPr>
          <w:color w:val="000000"/>
          <w:sz w:val="24"/>
        </w:rPr>
        <w:t>to AQS.</w:t>
      </w:r>
    </w:p>
    <w:p w14:paraId="33682F7E" w14:textId="62CD6AA6" w:rsidR="00C5424F" w:rsidRPr="00302AC4" w:rsidRDefault="00C5424F" w:rsidP="00DC7D46">
      <w:pPr>
        <w:tabs>
          <w:tab w:val="left" w:pos="-1080"/>
          <w:tab w:val="left" w:pos="-720"/>
          <w:tab w:val="left" w:pos="1080"/>
        </w:tabs>
        <w:spacing w:after="120"/>
        <w:rPr>
          <w:color w:val="000000"/>
          <w:sz w:val="24"/>
        </w:rPr>
      </w:pPr>
      <w:r>
        <w:rPr>
          <w:b/>
          <w:color w:val="000000"/>
          <w:sz w:val="24"/>
        </w:rPr>
        <w:t xml:space="preserve">Laboratory Analysis Result Reports: </w:t>
      </w:r>
      <w:r w:rsidR="009C5887">
        <w:rPr>
          <w:color w:val="000000"/>
          <w:sz w:val="24"/>
        </w:rPr>
        <w:t>ASL</w:t>
      </w:r>
      <w:r>
        <w:rPr>
          <w:color w:val="000000"/>
          <w:sz w:val="24"/>
        </w:rPr>
        <w:t xml:space="preserve"> results reports may include sample narratives or include QC sample results that provide context for the sample measurements.</w:t>
      </w:r>
      <w:r w:rsidR="00F80D78">
        <w:rPr>
          <w:color w:val="000000"/>
          <w:sz w:val="24"/>
        </w:rPr>
        <w:t xml:space="preserve"> </w:t>
      </w:r>
      <w:r>
        <w:rPr>
          <w:color w:val="000000"/>
          <w:sz w:val="24"/>
        </w:rPr>
        <w:t xml:space="preserve">Data provided by the ASL will be </w:t>
      </w:r>
      <w:r w:rsidR="00BC47D6">
        <w:rPr>
          <w:color w:val="000000"/>
          <w:sz w:val="24"/>
        </w:rPr>
        <w:t>verified</w:t>
      </w:r>
      <w:r>
        <w:rPr>
          <w:color w:val="000000"/>
          <w:sz w:val="24"/>
        </w:rPr>
        <w:t xml:space="preserve"> with respect to the laboratory processes and </w:t>
      </w:r>
      <w:r w:rsidR="00BC47D6">
        <w:rPr>
          <w:color w:val="000000"/>
          <w:sz w:val="24"/>
        </w:rPr>
        <w:t xml:space="preserve">method QC </w:t>
      </w:r>
      <w:r>
        <w:rPr>
          <w:color w:val="000000"/>
          <w:sz w:val="24"/>
        </w:rPr>
        <w:t xml:space="preserve">acceptance criteria; </w:t>
      </w:r>
      <w:r w:rsidR="00BC47D6">
        <w:rPr>
          <w:color w:val="000000"/>
          <w:sz w:val="24"/>
        </w:rPr>
        <w:t xml:space="preserve">the ASL will flag data when operational </w:t>
      </w:r>
      <w:r w:rsidR="009C5887">
        <w:rPr>
          <w:color w:val="000000"/>
          <w:sz w:val="24"/>
        </w:rPr>
        <w:t xml:space="preserve">or QC criteria </w:t>
      </w:r>
      <w:r w:rsidR="007A395A">
        <w:rPr>
          <w:color w:val="000000"/>
          <w:sz w:val="24"/>
        </w:rPr>
        <w:t xml:space="preserve">nonconformances </w:t>
      </w:r>
      <w:r w:rsidR="00BC47D6">
        <w:rPr>
          <w:color w:val="000000"/>
          <w:sz w:val="24"/>
        </w:rPr>
        <w:t>occur and notify the site monitoring agency.</w:t>
      </w:r>
      <w:r w:rsidR="00F80D78">
        <w:rPr>
          <w:color w:val="000000"/>
          <w:sz w:val="24"/>
        </w:rPr>
        <w:t xml:space="preserve"> </w:t>
      </w:r>
      <w:r w:rsidR="00BC47D6">
        <w:rPr>
          <w:color w:val="000000"/>
          <w:sz w:val="24"/>
        </w:rPr>
        <w:t xml:space="preserve">This will typically involve data flags or comments on </w:t>
      </w:r>
      <w:r w:rsidR="007A395A">
        <w:rPr>
          <w:color w:val="000000"/>
          <w:sz w:val="24"/>
        </w:rPr>
        <w:t>electronic data deliverables</w:t>
      </w:r>
      <w:r w:rsidR="00BC47D6">
        <w:rPr>
          <w:color w:val="000000"/>
          <w:sz w:val="24"/>
        </w:rPr>
        <w:t>.</w:t>
      </w:r>
      <w:r w:rsidR="00F80D78">
        <w:rPr>
          <w:color w:val="000000"/>
          <w:sz w:val="24"/>
        </w:rPr>
        <w:t xml:space="preserve"> </w:t>
      </w:r>
      <w:r w:rsidR="00BC47D6">
        <w:rPr>
          <w:color w:val="000000"/>
          <w:sz w:val="24"/>
        </w:rPr>
        <w:t>I</w:t>
      </w:r>
      <w:r>
        <w:rPr>
          <w:color w:val="000000"/>
          <w:sz w:val="24"/>
        </w:rPr>
        <w:t xml:space="preserve">t is the responsibility of the </w:t>
      </w:r>
      <w:r w:rsidR="001217CE">
        <w:rPr>
          <w:color w:val="000000"/>
          <w:sz w:val="24"/>
        </w:rPr>
        <w:t>sit</w:t>
      </w:r>
      <w:r w:rsidR="00AD2D92">
        <w:rPr>
          <w:color w:val="000000"/>
          <w:sz w:val="24"/>
        </w:rPr>
        <w:t xml:space="preserve">e </w:t>
      </w:r>
      <w:r>
        <w:rPr>
          <w:color w:val="000000"/>
          <w:sz w:val="24"/>
        </w:rPr>
        <w:t xml:space="preserve">monitoring agency to ensure that </w:t>
      </w:r>
      <w:r w:rsidR="001217CE">
        <w:rPr>
          <w:color w:val="000000"/>
          <w:sz w:val="24"/>
        </w:rPr>
        <w:t xml:space="preserve">subsequent </w:t>
      </w:r>
      <w:r>
        <w:rPr>
          <w:color w:val="000000"/>
          <w:sz w:val="24"/>
        </w:rPr>
        <w:t>sample measurement</w:t>
      </w:r>
      <w:r w:rsidR="00BC47D6">
        <w:rPr>
          <w:color w:val="000000"/>
          <w:sz w:val="24"/>
        </w:rPr>
        <w:t xml:space="preserve"> data transformations and calculations are appropriate</w:t>
      </w:r>
      <w:r w:rsidR="007A395A">
        <w:rPr>
          <w:color w:val="000000"/>
          <w:sz w:val="24"/>
        </w:rPr>
        <w:t xml:space="preserve">, </w:t>
      </w:r>
      <w:r w:rsidR="00BC47D6">
        <w:rPr>
          <w:color w:val="000000"/>
          <w:sz w:val="24"/>
        </w:rPr>
        <w:t>accurate</w:t>
      </w:r>
      <w:r w:rsidR="007A395A">
        <w:rPr>
          <w:color w:val="000000"/>
          <w:sz w:val="24"/>
        </w:rPr>
        <w:t>, and flagged properly</w:t>
      </w:r>
      <w:r w:rsidR="00BC47D6">
        <w:rPr>
          <w:color w:val="000000"/>
          <w:sz w:val="24"/>
        </w:rPr>
        <w:t>.</w:t>
      </w:r>
    </w:p>
    <w:p w14:paraId="3EF2BCC8" w14:textId="6DA79EA9" w:rsidR="00C5424F" w:rsidRPr="00A36551" w:rsidRDefault="00C5424F" w:rsidP="00DC7D46">
      <w:pPr>
        <w:tabs>
          <w:tab w:val="left" w:pos="-1080"/>
          <w:tab w:val="left" w:pos="-720"/>
          <w:tab w:val="left" w:pos="1080"/>
        </w:tabs>
        <w:spacing w:after="120"/>
        <w:rPr>
          <w:color w:val="000000"/>
          <w:sz w:val="24"/>
        </w:rPr>
      </w:pPr>
      <w:r>
        <w:rPr>
          <w:b/>
          <w:color w:val="000000"/>
          <w:sz w:val="24"/>
        </w:rPr>
        <w:t>Precision</w:t>
      </w:r>
      <w:r w:rsidRPr="00A36551">
        <w:rPr>
          <w:b/>
          <w:color w:val="000000"/>
          <w:sz w:val="24"/>
        </w:rPr>
        <w:t xml:space="preserve"> Sample Results: </w:t>
      </w:r>
      <w:r>
        <w:rPr>
          <w:color w:val="000000"/>
          <w:sz w:val="24"/>
        </w:rPr>
        <w:t>When available, validators will evaluate the precision of duplicate and/or collocated sample results to ensure they meet acceptance criteria.</w:t>
      </w:r>
      <w:r w:rsidR="00F80D78">
        <w:rPr>
          <w:color w:val="000000"/>
          <w:sz w:val="24"/>
        </w:rPr>
        <w:t xml:space="preserve"> </w:t>
      </w:r>
      <w:r>
        <w:rPr>
          <w:color w:val="000000"/>
          <w:sz w:val="24"/>
        </w:rPr>
        <w:t>Poor</w:t>
      </w:r>
      <w:r w:rsidRPr="00A36551">
        <w:rPr>
          <w:color w:val="000000"/>
          <w:sz w:val="24"/>
        </w:rPr>
        <w:t xml:space="preserve"> agreement between </w:t>
      </w:r>
      <w:r>
        <w:rPr>
          <w:color w:val="000000"/>
          <w:sz w:val="24"/>
        </w:rPr>
        <w:t xml:space="preserve">duplicate or </w:t>
      </w:r>
      <w:r w:rsidRPr="00A36551">
        <w:rPr>
          <w:color w:val="000000"/>
          <w:sz w:val="24"/>
        </w:rPr>
        <w:t xml:space="preserve">collocated </w:t>
      </w:r>
      <w:r w:rsidR="005C7012">
        <w:rPr>
          <w:color w:val="000000"/>
          <w:sz w:val="24"/>
        </w:rPr>
        <w:t xml:space="preserve">and primary </w:t>
      </w:r>
      <w:r w:rsidRPr="00A36551">
        <w:rPr>
          <w:color w:val="000000"/>
          <w:sz w:val="24"/>
        </w:rPr>
        <w:t xml:space="preserve">sample </w:t>
      </w:r>
      <w:r>
        <w:rPr>
          <w:color w:val="000000"/>
          <w:sz w:val="24"/>
        </w:rPr>
        <w:t>pair</w:t>
      </w:r>
      <w:r w:rsidR="008E4FA4">
        <w:rPr>
          <w:color w:val="000000"/>
          <w:sz w:val="24"/>
        </w:rPr>
        <w:t>s</w:t>
      </w:r>
      <w:r w:rsidRPr="00A36551">
        <w:rPr>
          <w:color w:val="000000"/>
          <w:sz w:val="24"/>
        </w:rPr>
        <w:t xml:space="preserve"> </w:t>
      </w:r>
      <w:r>
        <w:rPr>
          <w:color w:val="000000"/>
          <w:sz w:val="24"/>
        </w:rPr>
        <w:t>is indicative of a problem with the measurement system or data transformation/reduction process, and will be investigated.</w:t>
      </w:r>
      <w:r w:rsidR="00F80D78">
        <w:rPr>
          <w:color w:val="000000"/>
          <w:sz w:val="24"/>
        </w:rPr>
        <w:t xml:space="preserve"> </w:t>
      </w:r>
      <w:r w:rsidR="00BC47D6">
        <w:rPr>
          <w:color w:val="000000"/>
          <w:sz w:val="24"/>
        </w:rPr>
        <w:t xml:space="preserve">Results for sample pairs will be minimally qualified </w:t>
      </w:r>
      <w:r w:rsidR="001217CE">
        <w:rPr>
          <w:color w:val="000000"/>
          <w:sz w:val="24"/>
        </w:rPr>
        <w:t>w</w:t>
      </w:r>
      <w:r w:rsidR="00BC47D6">
        <w:rPr>
          <w:color w:val="000000"/>
          <w:sz w:val="24"/>
        </w:rPr>
        <w:t>hen precision acceptance criteria are exceeded</w:t>
      </w:r>
      <w:r w:rsidR="008E4FA4">
        <w:rPr>
          <w:color w:val="000000"/>
          <w:sz w:val="24"/>
        </w:rPr>
        <w:t>, unless a technically justifiable rationale is determined and documented (such as one of the two cartridges became disconnected during the sampling event)</w:t>
      </w:r>
      <w:r w:rsidR="001217CE">
        <w:rPr>
          <w:color w:val="000000"/>
          <w:sz w:val="24"/>
        </w:rPr>
        <w:t>.</w:t>
      </w:r>
      <w:r w:rsidR="00F80D78">
        <w:rPr>
          <w:color w:val="000000"/>
          <w:sz w:val="24"/>
        </w:rPr>
        <w:t xml:space="preserve"> </w:t>
      </w:r>
      <w:r w:rsidR="001217CE">
        <w:rPr>
          <w:color w:val="000000"/>
          <w:sz w:val="24"/>
        </w:rPr>
        <w:t xml:space="preserve">If a systemic problem is found to be the root cause, affected data </w:t>
      </w:r>
      <w:r>
        <w:rPr>
          <w:color w:val="000000"/>
          <w:sz w:val="24"/>
        </w:rPr>
        <w:t>may be qualified or invalidated.</w:t>
      </w:r>
      <w:r w:rsidR="00F80D78">
        <w:rPr>
          <w:color w:val="000000"/>
          <w:sz w:val="24"/>
        </w:rPr>
        <w:t xml:space="preserve"> </w:t>
      </w:r>
      <w:r w:rsidR="001217CE">
        <w:rPr>
          <w:color w:val="000000"/>
          <w:sz w:val="24"/>
        </w:rPr>
        <w:t>For example, if collocated carbonyls samples exceed precision acceptance criteria and corrective action uncovers a leak in the primary sampling unit</w:t>
      </w:r>
      <w:r w:rsidR="009C5887">
        <w:rPr>
          <w:color w:val="000000"/>
          <w:sz w:val="24"/>
        </w:rPr>
        <w:t xml:space="preserve"> inlet</w:t>
      </w:r>
      <w:r w:rsidR="001217CE">
        <w:rPr>
          <w:color w:val="000000"/>
          <w:sz w:val="24"/>
        </w:rPr>
        <w:t xml:space="preserve">, the data from the primary samples </w:t>
      </w:r>
      <w:r w:rsidR="00372438">
        <w:rPr>
          <w:color w:val="000000"/>
          <w:sz w:val="24"/>
        </w:rPr>
        <w:t>w</w:t>
      </w:r>
      <w:r w:rsidR="00A9645C">
        <w:rPr>
          <w:color w:val="000000"/>
          <w:sz w:val="24"/>
        </w:rPr>
        <w:t xml:space="preserve">ould be </w:t>
      </w:r>
      <w:r w:rsidR="001217CE">
        <w:rPr>
          <w:color w:val="000000"/>
          <w:sz w:val="24"/>
        </w:rPr>
        <w:t>invalidated back to the most recent acceptable precision pair.</w:t>
      </w:r>
    </w:p>
    <w:p w14:paraId="01410D7E" w14:textId="3A8C60E9" w:rsidR="00C5424F" w:rsidRPr="00A36551" w:rsidRDefault="00C5424F" w:rsidP="00DC7D46">
      <w:pPr>
        <w:tabs>
          <w:tab w:val="left" w:pos="-1080"/>
          <w:tab w:val="left" w:pos="-720"/>
          <w:tab w:val="left" w:pos="1080"/>
        </w:tabs>
        <w:spacing w:after="120"/>
        <w:rPr>
          <w:color w:val="000000"/>
          <w:sz w:val="24"/>
        </w:rPr>
      </w:pPr>
      <w:r w:rsidRPr="00A36551">
        <w:rPr>
          <w:b/>
          <w:color w:val="000000"/>
          <w:sz w:val="24"/>
        </w:rPr>
        <w:lastRenderedPageBreak/>
        <w:t xml:space="preserve">Operator Notes and Site-Specific Information: </w:t>
      </w:r>
      <w:r>
        <w:rPr>
          <w:color w:val="000000"/>
          <w:sz w:val="24"/>
        </w:rPr>
        <w:t>Data validators will review o</w:t>
      </w:r>
      <w:r w:rsidRPr="00A36551">
        <w:rPr>
          <w:color w:val="000000"/>
          <w:sz w:val="24"/>
        </w:rPr>
        <w:t xml:space="preserve">perator notes </w:t>
      </w:r>
      <w:r>
        <w:rPr>
          <w:color w:val="000000"/>
          <w:sz w:val="24"/>
        </w:rPr>
        <w:t xml:space="preserve">recorded in the </w:t>
      </w:r>
      <w:r w:rsidRPr="00A36551">
        <w:rPr>
          <w:color w:val="000000"/>
          <w:sz w:val="24"/>
        </w:rPr>
        <w:t>site logbook</w:t>
      </w:r>
      <w:r w:rsidR="004B1C16">
        <w:rPr>
          <w:color w:val="000000"/>
          <w:sz w:val="24"/>
        </w:rPr>
        <w:t>, maintenance logs,</w:t>
      </w:r>
      <w:r>
        <w:rPr>
          <w:color w:val="000000"/>
          <w:sz w:val="24"/>
        </w:rPr>
        <w:t xml:space="preserve"> and on sample collection or </w:t>
      </w:r>
      <w:r w:rsidR="009C5887">
        <w:rPr>
          <w:color w:val="000000"/>
          <w:sz w:val="24"/>
        </w:rPr>
        <w:t>COC</w:t>
      </w:r>
      <w:r>
        <w:rPr>
          <w:color w:val="000000"/>
          <w:sz w:val="24"/>
        </w:rPr>
        <w:t xml:space="preserve"> forms to assess unusual events or instrument problems that may impact measurement </w:t>
      </w:r>
      <w:r w:rsidRPr="00A36551">
        <w:rPr>
          <w:color w:val="000000"/>
          <w:sz w:val="24"/>
        </w:rPr>
        <w:t>result validity or representativeness.</w:t>
      </w:r>
      <w:r w:rsidR="00F80D78">
        <w:rPr>
          <w:color w:val="000000"/>
          <w:sz w:val="24"/>
        </w:rPr>
        <w:t xml:space="preserve"> </w:t>
      </w:r>
      <w:r w:rsidRPr="00A36551">
        <w:rPr>
          <w:color w:val="000000"/>
          <w:sz w:val="24"/>
        </w:rPr>
        <w:t xml:space="preserve">Examples include </w:t>
      </w:r>
      <w:r>
        <w:rPr>
          <w:color w:val="000000"/>
          <w:sz w:val="24"/>
        </w:rPr>
        <w:t>unusual</w:t>
      </w:r>
      <w:r w:rsidRPr="00A36551">
        <w:rPr>
          <w:color w:val="000000"/>
          <w:sz w:val="24"/>
        </w:rPr>
        <w:t xml:space="preserve"> events such as forest fires, temporary violations of siting criteria such as nearby construction</w:t>
      </w:r>
      <w:r>
        <w:rPr>
          <w:color w:val="000000"/>
          <w:sz w:val="24"/>
        </w:rPr>
        <w:t xml:space="preserve">, </w:t>
      </w:r>
      <w:r w:rsidRPr="00A36551">
        <w:rPr>
          <w:color w:val="000000"/>
          <w:sz w:val="24"/>
        </w:rPr>
        <w:t xml:space="preserve">or operational difficulties with the </w:t>
      </w:r>
      <w:r w:rsidR="003E3938">
        <w:rPr>
          <w:color w:val="000000"/>
          <w:sz w:val="24"/>
        </w:rPr>
        <w:t>monitoring instrumentation</w:t>
      </w:r>
      <w:r w:rsidRPr="00A36551">
        <w:rPr>
          <w:color w:val="000000"/>
          <w:sz w:val="24"/>
        </w:rPr>
        <w:t>.</w:t>
      </w:r>
      <w:r w:rsidR="00F80D78">
        <w:rPr>
          <w:color w:val="000000"/>
          <w:sz w:val="24"/>
        </w:rPr>
        <w:t xml:space="preserve"> </w:t>
      </w:r>
      <w:r w:rsidRPr="00A36551">
        <w:rPr>
          <w:color w:val="000000"/>
          <w:sz w:val="24"/>
        </w:rPr>
        <w:t>The monitoring agency will use its best judgment about the impact of site conditions on the acceptability of the data and may consult with the EPA PAMS Regional Representative.</w:t>
      </w:r>
    </w:p>
    <w:p w14:paraId="2DADF806" w14:textId="49D7A6B0" w:rsidR="004B1C16" w:rsidRDefault="00C5424F" w:rsidP="00775400">
      <w:pPr>
        <w:keepLines/>
        <w:tabs>
          <w:tab w:val="left" w:pos="-1080"/>
          <w:tab w:val="left" w:pos="-720"/>
          <w:tab w:val="left" w:pos="1080"/>
        </w:tabs>
        <w:spacing w:after="120"/>
        <w:rPr>
          <w:color w:val="000000"/>
          <w:sz w:val="24"/>
        </w:rPr>
      </w:pPr>
      <w:r w:rsidRPr="00A36551">
        <w:rPr>
          <w:b/>
          <w:color w:val="000000"/>
          <w:sz w:val="24"/>
        </w:rPr>
        <w:t xml:space="preserve">Corrective Action </w:t>
      </w:r>
      <w:r>
        <w:rPr>
          <w:b/>
          <w:color w:val="000000"/>
          <w:sz w:val="24"/>
        </w:rPr>
        <w:t>Reports</w:t>
      </w:r>
      <w:r w:rsidRPr="00A36551">
        <w:rPr>
          <w:b/>
          <w:color w:val="000000"/>
          <w:sz w:val="24"/>
        </w:rPr>
        <w:t>:</w:t>
      </w:r>
      <w:r w:rsidRPr="00A36551">
        <w:rPr>
          <w:color w:val="000000"/>
          <w:sz w:val="24"/>
        </w:rPr>
        <w:t xml:space="preserve"> </w:t>
      </w:r>
      <w:r>
        <w:rPr>
          <w:color w:val="000000"/>
          <w:sz w:val="24"/>
        </w:rPr>
        <w:t>Data validators will review c</w:t>
      </w:r>
      <w:r w:rsidRPr="00A36551">
        <w:rPr>
          <w:color w:val="000000"/>
          <w:sz w:val="24"/>
        </w:rPr>
        <w:t>orrective action reports</w:t>
      </w:r>
      <w:r>
        <w:rPr>
          <w:color w:val="000000"/>
          <w:sz w:val="24"/>
        </w:rPr>
        <w:t>, whether in</w:t>
      </w:r>
      <w:r w:rsidR="004B1C16">
        <w:rPr>
          <w:color w:val="000000"/>
          <w:sz w:val="24"/>
        </w:rPr>
        <w:t>-</w:t>
      </w:r>
      <w:r>
        <w:rPr>
          <w:color w:val="000000"/>
          <w:sz w:val="24"/>
        </w:rPr>
        <w:t>process or completed, to investigate corrective actions impacting collected measurements undergoing validation.</w:t>
      </w:r>
      <w:r w:rsidR="00F80D78">
        <w:rPr>
          <w:color w:val="000000"/>
          <w:sz w:val="24"/>
        </w:rPr>
        <w:t xml:space="preserve"> </w:t>
      </w:r>
      <w:r w:rsidRPr="00A36551">
        <w:rPr>
          <w:color w:val="000000"/>
          <w:sz w:val="24"/>
        </w:rPr>
        <w:t xml:space="preserve">Conditions deemed to impact sample results </w:t>
      </w:r>
      <w:r>
        <w:rPr>
          <w:color w:val="000000"/>
          <w:sz w:val="24"/>
        </w:rPr>
        <w:t xml:space="preserve">may </w:t>
      </w:r>
      <w:r w:rsidRPr="00A36551">
        <w:rPr>
          <w:color w:val="000000"/>
          <w:sz w:val="24"/>
        </w:rPr>
        <w:t xml:space="preserve">result in </w:t>
      </w:r>
      <w:r w:rsidR="004B1C16">
        <w:rPr>
          <w:color w:val="000000"/>
          <w:sz w:val="24"/>
        </w:rPr>
        <w:t>corrections to data,</w:t>
      </w:r>
      <w:r w:rsidRPr="00A36551">
        <w:rPr>
          <w:color w:val="000000"/>
          <w:sz w:val="24"/>
        </w:rPr>
        <w:t xml:space="preserve"> qualification</w:t>
      </w:r>
      <w:r w:rsidR="004B1C16">
        <w:rPr>
          <w:color w:val="000000"/>
          <w:sz w:val="24"/>
        </w:rPr>
        <w:t>,</w:t>
      </w:r>
      <w:r>
        <w:rPr>
          <w:color w:val="000000"/>
          <w:sz w:val="24"/>
        </w:rPr>
        <w:t xml:space="preserve"> or invalidation,</w:t>
      </w:r>
      <w:r w:rsidRPr="00A36551">
        <w:rPr>
          <w:color w:val="000000"/>
          <w:sz w:val="24"/>
        </w:rPr>
        <w:t xml:space="preserve"> as appropriate.</w:t>
      </w:r>
    </w:p>
    <w:p w14:paraId="49092F6D" w14:textId="007737C4" w:rsidR="004B1C16" w:rsidRDefault="004B1C16" w:rsidP="00BD06BE">
      <w:pPr>
        <w:pStyle w:val="Heading41"/>
      </w:pPr>
      <w:bookmarkStart w:id="284" w:name="_Hlk508544408"/>
      <w:bookmarkStart w:id="285" w:name="_Toc135466174"/>
      <w:r w:rsidRPr="00BB5810">
        <w:t>D2.2.4</w:t>
      </w:r>
      <w:r w:rsidRPr="00BB5810">
        <w:tab/>
        <w:t>Treatment of Deviations from Requirements</w:t>
      </w:r>
      <w:bookmarkEnd w:id="284"/>
      <w:bookmarkEnd w:id="285"/>
    </w:p>
    <w:p w14:paraId="006D4C42" w14:textId="2F1975F1" w:rsidR="004B1C16" w:rsidRDefault="0E013F7C" w:rsidP="0E013F7C">
      <w:pPr>
        <w:rPr>
          <w:color w:val="000000" w:themeColor="text1"/>
          <w:sz w:val="24"/>
          <w:szCs w:val="24"/>
        </w:rPr>
      </w:pPr>
      <w:r w:rsidRPr="0E013F7C">
        <w:rPr>
          <w:color w:val="000000" w:themeColor="text1"/>
          <w:sz w:val="24"/>
          <w:szCs w:val="24"/>
        </w:rPr>
        <w:t xml:space="preserve">Deviations from procedural or QC criteria call for the monitoring agency to correct the data where possible (e.g., if a wind direction sensor is installed 180 degrees out of phase), take corrective action to limit the impact or recurrence of such deviations, appropriately flag or invalidate affected data when reported to AQS, and notify EPA Regional representatives when a significant amount of data (e.g., 10% of the quarterly values or the potential inability to meet the completeness MQO) are affected. </w:t>
      </w:r>
    </w:p>
    <w:p w14:paraId="7C13236A" w14:textId="77777777" w:rsidR="004B1C16" w:rsidRDefault="004B1C16" w:rsidP="004B1C16">
      <w:pPr>
        <w:rPr>
          <w:color w:val="000000"/>
          <w:sz w:val="24"/>
        </w:rPr>
      </w:pPr>
    </w:p>
    <w:p w14:paraId="66941DE3" w14:textId="78A31CF6" w:rsidR="004B1C16" w:rsidRDefault="004B1C16" w:rsidP="00BD06BE">
      <w:pPr>
        <w:pStyle w:val="Heading51"/>
      </w:pPr>
      <w:bookmarkStart w:id="286" w:name="_Hlk508544422"/>
      <w:bookmarkStart w:id="287" w:name="_Toc135466175"/>
      <w:r w:rsidRPr="00D02B41">
        <w:t>D</w:t>
      </w:r>
      <w:r w:rsidR="001D4B1F">
        <w:t>2.2.4.1</w:t>
      </w:r>
      <w:r w:rsidR="009C5887">
        <w:tab/>
      </w:r>
      <w:r w:rsidRPr="00D02B41">
        <w:t>Identifying Compromised Data in AQS</w:t>
      </w:r>
      <w:bookmarkEnd w:id="286"/>
      <w:bookmarkEnd w:id="287"/>
    </w:p>
    <w:p w14:paraId="7A1CA698" w14:textId="42F6E89F" w:rsidR="004B1C16" w:rsidRDefault="003E66D2" w:rsidP="006C3AE1">
      <w:pPr>
        <w:spacing w:after="120"/>
        <w:rPr>
          <w:color w:val="000000"/>
          <w:sz w:val="24"/>
        </w:rPr>
      </w:pPr>
      <w:r>
        <w:rPr>
          <w:color w:val="000000"/>
          <w:sz w:val="24"/>
        </w:rPr>
        <w:t>If data affected by deviations cannot be appropriately correct</w:t>
      </w:r>
      <w:r w:rsidR="009C5887">
        <w:rPr>
          <w:color w:val="000000"/>
          <w:sz w:val="24"/>
        </w:rPr>
        <w:t>ed</w:t>
      </w:r>
      <w:r>
        <w:rPr>
          <w:color w:val="000000"/>
          <w:sz w:val="24"/>
        </w:rPr>
        <w:t>, t</w:t>
      </w:r>
      <w:r w:rsidR="004B1C16">
        <w:rPr>
          <w:color w:val="000000"/>
          <w:sz w:val="24"/>
        </w:rPr>
        <w:t xml:space="preserve">he monitoring agency will </w:t>
      </w:r>
      <w:r w:rsidR="004B1C16" w:rsidRPr="006523EB">
        <w:rPr>
          <w:color w:val="000000"/>
          <w:sz w:val="24"/>
        </w:rPr>
        <w:t>identify compromised data within AQS by addition of a qualifier or combination of qualifiers.</w:t>
      </w:r>
      <w:r w:rsidR="00F80D78">
        <w:rPr>
          <w:color w:val="000000"/>
          <w:sz w:val="24"/>
        </w:rPr>
        <w:t xml:space="preserve"> </w:t>
      </w:r>
      <w:r w:rsidR="004B1C16" w:rsidRPr="006523EB">
        <w:rPr>
          <w:color w:val="000000"/>
          <w:sz w:val="24"/>
        </w:rPr>
        <w:t>Qualifiers associated with PAMS data are indicated in Table D</w:t>
      </w:r>
      <w:r w:rsidR="008B1633" w:rsidRPr="006523EB">
        <w:rPr>
          <w:color w:val="000000"/>
          <w:sz w:val="24"/>
        </w:rPr>
        <w:t>2</w:t>
      </w:r>
      <w:r w:rsidR="004B1C16" w:rsidRPr="006523EB">
        <w:rPr>
          <w:color w:val="000000"/>
          <w:sz w:val="24"/>
        </w:rPr>
        <w:t>-</w:t>
      </w:r>
      <w:r w:rsidR="00666BEB">
        <w:rPr>
          <w:color w:val="000000"/>
          <w:sz w:val="24"/>
        </w:rPr>
        <w:t>1</w:t>
      </w:r>
      <w:r w:rsidR="004B1C16" w:rsidRPr="006523EB">
        <w:rPr>
          <w:color w:val="000000"/>
          <w:sz w:val="24"/>
        </w:rPr>
        <w:t xml:space="preserve"> below. </w:t>
      </w:r>
      <w:bookmarkStart w:id="288" w:name="_Hlk131749311"/>
      <w:r w:rsidR="00EC24E2">
        <w:rPr>
          <w:color w:val="000000"/>
          <w:sz w:val="24"/>
        </w:rPr>
        <w:t>(</w:t>
      </w:r>
      <w:r w:rsidR="005F2910">
        <w:rPr>
          <w:color w:val="000000"/>
          <w:sz w:val="24"/>
        </w:rPr>
        <w:t>Th</w:t>
      </w:r>
      <w:r w:rsidR="00EC24E2">
        <w:rPr>
          <w:color w:val="000000"/>
          <w:sz w:val="24"/>
        </w:rPr>
        <w:t>is list does not include all possible qualifiers</w:t>
      </w:r>
      <w:r w:rsidR="00D41707">
        <w:rPr>
          <w:color w:val="000000"/>
          <w:sz w:val="24"/>
        </w:rPr>
        <w:t>,</w:t>
      </w:r>
      <w:r w:rsidR="00EC24E2">
        <w:rPr>
          <w:color w:val="000000"/>
          <w:sz w:val="24"/>
        </w:rPr>
        <w:t xml:space="preserve"> and monitoring agencies are encouraged to use additional qualifiers if the PAMS-associated qualifiers do not accurately capture the ev</w:t>
      </w:r>
      <w:r w:rsidR="00175C28">
        <w:rPr>
          <w:color w:val="000000"/>
          <w:sz w:val="24"/>
        </w:rPr>
        <w:t>ent</w:t>
      </w:r>
      <w:r w:rsidR="00EC24E2">
        <w:rPr>
          <w:color w:val="000000"/>
          <w:sz w:val="24"/>
        </w:rPr>
        <w:t>.)</w:t>
      </w:r>
      <w:r w:rsidR="004B1C16" w:rsidRPr="006523EB">
        <w:rPr>
          <w:color w:val="000000"/>
          <w:sz w:val="24"/>
        </w:rPr>
        <w:t xml:space="preserve"> </w:t>
      </w:r>
      <w:bookmarkEnd w:id="288"/>
      <w:r w:rsidR="004B1C16" w:rsidRPr="006523EB">
        <w:rPr>
          <w:color w:val="000000"/>
          <w:sz w:val="24"/>
        </w:rPr>
        <w:t xml:space="preserve">Note that at the time this QAPP was published, qualifiers for specific deviations </w:t>
      </w:r>
      <w:r w:rsidR="00666BBB" w:rsidRPr="006523EB">
        <w:rPr>
          <w:color w:val="000000"/>
          <w:sz w:val="24"/>
        </w:rPr>
        <w:t xml:space="preserve">had not been defined and </w:t>
      </w:r>
      <w:r w:rsidR="004B1C16" w:rsidRPr="006523EB">
        <w:rPr>
          <w:color w:val="000000"/>
          <w:sz w:val="24"/>
        </w:rPr>
        <w:t>were not available in AQS; however, EPA periodically updates the AQS qualifier list which is published at the following link</w:t>
      </w:r>
      <w:r w:rsidR="004B1C16">
        <w:rPr>
          <w:color w:val="000000"/>
          <w:sz w:val="24"/>
        </w:rPr>
        <w:t>:</w:t>
      </w:r>
    </w:p>
    <w:p w14:paraId="282E3C7F" w14:textId="69E22DB9" w:rsidR="004B1C16" w:rsidRDefault="00D41B7E" w:rsidP="006C3AE1">
      <w:pPr>
        <w:spacing w:after="120"/>
        <w:ind w:firstLine="720"/>
        <w:rPr>
          <w:color w:val="000000"/>
          <w:sz w:val="24"/>
        </w:rPr>
      </w:pPr>
      <w:hyperlink r:id="rId27" w:history="1">
        <w:r w:rsidR="004B1C16" w:rsidRPr="00102AFF">
          <w:rPr>
            <w:rStyle w:val="Hyperlink"/>
            <w:sz w:val="24"/>
          </w:rPr>
          <w:t>https://aqs.epa.gov/aqsweb/documents/codetables/qualifiers.html</w:t>
        </w:r>
      </w:hyperlink>
    </w:p>
    <w:p w14:paraId="223C5336" w14:textId="238B0AA9" w:rsidR="004B1C16" w:rsidRDefault="003E66D2" w:rsidP="006C3AE1">
      <w:pPr>
        <w:spacing w:after="120"/>
        <w:rPr>
          <w:b/>
          <w:iCs/>
          <w:color w:val="000000"/>
          <w:sz w:val="24"/>
        </w:rPr>
      </w:pPr>
      <w:r>
        <w:rPr>
          <w:color w:val="000000"/>
          <w:sz w:val="24"/>
        </w:rPr>
        <w:t>Data c</w:t>
      </w:r>
      <w:r w:rsidR="004B1C16">
        <w:rPr>
          <w:color w:val="000000"/>
          <w:sz w:val="24"/>
        </w:rPr>
        <w:t xml:space="preserve">ompromised </w:t>
      </w:r>
      <w:r>
        <w:rPr>
          <w:color w:val="000000"/>
          <w:sz w:val="24"/>
        </w:rPr>
        <w:t xml:space="preserve">by QC </w:t>
      </w:r>
      <w:r w:rsidRPr="00B74F87">
        <w:rPr>
          <w:color w:val="000000"/>
          <w:sz w:val="24"/>
        </w:rPr>
        <w:t xml:space="preserve">criteria failures </w:t>
      </w:r>
      <w:r w:rsidR="004B1C16" w:rsidRPr="00B74F87">
        <w:rPr>
          <w:color w:val="000000"/>
          <w:sz w:val="24"/>
        </w:rPr>
        <w:t xml:space="preserve">will either be flagged or invalidated in AQS as described </w:t>
      </w:r>
      <w:r w:rsidRPr="00B74F87">
        <w:rPr>
          <w:color w:val="000000"/>
          <w:sz w:val="24"/>
        </w:rPr>
        <w:t xml:space="preserve">below and </w:t>
      </w:r>
      <w:r w:rsidR="004B1C16" w:rsidRPr="00B74F87">
        <w:rPr>
          <w:color w:val="000000"/>
          <w:sz w:val="24"/>
        </w:rPr>
        <w:t xml:space="preserve">in Tables </w:t>
      </w:r>
      <w:r w:rsidR="004B1C16" w:rsidRPr="00EE56AB">
        <w:rPr>
          <w:color w:val="000000"/>
          <w:sz w:val="24"/>
        </w:rPr>
        <w:t>B</w:t>
      </w:r>
      <w:r w:rsidR="00B74F87" w:rsidRPr="00EE56AB">
        <w:rPr>
          <w:color w:val="000000"/>
          <w:sz w:val="24"/>
        </w:rPr>
        <w:t>5-1 and B5-</w:t>
      </w:r>
      <w:r w:rsidR="000C1A2F">
        <w:rPr>
          <w:color w:val="000000"/>
          <w:sz w:val="24"/>
        </w:rPr>
        <w:t>5</w:t>
      </w:r>
      <w:r w:rsidR="00B74F87" w:rsidRPr="00EE56AB">
        <w:rPr>
          <w:color w:val="000000"/>
          <w:sz w:val="24"/>
        </w:rPr>
        <w:t xml:space="preserve"> for carbonyls</w:t>
      </w:r>
      <w:r w:rsidR="00920746">
        <w:rPr>
          <w:color w:val="000000"/>
          <w:sz w:val="24"/>
        </w:rPr>
        <w:t xml:space="preserve">, Table </w:t>
      </w:r>
      <w:r w:rsidR="00B74F87" w:rsidRPr="00EE56AB">
        <w:rPr>
          <w:color w:val="000000"/>
          <w:sz w:val="24"/>
        </w:rPr>
        <w:t xml:space="preserve">B5-2 for </w:t>
      </w:r>
      <w:r w:rsidR="00B74F87">
        <w:rPr>
          <w:color w:val="000000"/>
          <w:sz w:val="24"/>
        </w:rPr>
        <w:t xml:space="preserve">speciated </w:t>
      </w:r>
      <w:r w:rsidR="004B1C16" w:rsidRPr="00EE56AB">
        <w:rPr>
          <w:color w:val="000000"/>
          <w:sz w:val="24"/>
        </w:rPr>
        <w:t>VOCs</w:t>
      </w:r>
      <w:r w:rsidR="00920746">
        <w:rPr>
          <w:color w:val="000000"/>
          <w:sz w:val="24"/>
        </w:rPr>
        <w:t xml:space="preserve">, </w:t>
      </w:r>
      <w:r w:rsidR="00920746" w:rsidRPr="006C3AE1">
        <w:rPr>
          <w:color w:val="000000"/>
          <w:sz w:val="24"/>
          <w:highlight w:val="red"/>
        </w:rPr>
        <w:t xml:space="preserve">and Table </w:t>
      </w:r>
      <w:r w:rsidR="000C1A2F" w:rsidRPr="006C3AE1">
        <w:rPr>
          <w:color w:val="000000"/>
          <w:sz w:val="24"/>
          <w:highlight w:val="red"/>
        </w:rPr>
        <w:t>B5-3</w:t>
      </w:r>
      <w:r w:rsidR="00920746" w:rsidRPr="006C3AE1">
        <w:rPr>
          <w:color w:val="000000"/>
          <w:sz w:val="24"/>
          <w:highlight w:val="red"/>
        </w:rPr>
        <w:t xml:space="preserve"> for true NO</w:t>
      </w:r>
      <w:r w:rsidR="00920746" w:rsidRPr="006C3AE1">
        <w:rPr>
          <w:color w:val="000000"/>
          <w:sz w:val="24"/>
          <w:highlight w:val="red"/>
          <w:vertAlign w:val="subscript"/>
        </w:rPr>
        <w:t>2</w:t>
      </w:r>
      <w:r w:rsidR="004B1C16" w:rsidRPr="00EE56AB">
        <w:rPr>
          <w:color w:val="000000"/>
          <w:sz w:val="24"/>
        </w:rPr>
        <w:t>.</w:t>
      </w:r>
      <w:r w:rsidRPr="00EE56AB">
        <w:rPr>
          <w:color w:val="000000"/>
          <w:sz w:val="24"/>
        </w:rPr>
        <w:t xml:space="preserve"> </w:t>
      </w:r>
      <w:r w:rsidR="00003C7B">
        <w:rPr>
          <w:color w:val="000000"/>
          <w:sz w:val="24"/>
        </w:rPr>
        <w:t xml:space="preserve">In situations when no qualifier or combination of qualifiers exists to adequately describe the valid compromised data, the data should be estimated by adding the QA qualifier LJ to the data. When invalidating compromised data and no NULL qualifier exists to describe the rationale for invalidation, the data should be invalidated with the NULL qualifier AM. </w:t>
      </w:r>
    </w:p>
    <w:p w14:paraId="637205B4" w14:textId="5E36B395" w:rsidR="004B1C16" w:rsidRDefault="004B1C16" w:rsidP="006C3AE1">
      <w:pPr>
        <w:spacing w:after="120"/>
        <w:rPr>
          <w:b/>
          <w:iCs/>
          <w:color w:val="000000"/>
          <w:sz w:val="24"/>
        </w:rPr>
      </w:pPr>
      <w:r w:rsidRPr="00A36551">
        <w:rPr>
          <w:b/>
          <w:iCs/>
          <w:color w:val="000000"/>
          <w:sz w:val="24"/>
        </w:rPr>
        <w:t>Flag</w:t>
      </w:r>
      <w:r>
        <w:rPr>
          <w:b/>
          <w:iCs/>
          <w:color w:val="000000"/>
          <w:sz w:val="24"/>
        </w:rPr>
        <w:t>ging</w:t>
      </w:r>
      <w:r w:rsidRPr="00A36551">
        <w:rPr>
          <w:b/>
          <w:iCs/>
          <w:color w:val="000000"/>
          <w:sz w:val="24"/>
        </w:rPr>
        <w:t xml:space="preserve"> Data </w:t>
      </w:r>
      <w:r w:rsidRPr="00270F76">
        <w:rPr>
          <w:b/>
          <w:iCs/>
          <w:color w:val="000000"/>
          <w:sz w:val="24"/>
        </w:rPr>
        <w:t>in AQS</w:t>
      </w:r>
      <w:r w:rsidRPr="00270F76">
        <w:rPr>
          <w:b/>
          <w:color w:val="000000"/>
          <w:sz w:val="24"/>
        </w:rPr>
        <w:t>:</w:t>
      </w:r>
      <w:r w:rsidR="00F80D78">
        <w:rPr>
          <w:color w:val="000000"/>
          <w:sz w:val="24"/>
        </w:rPr>
        <w:t xml:space="preserve"> </w:t>
      </w:r>
      <w:r w:rsidRPr="00270F76">
        <w:rPr>
          <w:color w:val="000000"/>
          <w:sz w:val="24"/>
        </w:rPr>
        <w:t>Compromised</w:t>
      </w:r>
      <w:r>
        <w:rPr>
          <w:color w:val="000000"/>
          <w:sz w:val="24"/>
        </w:rPr>
        <w:t xml:space="preserve"> m</w:t>
      </w:r>
      <w:r w:rsidRPr="00A36551">
        <w:rPr>
          <w:color w:val="000000"/>
          <w:sz w:val="24"/>
        </w:rPr>
        <w:t xml:space="preserve">onitoring data will be </w:t>
      </w:r>
      <w:r>
        <w:rPr>
          <w:color w:val="000000"/>
          <w:sz w:val="24"/>
        </w:rPr>
        <w:t>flagged in AQS</w:t>
      </w:r>
      <w:r w:rsidRPr="00A36551">
        <w:rPr>
          <w:color w:val="000000"/>
          <w:sz w:val="24"/>
        </w:rPr>
        <w:t xml:space="preserve"> only if the data are consi</w:t>
      </w:r>
      <w:r w:rsidRPr="007139FE">
        <w:rPr>
          <w:color w:val="000000"/>
          <w:sz w:val="24"/>
        </w:rPr>
        <w:t>dered valid for</w:t>
      </w:r>
      <w:r>
        <w:rPr>
          <w:color w:val="000000"/>
          <w:sz w:val="24"/>
        </w:rPr>
        <w:t xml:space="preserve"> most purposes and uses.</w:t>
      </w:r>
      <w:r w:rsidR="00F80D78">
        <w:rPr>
          <w:color w:val="000000"/>
          <w:sz w:val="24"/>
        </w:rPr>
        <w:t xml:space="preserve"> </w:t>
      </w:r>
      <w:r>
        <w:rPr>
          <w:color w:val="000000"/>
          <w:sz w:val="24"/>
        </w:rPr>
        <w:t xml:space="preserve">AQS permits users to label each data point with up to </w:t>
      </w:r>
      <w:r w:rsidR="002A3BC7">
        <w:rPr>
          <w:color w:val="000000"/>
          <w:sz w:val="24"/>
        </w:rPr>
        <w:t>ten</w:t>
      </w:r>
      <w:r w:rsidR="006D0003">
        <w:rPr>
          <w:color w:val="000000"/>
          <w:sz w:val="24"/>
        </w:rPr>
        <w:t xml:space="preserve"> </w:t>
      </w:r>
      <w:r>
        <w:rPr>
          <w:color w:val="000000"/>
          <w:sz w:val="24"/>
        </w:rPr>
        <w:t xml:space="preserve">QA </w:t>
      </w:r>
      <w:r w:rsidR="006D0003">
        <w:rPr>
          <w:color w:val="000000"/>
          <w:sz w:val="24"/>
        </w:rPr>
        <w:t xml:space="preserve">qualifiers </w:t>
      </w:r>
      <w:r>
        <w:rPr>
          <w:color w:val="000000"/>
          <w:sz w:val="24"/>
        </w:rPr>
        <w:t xml:space="preserve">and/or </w:t>
      </w:r>
      <w:r w:rsidR="006D0003">
        <w:rPr>
          <w:color w:val="000000"/>
          <w:sz w:val="24"/>
        </w:rPr>
        <w:t xml:space="preserve">informational </w:t>
      </w:r>
      <w:r>
        <w:rPr>
          <w:color w:val="000000"/>
          <w:sz w:val="24"/>
        </w:rPr>
        <w:t xml:space="preserve">(INFORM) </w:t>
      </w:r>
      <w:r w:rsidR="006D0003">
        <w:rPr>
          <w:color w:val="000000"/>
          <w:sz w:val="24"/>
        </w:rPr>
        <w:t>qualifiers</w:t>
      </w:r>
      <w:r>
        <w:rPr>
          <w:color w:val="000000"/>
          <w:sz w:val="24"/>
        </w:rPr>
        <w:t>.</w:t>
      </w:r>
      <w:r w:rsidR="00F80D78">
        <w:rPr>
          <w:color w:val="000000"/>
          <w:sz w:val="24"/>
        </w:rPr>
        <w:t xml:space="preserve"> </w:t>
      </w:r>
    </w:p>
    <w:p w14:paraId="604CAF23" w14:textId="4023B4A6" w:rsidR="004B1C16" w:rsidRDefault="0E013F7C" w:rsidP="006C3AE1">
      <w:pPr>
        <w:spacing w:after="120"/>
        <w:rPr>
          <w:color w:val="000000"/>
          <w:sz w:val="24"/>
        </w:rPr>
      </w:pPr>
      <w:r w:rsidRPr="0E013F7C">
        <w:rPr>
          <w:b/>
          <w:bCs/>
          <w:color w:val="000000" w:themeColor="text1"/>
          <w:sz w:val="24"/>
          <w:szCs w:val="24"/>
        </w:rPr>
        <w:lastRenderedPageBreak/>
        <w:t>Invalidating Data in AQS:</w:t>
      </w:r>
      <w:r w:rsidR="00F80D78">
        <w:rPr>
          <w:b/>
          <w:bCs/>
          <w:color w:val="000000" w:themeColor="text1"/>
          <w:sz w:val="24"/>
          <w:szCs w:val="24"/>
        </w:rPr>
        <w:t xml:space="preserve"> </w:t>
      </w:r>
      <w:r w:rsidRPr="0E013F7C">
        <w:rPr>
          <w:color w:val="000000" w:themeColor="text1"/>
          <w:sz w:val="24"/>
          <w:szCs w:val="24"/>
        </w:rPr>
        <w:t xml:space="preserve">Data of uncertain origin, data with unacceptable levels of uncertainty, or data which are known to not be an ambient measurement will not have an associated measurement value included </w:t>
      </w:r>
      <w:r w:rsidR="00DD0806">
        <w:rPr>
          <w:color w:val="000000" w:themeColor="text1"/>
          <w:sz w:val="24"/>
          <w:szCs w:val="24"/>
        </w:rPr>
        <w:t xml:space="preserve">in </w:t>
      </w:r>
      <w:r w:rsidRPr="0E013F7C">
        <w:rPr>
          <w:color w:val="000000" w:themeColor="text1"/>
          <w:sz w:val="24"/>
          <w:szCs w:val="24"/>
        </w:rPr>
        <w:t>AQS.</w:t>
      </w:r>
      <w:r w:rsidR="00F80D78">
        <w:rPr>
          <w:color w:val="000000" w:themeColor="text1"/>
          <w:sz w:val="24"/>
          <w:szCs w:val="24"/>
        </w:rPr>
        <w:t xml:space="preserve"> </w:t>
      </w:r>
      <w:r w:rsidRPr="0E013F7C">
        <w:rPr>
          <w:color w:val="000000" w:themeColor="text1"/>
          <w:sz w:val="24"/>
          <w:szCs w:val="24"/>
        </w:rPr>
        <w:t>Such data may be the result of instrument failure, known instrument contamination, irrecoverable data, data corruption, or other issues.</w:t>
      </w:r>
      <w:r w:rsidR="00F80D78">
        <w:rPr>
          <w:color w:val="000000" w:themeColor="text1"/>
          <w:sz w:val="24"/>
          <w:szCs w:val="24"/>
        </w:rPr>
        <w:t xml:space="preserve"> </w:t>
      </w:r>
      <w:r w:rsidRPr="0E013F7C">
        <w:rPr>
          <w:color w:val="000000" w:themeColor="text1"/>
          <w:sz w:val="24"/>
          <w:szCs w:val="24"/>
        </w:rPr>
        <w:t>If reported to AQS, data generated from routine QC checks (except auto-GC system blanks), calibration, determination of MDLs, or instrument troubleshooting for continuous measurement methods will be coded with a Null qualifier to ensure it is not inadvertently reported as ambient data.</w:t>
      </w:r>
      <w:r w:rsidR="00F80D78">
        <w:rPr>
          <w:color w:val="000000" w:themeColor="text1"/>
          <w:sz w:val="24"/>
          <w:szCs w:val="24"/>
        </w:rPr>
        <w:t xml:space="preserve"> </w:t>
      </w:r>
      <w:r w:rsidRPr="0E013F7C">
        <w:rPr>
          <w:color w:val="000000" w:themeColor="text1"/>
          <w:sz w:val="24"/>
          <w:szCs w:val="24"/>
        </w:rPr>
        <w:t>Invalid data are reported to AQS with a Null (NULL) Code Qualifier which eliminates the associated measurement parameter and indicates the reason for the invalidation.</w:t>
      </w:r>
      <w:r w:rsidR="00F80D78">
        <w:rPr>
          <w:color w:val="000000" w:themeColor="text1"/>
          <w:sz w:val="24"/>
          <w:szCs w:val="24"/>
        </w:rPr>
        <w:t xml:space="preserve"> </w:t>
      </w:r>
      <w:r w:rsidRPr="0E013F7C">
        <w:rPr>
          <w:color w:val="000000" w:themeColor="text1"/>
          <w:sz w:val="24"/>
          <w:szCs w:val="24"/>
        </w:rPr>
        <w:t xml:space="preserve">AQS accepts a single NULL qualifier and does not permit addition of other qualifiers </w:t>
      </w:r>
      <w:r w:rsidR="006F140D">
        <w:rPr>
          <w:color w:val="000000" w:themeColor="text1"/>
          <w:sz w:val="24"/>
          <w:szCs w:val="24"/>
        </w:rPr>
        <w:t xml:space="preserve">(QA or INFORM) </w:t>
      </w:r>
      <w:r w:rsidRPr="0E013F7C">
        <w:rPr>
          <w:color w:val="000000" w:themeColor="text1"/>
          <w:sz w:val="24"/>
          <w:szCs w:val="24"/>
        </w:rPr>
        <w:t>to the data point.</w:t>
      </w:r>
    </w:p>
    <w:p w14:paraId="5563A4C7" w14:textId="3B95E401" w:rsidR="007F36F4" w:rsidRDefault="004B1C16" w:rsidP="004B1C16">
      <w:pPr>
        <w:rPr>
          <w:color w:val="000000"/>
          <w:sz w:val="24"/>
        </w:rPr>
      </w:pPr>
      <w:r>
        <w:rPr>
          <w:color w:val="000000"/>
          <w:sz w:val="24"/>
        </w:rPr>
        <w:t xml:space="preserve">As discussed further below, data </w:t>
      </w:r>
      <w:r w:rsidR="00C156F0">
        <w:rPr>
          <w:color w:val="000000"/>
          <w:sz w:val="24"/>
        </w:rPr>
        <w:t xml:space="preserve">will </w:t>
      </w:r>
      <w:r>
        <w:rPr>
          <w:color w:val="000000"/>
          <w:sz w:val="24"/>
        </w:rPr>
        <w:t>be qualified and estimated with descriptive QA and INFORM flags where the data are compromised but remain valid</w:t>
      </w:r>
      <w:r w:rsidR="00B661A2">
        <w:rPr>
          <w:color w:val="000000"/>
          <w:sz w:val="24"/>
        </w:rPr>
        <w:t>.</w:t>
      </w:r>
      <w:r w:rsidR="00F80D78">
        <w:rPr>
          <w:color w:val="000000"/>
          <w:sz w:val="24"/>
        </w:rPr>
        <w:t xml:space="preserve"> </w:t>
      </w:r>
      <w:r w:rsidR="00B661A2">
        <w:rPr>
          <w:color w:val="000000"/>
          <w:sz w:val="24"/>
        </w:rPr>
        <w:t>In general, such qualification is preferable to invalidation as there remains a measurement value for the data user to access.</w:t>
      </w:r>
      <w:r w:rsidR="00F80D78">
        <w:rPr>
          <w:color w:val="000000"/>
          <w:sz w:val="24"/>
        </w:rPr>
        <w:t xml:space="preserve"> </w:t>
      </w:r>
      <w:r w:rsidR="00B661A2">
        <w:rPr>
          <w:color w:val="000000"/>
          <w:sz w:val="24"/>
        </w:rPr>
        <w:t>The data user can then determine whether to use the data value based on the information indicated by the associated qualifier</w:t>
      </w:r>
      <w:r w:rsidR="009C5887">
        <w:rPr>
          <w:color w:val="000000"/>
          <w:sz w:val="24"/>
        </w:rPr>
        <w:t>(</w:t>
      </w:r>
      <w:r w:rsidR="00B661A2">
        <w:rPr>
          <w:color w:val="000000"/>
          <w:sz w:val="24"/>
        </w:rPr>
        <w:t>s</w:t>
      </w:r>
      <w:r w:rsidR="009C5887">
        <w:rPr>
          <w:color w:val="000000"/>
          <w:sz w:val="24"/>
        </w:rPr>
        <w:t>)</w:t>
      </w:r>
      <w:r w:rsidR="00B661A2">
        <w:rPr>
          <w:color w:val="000000"/>
          <w:sz w:val="24"/>
        </w:rPr>
        <w:t>.</w:t>
      </w:r>
      <w:r w:rsidR="00F80D78">
        <w:rPr>
          <w:color w:val="000000"/>
          <w:sz w:val="24"/>
        </w:rPr>
        <w:t xml:space="preserve"> </w:t>
      </w:r>
      <w:r w:rsidR="00B661A2">
        <w:rPr>
          <w:color w:val="000000"/>
          <w:sz w:val="24"/>
        </w:rPr>
        <w:t>Invalidation removes the measurement entirely from the data point and is therefore of minimal use to an end data user.</w:t>
      </w:r>
    </w:p>
    <w:p w14:paraId="42BA07F0" w14:textId="67D502F6" w:rsidR="00A9549F" w:rsidRDefault="004B1C16" w:rsidP="00121EFE">
      <w:pPr>
        <w:pStyle w:val="Tablecaption"/>
      </w:pPr>
      <w:bookmarkStart w:id="289" w:name="_Toc135466204"/>
      <w:bookmarkStart w:id="290" w:name="_Hlk508544442"/>
      <w:r w:rsidRPr="00EE56AB">
        <w:t>Table D</w:t>
      </w:r>
      <w:r w:rsidR="00B74F87" w:rsidRPr="00EE56AB">
        <w:t>2-1</w:t>
      </w:r>
      <w:r w:rsidR="006D0003">
        <w:t>.</w:t>
      </w:r>
      <w:r w:rsidR="00F80D78">
        <w:t xml:space="preserve"> </w:t>
      </w:r>
      <w:r w:rsidRPr="00EE56AB">
        <w:t xml:space="preserve">AQS Qualifiers </w:t>
      </w:r>
      <w:r w:rsidR="00A9645C">
        <w:t xml:space="preserve">and Null Codes </w:t>
      </w:r>
      <w:r w:rsidRPr="00EE56AB">
        <w:t>for PAMS</w:t>
      </w:r>
      <w:bookmarkEnd w:id="289"/>
    </w:p>
    <w:tbl>
      <w:tblPr>
        <w:tblStyle w:val="TableGrid"/>
        <w:tblW w:w="0" w:type="auto"/>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5"/>
        <w:gridCol w:w="2982"/>
        <w:gridCol w:w="1081"/>
        <w:gridCol w:w="4292"/>
      </w:tblGrid>
      <w:tr w:rsidR="004B1C16" w:rsidRPr="00A2460D" w14:paraId="5CA2A832" w14:textId="77777777" w:rsidTr="00A9549F">
        <w:trPr>
          <w:cantSplit/>
          <w:trHeight w:val="300"/>
          <w:tblHeader/>
        </w:trPr>
        <w:tc>
          <w:tcPr>
            <w:tcW w:w="975" w:type="dxa"/>
            <w:shd w:val="clear" w:color="auto" w:fill="BFBFBF" w:themeFill="background1" w:themeFillShade="BF"/>
            <w:noWrap/>
            <w:vAlign w:val="center"/>
            <w:hideMark/>
          </w:tcPr>
          <w:bookmarkEnd w:id="290"/>
          <w:p w14:paraId="4BCA8D99" w14:textId="6E6F497C" w:rsidR="004B1C16" w:rsidRPr="00EE56AB" w:rsidRDefault="00517667" w:rsidP="00A9549F">
            <w:pPr>
              <w:keepNext/>
              <w:keepLines/>
              <w:jc w:val="center"/>
              <w:rPr>
                <w:b/>
                <w:color w:val="000000"/>
                <w:sz w:val="18"/>
                <w:szCs w:val="18"/>
              </w:rPr>
            </w:pPr>
            <w:r>
              <w:rPr>
                <w:b/>
                <w:color w:val="000000"/>
                <w:sz w:val="18"/>
                <w:szCs w:val="18"/>
              </w:rPr>
              <w:t>Q</w:t>
            </w:r>
            <w:r w:rsidRPr="00EE56AB">
              <w:rPr>
                <w:b/>
                <w:color w:val="000000"/>
                <w:sz w:val="18"/>
                <w:szCs w:val="18"/>
              </w:rPr>
              <w:t xml:space="preserve">ualifier </w:t>
            </w:r>
            <w:r>
              <w:rPr>
                <w:b/>
                <w:color w:val="000000"/>
                <w:sz w:val="18"/>
                <w:szCs w:val="18"/>
              </w:rPr>
              <w:t>C</w:t>
            </w:r>
            <w:r w:rsidRPr="00EE56AB">
              <w:rPr>
                <w:b/>
                <w:color w:val="000000"/>
                <w:sz w:val="18"/>
                <w:szCs w:val="18"/>
              </w:rPr>
              <w:t>ode</w:t>
            </w:r>
          </w:p>
        </w:tc>
        <w:tc>
          <w:tcPr>
            <w:tcW w:w="2982" w:type="dxa"/>
            <w:shd w:val="clear" w:color="auto" w:fill="BFBFBF" w:themeFill="background1" w:themeFillShade="BF"/>
            <w:noWrap/>
            <w:vAlign w:val="center"/>
            <w:hideMark/>
          </w:tcPr>
          <w:p w14:paraId="34A6F28F" w14:textId="06C2CD5D" w:rsidR="004B1C16" w:rsidRPr="00EE56AB" w:rsidRDefault="00517667" w:rsidP="00A9549F">
            <w:pPr>
              <w:keepNext/>
              <w:keepLines/>
              <w:jc w:val="center"/>
              <w:rPr>
                <w:b/>
                <w:color w:val="000000"/>
                <w:sz w:val="18"/>
                <w:szCs w:val="18"/>
              </w:rPr>
            </w:pPr>
            <w:r>
              <w:rPr>
                <w:b/>
                <w:color w:val="000000"/>
                <w:sz w:val="18"/>
                <w:szCs w:val="18"/>
              </w:rPr>
              <w:t>Q</w:t>
            </w:r>
            <w:r w:rsidRPr="00EE56AB">
              <w:rPr>
                <w:b/>
                <w:color w:val="000000"/>
                <w:sz w:val="18"/>
                <w:szCs w:val="18"/>
              </w:rPr>
              <w:t xml:space="preserve">ualifier </w:t>
            </w:r>
            <w:r>
              <w:rPr>
                <w:b/>
                <w:color w:val="000000"/>
                <w:sz w:val="18"/>
                <w:szCs w:val="18"/>
              </w:rPr>
              <w:t>D</w:t>
            </w:r>
            <w:r w:rsidRPr="00EE56AB">
              <w:rPr>
                <w:b/>
                <w:color w:val="000000"/>
                <w:sz w:val="18"/>
                <w:szCs w:val="18"/>
              </w:rPr>
              <w:t>escription</w:t>
            </w:r>
          </w:p>
        </w:tc>
        <w:tc>
          <w:tcPr>
            <w:tcW w:w="1081" w:type="dxa"/>
            <w:shd w:val="clear" w:color="auto" w:fill="BFBFBF" w:themeFill="background1" w:themeFillShade="BF"/>
            <w:noWrap/>
            <w:vAlign w:val="center"/>
            <w:hideMark/>
          </w:tcPr>
          <w:p w14:paraId="03B438D6" w14:textId="7BC6420F" w:rsidR="004B1C16" w:rsidRPr="00EE56AB" w:rsidRDefault="00517667" w:rsidP="00A9549F">
            <w:pPr>
              <w:keepNext/>
              <w:keepLines/>
              <w:jc w:val="center"/>
              <w:rPr>
                <w:b/>
                <w:color w:val="000000"/>
                <w:sz w:val="18"/>
                <w:szCs w:val="18"/>
              </w:rPr>
            </w:pPr>
            <w:r>
              <w:rPr>
                <w:b/>
                <w:color w:val="000000"/>
                <w:sz w:val="18"/>
                <w:szCs w:val="18"/>
              </w:rPr>
              <w:t>Q</w:t>
            </w:r>
            <w:r w:rsidRPr="00EE56AB">
              <w:rPr>
                <w:b/>
                <w:color w:val="000000"/>
                <w:sz w:val="18"/>
                <w:szCs w:val="18"/>
              </w:rPr>
              <w:t xml:space="preserve">ualifier </w:t>
            </w:r>
            <w:r>
              <w:rPr>
                <w:b/>
                <w:color w:val="000000"/>
                <w:sz w:val="18"/>
                <w:szCs w:val="18"/>
              </w:rPr>
              <w:t>T</w:t>
            </w:r>
            <w:r w:rsidRPr="00EE56AB">
              <w:rPr>
                <w:b/>
                <w:color w:val="000000"/>
                <w:sz w:val="18"/>
                <w:szCs w:val="18"/>
              </w:rPr>
              <w:t>ype</w:t>
            </w:r>
          </w:p>
        </w:tc>
        <w:tc>
          <w:tcPr>
            <w:tcW w:w="4292" w:type="dxa"/>
            <w:shd w:val="clear" w:color="auto" w:fill="BFBFBF" w:themeFill="background1" w:themeFillShade="BF"/>
            <w:noWrap/>
            <w:vAlign w:val="center"/>
            <w:hideMark/>
          </w:tcPr>
          <w:p w14:paraId="33F517E6" w14:textId="7FE13B72" w:rsidR="004B1C16" w:rsidRPr="00EE56AB" w:rsidRDefault="00517667" w:rsidP="00A9549F">
            <w:pPr>
              <w:keepNext/>
              <w:keepLines/>
              <w:jc w:val="center"/>
              <w:rPr>
                <w:b/>
                <w:color w:val="000000"/>
                <w:sz w:val="18"/>
                <w:szCs w:val="18"/>
              </w:rPr>
            </w:pPr>
            <w:r>
              <w:rPr>
                <w:b/>
                <w:color w:val="000000"/>
                <w:sz w:val="18"/>
                <w:szCs w:val="18"/>
              </w:rPr>
              <w:t>C</w:t>
            </w:r>
            <w:r w:rsidRPr="00EE56AB">
              <w:rPr>
                <w:b/>
                <w:color w:val="000000"/>
                <w:sz w:val="18"/>
                <w:szCs w:val="18"/>
              </w:rPr>
              <w:t>omment</w:t>
            </w:r>
          </w:p>
        </w:tc>
      </w:tr>
      <w:tr w:rsidR="004B1C16" w:rsidRPr="00A2460D" w14:paraId="11D717C0" w14:textId="77777777" w:rsidTr="000E473C">
        <w:trPr>
          <w:trHeight w:val="300"/>
        </w:trPr>
        <w:tc>
          <w:tcPr>
            <w:tcW w:w="975" w:type="dxa"/>
            <w:noWrap/>
            <w:hideMark/>
          </w:tcPr>
          <w:p w14:paraId="671B779A" w14:textId="77777777" w:rsidR="004B1C16" w:rsidRPr="00D02B41" w:rsidRDefault="004B1C16" w:rsidP="00A9549F">
            <w:pPr>
              <w:keepNext/>
              <w:keepLines/>
              <w:rPr>
                <w:color w:val="000000"/>
                <w:sz w:val="18"/>
                <w:szCs w:val="18"/>
              </w:rPr>
            </w:pPr>
            <w:r w:rsidRPr="00D02B41">
              <w:rPr>
                <w:color w:val="000000"/>
                <w:sz w:val="18"/>
                <w:szCs w:val="18"/>
              </w:rPr>
              <w:t>1</w:t>
            </w:r>
          </w:p>
        </w:tc>
        <w:tc>
          <w:tcPr>
            <w:tcW w:w="2982" w:type="dxa"/>
            <w:noWrap/>
            <w:hideMark/>
          </w:tcPr>
          <w:p w14:paraId="23C84F4D" w14:textId="77777777" w:rsidR="004B1C16" w:rsidRPr="00D02B41" w:rsidRDefault="004B1C16" w:rsidP="00A9549F">
            <w:pPr>
              <w:keepNext/>
              <w:keepLines/>
              <w:rPr>
                <w:color w:val="000000"/>
                <w:sz w:val="18"/>
                <w:szCs w:val="18"/>
              </w:rPr>
            </w:pPr>
            <w:r w:rsidRPr="00D02B41">
              <w:rPr>
                <w:color w:val="000000"/>
                <w:sz w:val="18"/>
                <w:szCs w:val="18"/>
              </w:rPr>
              <w:t>Deviation from a CFR/Critical Criteria Requirement</w:t>
            </w:r>
          </w:p>
        </w:tc>
        <w:tc>
          <w:tcPr>
            <w:tcW w:w="1081" w:type="dxa"/>
            <w:noWrap/>
            <w:hideMark/>
          </w:tcPr>
          <w:p w14:paraId="5696F638" w14:textId="77777777" w:rsidR="004B1C16" w:rsidRPr="00D02B41" w:rsidRDefault="004B1C16" w:rsidP="00A9549F">
            <w:pPr>
              <w:keepNext/>
              <w:keepLines/>
              <w:rPr>
                <w:color w:val="000000"/>
                <w:sz w:val="18"/>
                <w:szCs w:val="18"/>
              </w:rPr>
            </w:pPr>
            <w:r w:rsidRPr="00D02B41">
              <w:rPr>
                <w:color w:val="000000"/>
                <w:sz w:val="18"/>
                <w:szCs w:val="18"/>
              </w:rPr>
              <w:t>QA</w:t>
            </w:r>
          </w:p>
        </w:tc>
        <w:tc>
          <w:tcPr>
            <w:tcW w:w="4292" w:type="dxa"/>
            <w:noWrap/>
            <w:hideMark/>
          </w:tcPr>
          <w:p w14:paraId="7870937D" w14:textId="02A2E7AB" w:rsidR="004B1C16" w:rsidRPr="00D02B41" w:rsidRDefault="004B1C16" w:rsidP="00A9549F">
            <w:pPr>
              <w:keepNext/>
              <w:keepLines/>
              <w:rPr>
                <w:color w:val="000000"/>
                <w:sz w:val="18"/>
                <w:szCs w:val="18"/>
              </w:rPr>
            </w:pPr>
            <w:r w:rsidRPr="00D02B41">
              <w:rPr>
                <w:color w:val="000000"/>
                <w:sz w:val="18"/>
                <w:szCs w:val="18"/>
              </w:rPr>
              <w:t xml:space="preserve">substitute </w:t>
            </w:r>
            <w:r>
              <w:rPr>
                <w:color w:val="000000"/>
                <w:sz w:val="18"/>
                <w:szCs w:val="18"/>
              </w:rPr>
              <w:t>a</w:t>
            </w:r>
            <w:r w:rsidRPr="00D02B41">
              <w:rPr>
                <w:color w:val="000000"/>
                <w:sz w:val="18"/>
                <w:szCs w:val="18"/>
              </w:rPr>
              <w:t xml:space="preserve"> </w:t>
            </w:r>
            <w:r w:rsidR="00036758">
              <w:rPr>
                <w:color w:val="000000"/>
                <w:sz w:val="18"/>
                <w:szCs w:val="18"/>
              </w:rPr>
              <w:t xml:space="preserve">more </w:t>
            </w:r>
            <w:r w:rsidRPr="00D02B41">
              <w:rPr>
                <w:color w:val="000000"/>
                <w:sz w:val="18"/>
                <w:szCs w:val="18"/>
              </w:rPr>
              <w:t>descriptive QA qualifier where possible</w:t>
            </w:r>
          </w:p>
        </w:tc>
      </w:tr>
      <w:tr w:rsidR="004B1C16" w:rsidRPr="00A2460D" w14:paraId="4DFE15A8" w14:textId="77777777" w:rsidTr="000E473C">
        <w:trPr>
          <w:trHeight w:val="300"/>
        </w:trPr>
        <w:tc>
          <w:tcPr>
            <w:tcW w:w="975" w:type="dxa"/>
            <w:noWrap/>
            <w:hideMark/>
          </w:tcPr>
          <w:p w14:paraId="03B6E59D" w14:textId="77777777" w:rsidR="004B1C16" w:rsidRPr="00D02B41" w:rsidRDefault="004B1C16" w:rsidP="00A9549F">
            <w:pPr>
              <w:keepNext/>
              <w:keepLines/>
              <w:rPr>
                <w:color w:val="000000"/>
                <w:sz w:val="18"/>
                <w:szCs w:val="18"/>
              </w:rPr>
            </w:pPr>
            <w:r w:rsidRPr="00D02B41">
              <w:rPr>
                <w:color w:val="000000"/>
                <w:sz w:val="18"/>
                <w:szCs w:val="18"/>
              </w:rPr>
              <w:t>2</w:t>
            </w:r>
          </w:p>
        </w:tc>
        <w:tc>
          <w:tcPr>
            <w:tcW w:w="2982" w:type="dxa"/>
            <w:noWrap/>
            <w:hideMark/>
          </w:tcPr>
          <w:p w14:paraId="1A9368BE" w14:textId="77777777" w:rsidR="004B1C16" w:rsidRPr="00D02B41" w:rsidRDefault="004B1C16" w:rsidP="00A9549F">
            <w:pPr>
              <w:keepNext/>
              <w:keepLines/>
              <w:rPr>
                <w:color w:val="000000"/>
                <w:sz w:val="18"/>
                <w:szCs w:val="18"/>
              </w:rPr>
            </w:pPr>
            <w:r w:rsidRPr="00D02B41">
              <w:rPr>
                <w:color w:val="000000"/>
                <w:sz w:val="18"/>
                <w:szCs w:val="18"/>
              </w:rPr>
              <w:t>Operational Deviation</w:t>
            </w:r>
          </w:p>
        </w:tc>
        <w:tc>
          <w:tcPr>
            <w:tcW w:w="1081" w:type="dxa"/>
            <w:noWrap/>
            <w:hideMark/>
          </w:tcPr>
          <w:p w14:paraId="2425F70C" w14:textId="77777777" w:rsidR="004B1C16" w:rsidRPr="00D02B41" w:rsidRDefault="004B1C16" w:rsidP="00A9549F">
            <w:pPr>
              <w:keepNext/>
              <w:keepLines/>
              <w:rPr>
                <w:color w:val="000000"/>
                <w:sz w:val="18"/>
                <w:szCs w:val="18"/>
              </w:rPr>
            </w:pPr>
            <w:r w:rsidRPr="00D02B41">
              <w:rPr>
                <w:color w:val="000000"/>
                <w:sz w:val="18"/>
                <w:szCs w:val="18"/>
              </w:rPr>
              <w:t>QA</w:t>
            </w:r>
          </w:p>
        </w:tc>
        <w:tc>
          <w:tcPr>
            <w:tcW w:w="4292" w:type="dxa"/>
            <w:noWrap/>
            <w:hideMark/>
          </w:tcPr>
          <w:p w14:paraId="5F835FC6" w14:textId="1021E01D" w:rsidR="004B1C16" w:rsidRPr="00D02B41" w:rsidRDefault="004B1C16" w:rsidP="00A9549F">
            <w:pPr>
              <w:keepNext/>
              <w:keepLines/>
              <w:rPr>
                <w:color w:val="000000"/>
                <w:sz w:val="18"/>
                <w:szCs w:val="18"/>
              </w:rPr>
            </w:pPr>
            <w:r w:rsidRPr="00D02B41">
              <w:rPr>
                <w:color w:val="000000"/>
                <w:sz w:val="18"/>
                <w:szCs w:val="18"/>
              </w:rPr>
              <w:t xml:space="preserve">substitute </w:t>
            </w:r>
            <w:r>
              <w:rPr>
                <w:color w:val="000000"/>
                <w:sz w:val="18"/>
                <w:szCs w:val="18"/>
              </w:rPr>
              <w:t>a</w:t>
            </w:r>
            <w:r w:rsidRPr="00D02B41">
              <w:rPr>
                <w:color w:val="000000"/>
                <w:sz w:val="18"/>
                <w:szCs w:val="18"/>
              </w:rPr>
              <w:t xml:space="preserve"> </w:t>
            </w:r>
            <w:r w:rsidR="00036758">
              <w:rPr>
                <w:color w:val="000000"/>
                <w:sz w:val="18"/>
                <w:szCs w:val="18"/>
              </w:rPr>
              <w:t xml:space="preserve">more </w:t>
            </w:r>
            <w:r w:rsidRPr="00D02B41">
              <w:rPr>
                <w:color w:val="000000"/>
                <w:sz w:val="18"/>
                <w:szCs w:val="18"/>
              </w:rPr>
              <w:t>descriptive QA qualifier where possible</w:t>
            </w:r>
          </w:p>
        </w:tc>
      </w:tr>
      <w:tr w:rsidR="004B1C16" w:rsidRPr="00A2460D" w14:paraId="3F95B34B" w14:textId="77777777" w:rsidTr="000E473C">
        <w:trPr>
          <w:trHeight w:val="300"/>
        </w:trPr>
        <w:tc>
          <w:tcPr>
            <w:tcW w:w="975" w:type="dxa"/>
            <w:noWrap/>
            <w:hideMark/>
          </w:tcPr>
          <w:p w14:paraId="2791A8FF" w14:textId="77777777" w:rsidR="004B1C16" w:rsidRPr="00D02B41" w:rsidRDefault="004B1C16" w:rsidP="00A9549F">
            <w:pPr>
              <w:keepNext/>
              <w:keepLines/>
              <w:rPr>
                <w:color w:val="000000"/>
                <w:sz w:val="18"/>
                <w:szCs w:val="18"/>
              </w:rPr>
            </w:pPr>
            <w:r w:rsidRPr="00D02B41">
              <w:rPr>
                <w:color w:val="000000"/>
                <w:sz w:val="18"/>
                <w:szCs w:val="18"/>
              </w:rPr>
              <w:t>3</w:t>
            </w:r>
          </w:p>
        </w:tc>
        <w:tc>
          <w:tcPr>
            <w:tcW w:w="2982" w:type="dxa"/>
            <w:noWrap/>
            <w:hideMark/>
          </w:tcPr>
          <w:p w14:paraId="1A0D05BF" w14:textId="77777777" w:rsidR="004B1C16" w:rsidRPr="00D02B41" w:rsidRDefault="004B1C16" w:rsidP="00A9549F">
            <w:pPr>
              <w:keepNext/>
              <w:keepLines/>
              <w:rPr>
                <w:color w:val="000000"/>
                <w:sz w:val="18"/>
                <w:szCs w:val="18"/>
              </w:rPr>
            </w:pPr>
            <w:r w:rsidRPr="00D02B41">
              <w:rPr>
                <w:color w:val="000000"/>
                <w:sz w:val="18"/>
                <w:szCs w:val="18"/>
              </w:rPr>
              <w:t>Field Issue</w:t>
            </w:r>
          </w:p>
        </w:tc>
        <w:tc>
          <w:tcPr>
            <w:tcW w:w="1081" w:type="dxa"/>
            <w:noWrap/>
            <w:hideMark/>
          </w:tcPr>
          <w:p w14:paraId="00A23254" w14:textId="77777777" w:rsidR="004B1C16" w:rsidRPr="00D02B41" w:rsidRDefault="004B1C16" w:rsidP="00A9549F">
            <w:pPr>
              <w:keepNext/>
              <w:keepLines/>
              <w:rPr>
                <w:color w:val="000000"/>
                <w:sz w:val="18"/>
                <w:szCs w:val="18"/>
              </w:rPr>
            </w:pPr>
            <w:r w:rsidRPr="00D02B41">
              <w:rPr>
                <w:color w:val="000000"/>
                <w:sz w:val="18"/>
                <w:szCs w:val="18"/>
              </w:rPr>
              <w:t>QA</w:t>
            </w:r>
          </w:p>
        </w:tc>
        <w:tc>
          <w:tcPr>
            <w:tcW w:w="4292" w:type="dxa"/>
            <w:noWrap/>
            <w:hideMark/>
          </w:tcPr>
          <w:p w14:paraId="69716DFF" w14:textId="77818D81" w:rsidR="004B1C16" w:rsidRPr="00D02B41" w:rsidRDefault="004B1C16" w:rsidP="00A9549F">
            <w:pPr>
              <w:keepNext/>
              <w:keepLines/>
              <w:rPr>
                <w:color w:val="000000"/>
                <w:sz w:val="18"/>
                <w:szCs w:val="18"/>
              </w:rPr>
            </w:pPr>
            <w:r w:rsidRPr="00D02B41">
              <w:rPr>
                <w:color w:val="000000"/>
                <w:sz w:val="18"/>
                <w:szCs w:val="18"/>
              </w:rPr>
              <w:t xml:space="preserve">substitute </w:t>
            </w:r>
            <w:r>
              <w:rPr>
                <w:color w:val="000000"/>
                <w:sz w:val="18"/>
                <w:szCs w:val="18"/>
              </w:rPr>
              <w:t>a</w:t>
            </w:r>
            <w:r w:rsidRPr="00D02B41">
              <w:rPr>
                <w:color w:val="000000"/>
                <w:sz w:val="18"/>
                <w:szCs w:val="18"/>
              </w:rPr>
              <w:t xml:space="preserve"> </w:t>
            </w:r>
            <w:r w:rsidR="00036758">
              <w:rPr>
                <w:color w:val="000000"/>
                <w:sz w:val="18"/>
                <w:szCs w:val="18"/>
              </w:rPr>
              <w:t xml:space="preserve">more </w:t>
            </w:r>
            <w:r w:rsidRPr="00D02B41">
              <w:rPr>
                <w:color w:val="000000"/>
                <w:sz w:val="18"/>
                <w:szCs w:val="18"/>
              </w:rPr>
              <w:t>descriptive QA qualifier where possible</w:t>
            </w:r>
          </w:p>
        </w:tc>
      </w:tr>
      <w:tr w:rsidR="004B1C16" w:rsidRPr="00A2460D" w14:paraId="3F06D10B" w14:textId="77777777" w:rsidTr="000E473C">
        <w:trPr>
          <w:trHeight w:val="300"/>
        </w:trPr>
        <w:tc>
          <w:tcPr>
            <w:tcW w:w="975" w:type="dxa"/>
            <w:noWrap/>
            <w:hideMark/>
          </w:tcPr>
          <w:p w14:paraId="6D0C1983" w14:textId="77777777" w:rsidR="004B1C16" w:rsidRPr="00D02B41" w:rsidRDefault="004B1C16" w:rsidP="00A9549F">
            <w:pPr>
              <w:keepNext/>
              <w:keepLines/>
              <w:rPr>
                <w:color w:val="000000"/>
                <w:sz w:val="18"/>
                <w:szCs w:val="18"/>
              </w:rPr>
            </w:pPr>
            <w:r w:rsidRPr="00D02B41">
              <w:rPr>
                <w:color w:val="000000"/>
                <w:sz w:val="18"/>
                <w:szCs w:val="18"/>
              </w:rPr>
              <w:t>4</w:t>
            </w:r>
          </w:p>
        </w:tc>
        <w:tc>
          <w:tcPr>
            <w:tcW w:w="2982" w:type="dxa"/>
            <w:noWrap/>
            <w:hideMark/>
          </w:tcPr>
          <w:p w14:paraId="043BAB8F" w14:textId="77777777" w:rsidR="004B1C16" w:rsidRPr="00D02B41" w:rsidRDefault="004B1C16" w:rsidP="00A9549F">
            <w:pPr>
              <w:keepNext/>
              <w:keepLines/>
              <w:rPr>
                <w:color w:val="000000"/>
                <w:sz w:val="18"/>
                <w:szCs w:val="18"/>
              </w:rPr>
            </w:pPr>
            <w:r w:rsidRPr="00D02B41">
              <w:rPr>
                <w:color w:val="000000"/>
                <w:sz w:val="18"/>
                <w:szCs w:val="18"/>
              </w:rPr>
              <w:t>Lab Issue</w:t>
            </w:r>
          </w:p>
        </w:tc>
        <w:tc>
          <w:tcPr>
            <w:tcW w:w="1081" w:type="dxa"/>
            <w:noWrap/>
            <w:hideMark/>
          </w:tcPr>
          <w:p w14:paraId="00312EE5" w14:textId="77777777" w:rsidR="004B1C16" w:rsidRPr="00D02B41" w:rsidRDefault="004B1C16" w:rsidP="00A9549F">
            <w:pPr>
              <w:keepNext/>
              <w:keepLines/>
              <w:rPr>
                <w:color w:val="000000"/>
                <w:sz w:val="18"/>
                <w:szCs w:val="18"/>
              </w:rPr>
            </w:pPr>
            <w:r w:rsidRPr="00D02B41">
              <w:rPr>
                <w:color w:val="000000"/>
                <w:sz w:val="18"/>
                <w:szCs w:val="18"/>
              </w:rPr>
              <w:t>QA</w:t>
            </w:r>
          </w:p>
        </w:tc>
        <w:tc>
          <w:tcPr>
            <w:tcW w:w="4292" w:type="dxa"/>
            <w:noWrap/>
            <w:hideMark/>
          </w:tcPr>
          <w:p w14:paraId="79E0C587" w14:textId="760A3952" w:rsidR="004B1C16" w:rsidRPr="00D02B41" w:rsidRDefault="004B1C16" w:rsidP="00A9549F">
            <w:pPr>
              <w:keepNext/>
              <w:keepLines/>
              <w:rPr>
                <w:color w:val="000000"/>
                <w:sz w:val="18"/>
                <w:szCs w:val="18"/>
              </w:rPr>
            </w:pPr>
            <w:r w:rsidRPr="00D02B41">
              <w:rPr>
                <w:color w:val="000000"/>
                <w:sz w:val="18"/>
                <w:szCs w:val="18"/>
              </w:rPr>
              <w:t xml:space="preserve">substitute </w:t>
            </w:r>
            <w:r>
              <w:rPr>
                <w:color w:val="000000"/>
                <w:sz w:val="18"/>
                <w:szCs w:val="18"/>
              </w:rPr>
              <w:t>a</w:t>
            </w:r>
            <w:r w:rsidRPr="00D02B41">
              <w:rPr>
                <w:color w:val="000000"/>
                <w:sz w:val="18"/>
                <w:szCs w:val="18"/>
              </w:rPr>
              <w:t xml:space="preserve"> </w:t>
            </w:r>
            <w:r w:rsidR="00036758">
              <w:rPr>
                <w:color w:val="000000"/>
                <w:sz w:val="18"/>
                <w:szCs w:val="18"/>
              </w:rPr>
              <w:t xml:space="preserve">more </w:t>
            </w:r>
            <w:r w:rsidRPr="00D02B41">
              <w:rPr>
                <w:color w:val="000000"/>
                <w:sz w:val="18"/>
                <w:szCs w:val="18"/>
              </w:rPr>
              <w:t>descriptive QA qualifier where possible</w:t>
            </w:r>
          </w:p>
        </w:tc>
      </w:tr>
      <w:tr w:rsidR="004B1C16" w:rsidRPr="00A2460D" w14:paraId="1F4A678F" w14:textId="77777777" w:rsidTr="000E473C">
        <w:trPr>
          <w:trHeight w:val="300"/>
        </w:trPr>
        <w:tc>
          <w:tcPr>
            <w:tcW w:w="975" w:type="dxa"/>
            <w:noWrap/>
            <w:hideMark/>
          </w:tcPr>
          <w:p w14:paraId="038E64BF" w14:textId="77777777" w:rsidR="004B1C16" w:rsidRPr="00D02B41" w:rsidRDefault="004B1C16" w:rsidP="00A9549F">
            <w:pPr>
              <w:keepNext/>
              <w:keepLines/>
              <w:rPr>
                <w:color w:val="000000"/>
                <w:sz w:val="18"/>
                <w:szCs w:val="18"/>
              </w:rPr>
            </w:pPr>
            <w:r w:rsidRPr="00D02B41">
              <w:rPr>
                <w:color w:val="000000"/>
                <w:sz w:val="18"/>
                <w:szCs w:val="18"/>
              </w:rPr>
              <w:t>5</w:t>
            </w:r>
          </w:p>
        </w:tc>
        <w:tc>
          <w:tcPr>
            <w:tcW w:w="2982" w:type="dxa"/>
            <w:noWrap/>
            <w:hideMark/>
          </w:tcPr>
          <w:p w14:paraId="08BBAD63" w14:textId="77777777" w:rsidR="004B1C16" w:rsidRPr="00D02B41" w:rsidRDefault="004B1C16" w:rsidP="00A9549F">
            <w:pPr>
              <w:keepNext/>
              <w:keepLines/>
              <w:rPr>
                <w:color w:val="000000"/>
                <w:sz w:val="18"/>
                <w:szCs w:val="18"/>
              </w:rPr>
            </w:pPr>
            <w:r w:rsidRPr="00D02B41">
              <w:rPr>
                <w:color w:val="000000"/>
                <w:sz w:val="18"/>
                <w:szCs w:val="18"/>
              </w:rPr>
              <w:t>Outlier</w:t>
            </w:r>
          </w:p>
        </w:tc>
        <w:tc>
          <w:tcPr>
            <w:tcW w:w="1081" w:type="dxa"/>
            <w:noWrap/>
            <w:hideMark/>
          </w:tcPr>
          <w:p w14:paraId="22F752B5" w14:textId="77777777" w:rsidR="004B1C16" w:rsidRPr="00D02B41" w:rsidRDefault="004B1C16" w:rsidP="00A9549F">
            <w:pPr>
              <w:keepNext/>
              <w:keepLines/>
              <w:rPr>
                <w:color w:val="000000"/>
                <w:sz w:val="18"/>
                <w:szCs w:val="18"/>
              </w:rPr>
            </w:pPr>
            <w:r w:rsidRPr="00D02B41">
              <w:rPr>
                <w:color w:val="000000"/>
                <w:sz w:val="18"/>
                <w:szCs w:val="18"/>
              </w:rPr>
              <w:t>QA</w:t>
            </w:r>
          </w:p>
        </w:tc>
        <w:tc>
          <w:tcPr>
            <w:tcW w:w="4292" w:type="dxa"/>
            <w:noWrap/>
            <w:hideMark/>
          </w:tcPr>
          <w:p w14:paraId="052CB5E3" w14:textId="77777777" w:rsidR="004B1C16" w:rsidRPr="00D02B41" w:rsidRDefault="004B1C16" w:rsidP="00A9549F">
            <w:pPr>
              <w:keepNext/>
              <w:keepLines/>
              <w:rPr>
                <w:color w:val="000000"/>
                <w:sz w:val="18"/>
                <w:szCs w:val="18"/>
              </w:rPr>
            </w:pPr>
          </w:p>
        </w:tc>
      </w:tr>
      <w:tr w:rsidR="004B1C16" w:rsidRPr="00A2460D" w14:paraId="4E4045D3" w14:textId="77777777" w:rsidTr="000E473C">
        <w:trPr>
          <w:trHeight w:val="300"/>
        </w:trPr>
        <w:tc>
          <w:tcPr>
            <w:tcW w:w="975" w:type="dxa"/>
            <w:noWrap/>
            <w:hideMark/>
          </w:tcPr>
          <w:p w14:paraId="0473A53B" w14:textId="77777777" w:rsidR="004B1C16" w:rsidRPr="00D02B41" w:rsidRDefault="004B1C16" w:rsidP="00A9549F">
            <w:pPr>
              <w:keepNext/>
              <w:keepLines/>
              <w:rPr>
                <w:color w:val="000000"/>
                <w:sz w:val="18"/>
                <w:szCs w:val="18"/>
              </w:rPr>
            </w:pPr>
            <w:r w:rsidRPr="00D02B41">
              <w:rPr>
                <w:color w:val="000000"/>
                <w:sz w:val="18"/>
                <w:szCs w:val="18"/>
              </w:rPr>
              <w:t>7</w:t>
            </w:r>
          </w:p>
        </w:tc>
        <w:tc>
          <w:tcPr>
            <w:tcW w:w="2982" w:type="dxa"/>
            <w:noWrap/>
            <w:hideMark/>
          </w:tcPr>
          <w:p w14:paraId="63967876" w14:textId="77777777" w:rsidR="004B1C16" w:rsidRPr="00D02B41" w:rsidRDefault="004B1C16" w:rsidP="00A9549F">
            <w:pPr>
              <w:keepNext/>
              <w:keepLines/>
              <w:rPr>
                <w:color w:val="000000"/>
                <w:sz w:val="18"/>
                <w:szCs w:val="18"/>
              </w:rPr>
            </w:pPr>
            <w:r w:rsidRPr="00D02B41">
              <w:rPr>
                <w:color w:val="000000"/>
                <w:sz w:val="18"/>
                <w:szCs w:val="18"/>
              </w:rPr>
              <w:t>Below Lowest Calibration Level</w:t>
            </w:r>
          </w:p>
        </w:tc>
        <w:tc>
          <w:tcPr>
            <w:tcW w:w="1081" w:type="dxa"/>
            <w:noWrap/>
            <w:hideMark/>
          </w:tcPr>
          <w:p w14:paraId="1E983145" w14:textId="77777777" w:rsidR="004B1C16" w:rsidRPr="00D02B41" w:rsidRDefault="004B1C16" w:rsidP="00A9549F">
            <w:pPr>
              <w:keepNext/>
              <w:keepLines/>
              <w:rPr>
                <w:color w:val="000000"/>
                <w:sz w:val="18"/>
                <w:szCs w:val="18"/>
              </w:rPr>
            </w:pPr>
            <w:r w:rsidRPr="00D02B41">
              <w:rPr>
                <w:color w:val="000000"/>
                <w:sz w:val="18"/>
                <w:szCs w:val="18"/>
              </w:rPr>
              <w:t>QA</w:t>
            </w:r>
          </w:p>
        </w:tc>
        <w:tc>
          <w:tcPr>
            <w:tcW w:w="4292" w:type="dxa"/>
            <w:noWrap/>
            <w:hideMark/>
          </w:tcPr>
          <w:p w14:paraId="4FA6D4D8" w14:textId="77777777" w:rsidR="004B1C16" w:rsidRPr="00D02B41" w:rsidRDefault="004B1C16" w:rsidP="00A9549F">
            <w:pPr>
              <w:keepNext/>
              <w:keepLines/>
              <w:rPr>
                <w:color w:val="000000"/>
                <w:sz w:val="18"/>
                <w:szCs w:val="18"/>
              </w:rPr>
            </w:pPr>
            <w:r w:rsidRPr="00D02B41">
              <w:rPr>
                <w:color w:val="000000"/>
                <w:sz w:val="18"/>
                <w:szCs w:val="18"/>
              </w:rPr>
              <w:t> </w:t>
            </w:r>
          </w:p>
        </w:tc>
      </w:tr>
      <w:tr w:rsidR="004B1C16" w:rsidRPr="00A2460D" w14:paraId="728DDF21" w14:textId="77777777" w:rsidTr="000E473C">
        <w:trPr>
          <w:trHeight w:val="300"/>
        </w:trPr>
        <w:tc>
          <w:tcPr>
            <w:tcW w:w="975" w:type="dxa"/>
            <w:noWrap/>
            <w:hideMark/>
          </w:tcPr>
          <w:p w14:paraId="12C383F3" w14:textId="77777777" w:rsidR="004B1C16" w:rsidRPr="00003C7B" w:rsidRDefault="004B1C16" w:rsidP="00A9549F">
            <w:pPr>
              <w:keepNext/>
              <w:keepLines/>
              <w:rPr>
                <w:color w:val="000000"/>
                <w:sz w:val="18"/>
                <w:szCs w:val="18"/>
              </w:rPr>
            </w:pPr>
            <w:r w:rsidRPr="00003C7B">
              <w:rPr>
                <w:color w:val="000000"/>
                <w:sz w:val="18"/>
                <w:szCs w:val="18"/>
              </w:rPr>
              <w:t>DI</w:t>
            </w:r>
          </w:p>
        </w:tc>
        <w:tc>
          <w:tcPr>
            <w:tcW w:w="2982" w:type="dxa"/>
            <w:noWrap/>
            <w:hideMark/>
          </w:tcPr>
          <w:p w14:paraId="71A9C203" w14:textId="77777777" w:rsidR="004B1C16" w:rsidRPr="00003C7B" w:rsidRDefault="004B1C16" w:rsidP="00A9549F">
            <w:pPr>
              <w:keepNext/>
              <w:keepLines/>
              <w:rPr>
                <w:color w:val="000000"/>
                <w:sz w:val="18"/>
                <w:szCs w:val="18"/>
              </w:rPr>
            </w:pPr>
            <w:r w:rsidRPr="00003C7B">
              <w:rPr>
                <w:color w:val="000000"/>
                <w:sz w:val="18"/>
                <w:szCs w:val="18"/>
              </w:rPr>
              <w:t>Sample was diluted for analysis</w:t>
            </w:r>
          </w:p>
        </w:tc>
        <w:tc>
          <w:tcPr>
            <w:tcW w:w="1081" w:type="dxa"/>
            <w:noWrap/>
            <w:hideMark/>
          </w:tcPr>
          <w:p w14:paraId="1884EAE6" w14:textId="77777777" w:rsidR="004B1C16" w:rsidRPr="00003C7B" w:rsidRDefault="004B1C16" w:rsidP="00A9549F">
            <w:pPr>
              <w:keepNext/>
              <w:keepLines/>
              <w:rPr>
                <w:color w:val="000000"/>
                <w:sz w:val="18"/>
                <w:szCs w:val="18"/>
              </w:rPr>
            </w:pPr>
            <w:r w:rsidRPr="00003C7B">
              <w:rPr>
                <w:color w:val="000000"/>
                <w:sz w:val="18"/>
                <w:szCs w:val="18"/>
              </w:rPr>
              <w:t>QA</w:t>
            </w:r>
          </w:p>
        </w:tc>
        <w:tc>
          <w:tcPr>
            <w:tcW w:w="4292" w:type="dxa"/>
            <w:noWrap/>
            <w:hideMark/>
          </w:tcPr>
          <w:p w14:paraId="3E342C22" w14:textId="77777777" w:rsidR="004B1C16" w:rsidRPr="00003C7B" w:rsidRDefault="004B1C16" w:rsidP="00A9549F">
            <w:pPr>
              <w:keepNext/>
              <w:keepLines/>
              <w:rPr>
                <w:color w:val="000000"/>
                <w:sz w:val="18"/>
                <w:szCs w:val="18"/>
              </w:rPr>
            </w:pPr>
            <w:r w:rsidRPr="00003C7B">
              <w:rPr>
                <w:color w:val="000000"/>
                <w:sz w:val="18"/>
                <w:szCs w:val="18"/>
              </w:rPr>
              <w:t>applies to carbonyls only</w:t>
            </w:r>
          </w:p>
        </w:tc>
      </w:tr>
      <w:tr w:rsidR="00920746" w:rsidRPr="00A2460D" w14:paraId="24962ECC" w14:textId="77777777" w:rsidTr="000E473C">
        <w:trPr>
          <w:trHeight w:val="300"/>
        </w:trPr>
        <w:tc>
          <w:tcPr>
            <w:tcW w:w="975" w:type="dxa"/>
            <w:noWrap/>
          </w:tcPr>
          <w:p w14:paraId="59B96481" w14:textId="4575B91F" w:rsidR="00920746" w:rsidRPr="00003C7B" w:rsidRDefault="00920746" w:rsidP="004B1C16">
            <w:pPr>
              <w:rPr>
                <w:color w:val="000000"/>
                <w:sz w:val="18"/>
                <w:szCs w:val="18"/>
              </w:rPr>
            </w:pPr>
            <w:r w:rsidRPr="00003C7B">
              <w:rPr>
                <w:color w:val="000000"/>
                <w:sz w:val="18"/>
                <w:szCs w:val="18"/>
              </w:rPr>
              <w:t>DN</w:t>
            </w:r>
          </w:p>
        </w:tc>
        <w:tc>
          <w:tcPr>
            <w:tcW w:w="2982" w:type="dxa"/>
            <w:noWrap/>
          </w:tcPr>
          <w:p w14:paraId="385184CD" w14:textId="5FAC5E4C" w:rsidR="00920746" w:rsidRPr="00003C7B" w:rsidRDefault="00920746" w:rsidP="004B1C16">
            <w:pPr>
              <w:rPr>
                <w:color w:val="000000"/>
                <w:sz w:val="18"/>
                <w:szCs w:val="18"/>
              </w:rPr>
            </w:pPr>
            <w:r w:rsidRPr="00003C7B">
              <w:rPr>
                <w:color w:val="000000"/>
                <w:sz w:val="18"/>
                <w:szCs w:val="18"/>
              </w:rPr>
              <w:t>DNPH peak less than NATTS TAD requirement, reported value should be considered an estimate</w:t>
            </w:r>
          </w:p>
        </w:tc>
        <w:tc>
          <w:tcPr>
            <w:tcW w:w="1081" w:type="dxa"/>
            <w:noWrap/>
          </w:tcPr>
          <w:p w14:paraId="2A608171" w14:textId="0F7F3E18" w:rsidR="00920746" w:rsidRPr="00003C7B" w:rsidRDefault="00920746" w:rsidP="004B1C16">
            <w:pPr>
              <w:rPr>
                <w:color w:val="000000"/>
                <w:sz w:val="18"/>
                <w:szCs w:val="18"/>
              </w:rPr>
            </w:pPr>
            <w:r w:rsidRPr="00003C7B">
              <w:rPr>
                <w:color w:val="000000"/>
                <w:sz w:val="18"/>
                <w:szCs w:val="18"/>
              </w:rPr>
              <w:t>QA</w:t>
            </w:r>
          </w:p>
        </w:tc>
        <w:tc>
          <w:tcPr>
            <w:tcW w:w="4292" w:type="dxa"/>
            <w:noWrap/>
          </w:tcPr>
          <w:p w14:paraId="5352A524" w14:textId="51C26BE3" w:rsidR="00920746" w:rsidRPr="00003C7B" w:rsidRDefault="00920746" w:rsidP="004B1C16">
            <w:pPr>
              <w:rPr>
                <w:color w:val="000000"/>
                <w:sz w:val="18"/>
                <w:szCs w:val="18"/>
              </w:rPr>
            </w:pPr>
            <w:r w:rsidRPr="00003C7B">
              <w:rPr>
                <w:color w:val="000000"/>
                <w:sz w:val="18"/>
                <w:szCs w:val="18"/>
              </w:rPr>
              <w:t>applies to carbonyls only</w:t>
            </w:r>
          </w:p>
        </w:tc>
      </w:tr>
      <w:tr w:rsidR="004B1C16" w:rsidRPr="00A2460D" w14:paraId="26FD3C74" w14:textId="77777777" w:rsidTr="000E473C">
        <w:trPr>
          <w:trHeight w:val="300"/>
        </w:trPr>
        <w:tc>
          <w:tcPr>
            <w:tcW w:w="975" w:type="dxa"/>
            <w:noWrap/>
            <w:hideMark/>
          </w:tcPr>
          <w:p w14:paraId="47B5D978" w14:textId="77777777" w:rsidR="004B1C16" w:rsidRPr="00D02B41" w:rsidRDefault="004B1C16" w:rsidP="004B1C16">
            <w:pPr>
              <w:rPr>
                <w:color w:val="000000"/>
                <w:sz w:val="18"/>
                <w:szCs w:val="18"/>
              </w:rPr>
            </w:pPr>
            <w:r w:rsidRPr="00D02B41">
              <w:rPr>
                <w:color w:val="000000"/>
                <w:sz w:val="18"/>
                <w:szCs w:val="18"/>
              </w:rPr>
              <w:t>EH</w:t>
            </w:r>
          </w:p>
        </w:tc>
        <w:tc>
          <w:tcPr>
            <w:tcW w:w="2982" w:type="dxa"/>
            <w:noWrap/>
            <w:hideMark/>
          </w:tcPr>
          <w:p w14:paraId="26649A66" w14:textId="77777777" w:rsidR="004B1C16" w:rsidRPr="00D02B41" w:rsidRDefault="004B1C16" w:rsidP="004B1C16">
            <w:pPr>
              <w:rPr>
                <w:color w:val="000000"/>
                <w:sz w:val="18"/>
                <w:szCs w:val="18"/>
              </w:rPr>
            </w:pPr>
            <w:r w:rsidRPr="00D02B41">
              <w:rPr>
                <w:color w:val="000000"/>
                <w:sz w:val="18"/>
                <w:szCs w:val="18"/>
              </w:rPr>
              <w:t>Estimated; Exceeds Upper Range</w:t>
            </w:r>
          </w:p>
        </w:tc>
        <w:tc>
          <w:tcPr>
            <w:tcW w:w="1081" w:type="dxa"/>
            <w:noWrap/>
            <w:hideMark/>
          </w:tcPr>
          <w:p w14:paraId="7C8411AB"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71A6CC6C"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261D9DC6" w14:textId="77777777" w:rsidTr="000E473C">
        <w:trPr>
          <w:trHeight w:val="300"/>
        </w:trPr>
        <w:tc>
          <w:tcPr>
            <w:tcW w:w="975" w:type="dxa"/>
            <w:noWrap/>
            <w:hideMark/>
          </w:tcPr>
          <w:p w14:paraId="5C04F34C" w14:textId="77777777" w:rsidR="004B1C16" w:rsidRPr="00D02B41" w:rsidRDefault="004B1C16" w:rsidP="004B1C16">
            <w:pPr>
              <w:rPr>
                <w:color w:val="000000"/>
                <w:sz w:val="18"/>
                <w:szCs w:val="18"/>
              </w:rPr>
            </w:pPr>
            <w:r w:rsidRPr="00D02B41">
              <w:rPr>
                <w:color w:val="000000"/>
                <w:sz w:val="18"/>
                <w:szCs w:val="18"/>
              </w:rPr>
              <w:t>FB</w:t>
            </w:r>
          </w:p>
        </w:tc>
        <w:tc>
          <w:tcPr>
            <w:tcW w:w="2982" w:type="dxa"/>
            <w:noWrap/>
            <w:hideMark/>
          </w:tcPr>
          <w:p w14:paraId="44F69D8D" w14:textId="77777777" w:rsidR="004B1C16" w:rsidRPr="00D02B41" w:rsidRDefault="004B1C16" w:rsidP="004B1C16">
            <w:pPr>
              <w:rPr>
                <w:color w:val="000000"/>
                <w:sz w:val="18"/>
                <w:szCs w:val="18"/>
              </w:rPr>
            </w:pPr>
            <w:r w:rsidRPr="00D02B41">
              <w:rPr>
                <w:color w:val="000000"/>
                <w:sz w:val="18"/>
                <w:szCs w:val="18"/>
              </w:rPr>
              <w:t>Field Blank Value Above Acceptable Limit</w:t>
            </w:r>
          </w:p>
        </w:tc>
        <w:tc>
          <w:tcPr>
            <w:tcW w:w="1081" w:type="dxa"/>
            <w:noWrap/>
            <w:hideMark/>
          </w:tcPr>
          <w:p w14:paraId="4406F620"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5A1D038A"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2760CF06" w14:textId="77777777" w:rsidTr="000E473C">
        <w:trPr>
          <w:trHeight w:val="300"/>
        </w:trPr>
        <w:tc>
          <w:tcPr>
            <w:tcW w:w="975" w:type="dxa"/>
            <w:noWrap/>
            <w:hideMark/>
          </w:tcPr>
          <w:p w14:paraId="593A8A32" w14:textId="77777777" w:rsidR="004B1C16" w:rsidRPr="00D02B41" w:rsidRDefault="004B1C16" w:rsidP="004B1C16">
            <w:pPr>
              <w:rPr>
                <w:color w:val="000000"/>
                <w:sz w:val="18"/>
                <w:szCs w:val="18"/>
              </w:rPr>
            </w:pPr>
            <w:r w:rsidRPr="00D02B41">
              <w:rPr>
                <w:color w:val="000000"/>
                <w:sz w:val="18"/>
                <w:szCs w:val="18"/>
              </w:rPr>
              <w:t>HT</w:t>
            </w:r>
          </w:p>
        </w:tc>
        <w:tc>
          <w:tcPr>
            <w:tcW w:w="2982" w:type="dxa"/>
            <w:noWrap/>
            <w:hideMark/>
          </w:tcPr>
          <w:p w14:paraId="35D49521" w14:textId="77777777" w:rsidR="004B1C16" w:rsidRPr="00D02B41" w:rsidRDefault="004B1C16" w:rsidP="004B1C16">
            <w:pPr>
              <w:rPr>
                <w:color w:val="000000"/>
                <w:sz w:val="18"/>
                <w:szCs w:val="18"/>
              </w:rPr>
            </w:pPr>
            <w:r w:rsidRPr="00D02B41">
              <w:rPr>
                <w:color w:val="000000"/>
                <w:sz w:val="18"/>
                <w:szCs w:val="18"/>
              </w:rPr>
              <w:t>Sample pick-up hold time exceeded</w:t>
            </w:r>
          </w:p>
        </w:tc>
        <w:tc>
          <w:tcPr>
            <w:tcW w:w="1081" w:type="dxa"/>
            <w:noWrap/>
            <w:hideMark/>
          </w:tcPr>
          <w:p w14:paraId="3769DB38"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730BD114" w14:textId="77777777" w:rsidR="004B1C16" w:rsidRPr="00D02B41" w:rsidRDefault="004B1C16" w:rsidP="004B1C16">
            <w:pPr>
              <w:rPr>
                <w:color w:val="000000"/>
                <w:sz w:val="18"/>
                <w:szCs w:val="18"/>
              </w:rPr>
            </w:pPr>
            <w:r w:rsidRPr="00D02B41">
              <w:rPr>
                <w:color w:val="000000"/>
                <w:sz w:val="18"/>
                <w:szCs w:val="18"/>
              </w:rPr>
              <w:t>applies to carbonyls only</w:t>
            </w:r>
          </w:p>
        </w:tc>
      </w:tr>
      <w:tr w:rsidR="004B1C16" w:rsidRPr="00A2460D" w14:paraId="1993F89C" w14:textId="77777777" w:rsidTr="000E473C">
        <w:trPr>
          <w:trHeight w:val="300"/>
        </w:trPr>
        <w:tc>
          <w:tcPr>
            <w:tcW w:w="975" w:type="dxa"/>
            <w:noWrap/>
            <w:hideMark/>
          </w:tcPr>
          <w:p w14:paraId="47F2DC3E" w14:textId="77777777" w:rsidR="004B1C16" w:rsidRPr="00D02B41" w:rsidRDefault="004B1C16" w:rsidP="004B1C16">
            <w:pPr>
              <w:rPr>
                <w:color w:val="000000"/>
                <w:sz w:val="18"/>
                <w:szCs w:val="18"/>
              </w:rPr>
            </w:pPr>
            <w:r w:rsidRPr="00D02B41">
              <w:rPr>
                <w:color w:val="000000"/>
                <w:sz w:val="18"/>
                <w:szCs w:val="18"/>
              </w:rPr>
              <w:t>LB</w:t>
            </w:r>
          </w:p>
        </w:tc>
        <w:tc>
          <w:tcPr>
            <w:tcW w:w="2982" w:type="dxa"/>
            <w:noWrap/>
            <w:hideMark/>
          </w:tcPr>
          <w:p w14:paraId="4AF7FFCE" w14:textId="77777777" w:rsidR="004B1C16" w:rsidRPr="00D02B41" w:rsidRDefault="004B1C16" w:rsidP="004B1C16">
            <w:pPr>
              <w:rPr>
                <w:color w:val="000000"/>
                <w:sz w:val="18"/>
                <w:szCs w:val="18"/>
              </w:rPr>
            </w:pPr>
            <w:r w:rsidRPr="00D02B41">
              <w:rPr>
                <w:color w:val="000000"/>
                <w:sz w:val="18"/>
                <w:szCs w:val="18"/>
              </w:rPr>
              <w:t>Lab blank value above acceptable limit</w:t>
            </w:r>
          </w:p>
        </w:tc>
        <w:tc>
          <w:tcPr>
            <w:tcW w:w="1081" w:type="dxa"/>
            <w:noWrap/>
            <w:hideMark/>
          </w:tcPr>
          <w:p w14:paraId="271D4E0A"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2A47A50F" w14:textId="77777777" w:rsidR="004B1C16" w:rsidRPr="00D02B41" w:rsidRDefault="004B1C16" w:rsidP="004B1C16">
            <w:pPr>
              <w:rPr>
                <w:color w:val="000000"/>
                <w:sz w:val="18"/>
                <w:szCs w:val="18"/>
              </w:rPr>
            </w:pPr>
            <w:r w:rsidRPr="00D02B41">
              <w:rPr>
                <w:color w:val="000000"/>
                <w:sz w:val="18"/>
                <w:szCs w:val="18"/>
              </w:rPr>
              <w:t>applies to carbonyls only</w:t>
            </w:r>
          </w:p>
        </w:tc>
      </w:tr>
      <w:tr w:rsidR="004B1C16" w:rsidRPr="00A2460D" w14:paraId="4CFE2598" w14:textId="77777777" w:rsidTr="000E473C">
        <w:trPr>
          <w:trHeight w:val="300"/>
        </w:trPr>
        <w:tc>
          <w:tcPr>
            <w:tcW w:w="975" w:type="dxa"/>
            <w:noWrap/>
            <w:hideMark/>
          </w:tcPr>
          <w:p w14:paraId="5CB52913" w14:textId="77777777" w:rsidR="004B1C16" w:rsidRPr="00D02B41" w:rsidRDefault="004B1C16" w:rsidP="004B1C16">
            <w:pPr>
              <w:rPr>
                <w:color w:val="000000"/>
                <w:sz w:val="18"/>
                <w:szCs w:val="18"/>
              </w:rPr>
            </w:pPr>
            <w:r w:rsidRPr="00D02B41">
              <w:rPr>
                <w:color w:val="000000"/>
                <w:sz w:val="18"/>
                <w:szCs w:val="18"/>
              </w:rPr>
              <w:t>LJ</w:t>
            </w:r>
          </w:p>
        </w:tc>
        <w:tc>
          <w:tcPr>
            <w:tcW w:w="2982" w:type="dxa"/>
            <w:noWrap/>
            <w:hideMark/>
          </w:tcPr>
          <w:p w14:paraId="2CF5A4C8" w14:textId="31233424" w:rsidR="004B1C16" w:rsidRPr="00D02B41" w:rsidRDefault="004B1C16" w:rsidP="004B1C16">
            <w:pPr>
              <w:rPr>
                <w:color w:val="000000"/>
                <w:sz w:val="18"/>
                <w:szCs w:val="18"/>
              </w:rPr>
            </w:pPr>
            <w:r w:rsidRPr="00D02B41">
              <w:rPr>
                <w:color w:val="000000"/>
                <w:sz w:val="18"/>
                <w:szCs w:val="18"/>
              </w:rPr>
              <w:t xml:space="preserve">Identification </w:t>
            </w:r>
            <w:r w:rsidR="008F2954">
              <w:rPr>
                <w:color w:val="000000"/>
                <w:sz w:val="18"/>
                <w:szCs w:val="18"/>
              </w:rPr>
              <w:t>o</w:t>
            </w:r>
            <w:r w:rsidRPr="00D02B41">
              <w:rPr>
                <w:color w:val="000000"/>
                <w:sz w:val="18"/>
                <w:szCs w:val="18"/>
              </w:rPr>
              <w:t xml:space="preserve">f Analyte </w:t>
            </w:r>
            <w:r w:rsidR="008F2954">
              <w:rPr>
                <w:color w:val="000000"/>
                <w:sz w:val="18"/>
                <w:szCs w:val="18"/>
              </w:rPr>
              <w:t>i</w:t>
            </w:r>
            <w:r w:rsidRPr="00D02B41">
              <w:rPr>
                <w:color w:val="000000"/>
                <w:sz w:val="18"/>
                <w:szCs w:val="18"/>
              </w:rPr>
              <w:t xml:space="preserve">s Acceptable; Reported Value </w:t>
            </w:r>
            <w:r w:rsidR="008F2954">
              <w:rPr>
                <w:color w:val="000000"/>
                <w:sz w:val="18"/>
                <w:szCs w:val="18"/>
              </w:rPr>
              <w:t>i</w:t>
            </w:r>
            <w:r w:rsidRPr="00D02B41">
              <w:rPr>
                <w:color w:val="000000"/>
                <w:sz w:val="18"/>
                <w:szCs w:val="18"/>
              </w:rPr>
              <w:t xml:space="preserve">s </w:t>
            </w:r>
            <w:r w:rsidR="008F2954">
              <w:rPr>
                <w:color w:val="000000"/>
                <w:sz w:val="18"/>
                <w:szCs w:val="18"/>
              </w:rPr>
              <w:t>a</w:t>
            </w:r>
            <w:r w:rsidRPr="00D02B41">
              <w:rPr>
                <w:color w:val="000000"/>
                <w:sz w:val="18"/>
                <w:szCs w:val="18"/>
              </w:rPr>
              <w:t>n Estimate</w:t>
            </w:r>
          </w:p>
        </w:tc>
        <w:tc>
          <w:tcPr>
            <w:tcW w:w="1081" w:type="dxa"/>
            <w:noWrap/>
            <w:hideMark/>
          </w:tcPr>
          <w:p w14:paraId="66BF4F31"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544DF007" w14:textId="176D6804" w:rsidR="004B1C16" w:rsidRPr="00D02B41" w:rsidRDefault="004B1C16" w:rsidP="004B1C16">
            <w:pPr>
              <w:rPr>
                <w:color w:val="000000"/>
                <w:sz w:val="18"/>
                <w:szCs w:val="18"/>
              </w:rPr>
            </w:pPr>
            <w:r w:rsidRPr="00D02B41">
              <w:rPr>
                <w:color w:val="000000"/>
                <w:sz w:val="18"/>
                <w:szCs w:val="18"/>
              </w:rPr>
              <w:t>most common qualifier when an estimate is needed</w:t>
            </w:r>
          </w:p>
        </w:tc>
      </w:tr>
      <w:tr w:rsidR="004B1C16" w:rsidRPr="00A2460D" w14:paraId="3EBC939C" w14:textId="77777777" w:rsidTr="000E473C">
        <w:trPr>
          <w:trHeight w:val="300"/>
        </w:trPr>
        <w:tc>
          <w:tcPr>
            <w:tcW w:w="975" w:type="dxa"/>
            <w:noWrap/>
            <w:hideMark/>
          </w:tcPr>
          <w:p w14:paraId="4CF50505" w14:textId="77777777" w:rsidR="004B1C16" w:rsidRPr="00D02B41" w:rsidRDefault="004B1C16" w:rsidP="004B1C16">
            <w:pPr>
              <w:rPr>
                <w:color w:val="000000"/>
                <w:sz w:val="18"/>
                <w:szCs w:val="18"/>
              </w:rPr>
            </w:pPr>
            <w:r w:rsidRPr="00D02B41">
              <w:rPr>
                <w:color w:val="000000"/>
                <w:sz w:val="18"/>
                <w:szCs w:val="18"/>
              </w:rPr>
              <w:t>LK</w:t>
            </w:r>
          </w:p>
        </w:tc>
        <w:tc>
          <w:tcPr>
            <w:tcW w:w="2982" w:type="dxa"/>
            <w:noWrap/>
            <w:hideMark/>
          </w:tcPr>
          <w:p w14:paraId="6ECE719F" w14:textId="77777777" w:rsidR="004B1C16" w:rsidRPr="00D02B41" w:rsidRDefault="004B1C16" w:rsidP="004B1C16">
            <w:pPr>
              <w:rPr>
                <w:color w:val="000000"/>
                <w:sz w:val="18"/>
                <w:szCs w:val="18"/>
              </w:rPr>
            </w:pPr>
            <w:r w:rsidRPr="00D02B41">
              <w:rPr>
                <w:color w:val="000000"/>
                <w:sz w:val="18"/>
                <w:szCs w:val="18"/>
              </w:rPr>
              <w:t>Analyte Identified; Reported Value May Be Biased High</w:t>
            </w:r>
          </w:p>
        </w:tc>
        <w:tc>
          <w:tcPr>
            <w:tcW w:w="1081" w:type="dxa"/>
            <w:noWrap/>
            <w:hideMark/>
          </w:tcPr>
          <w:p w14:paraId="00E9D4AE"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2590CAB0"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442D2A24" w14:textId="77777777" w:rsidTr="000E473C">
        <w:trPr>
          <w:trHeight w:val="300"/>
        </w:trPr>
        <w:tc>
          <w:tcPr>
            <w:tcW w:w="975" w:type="dxa"/>
            <w:noWrap/>
            <w:hideMark/>
          </w:tcPr>
          <w:p w14:paraId="6377AC90" w14:textId="77777777" w:rsidR="004B1C16" w:rsidRPr="00D02B41" w:rsidRDefault="004B1C16" w:rsidP="004B1C16">
            <w:pPr>
              <w:rPr>
                <w:color w:val="000000"/>
                <w:sz w:val="18"/>
                <w:szCs w:val="18"/>
              </w:rPr>
            </w:pPr>
            <w:r w:rsidRPr="00D02B41">
              <w:rPr>
                <w:color w:val="000000"/>
                <w:sz w:val="18"/>
                <w:szCs w:val="18"/>
              </w:rPr>
              <w:t>LL</w:t>
            </w:r>
          </w:p>
        </w:tc>
        <w:tc>
          <w:tcPr>
            <w:tcW w:w="2982" w:type="dxa"/>
            <w:noWrap/>
            <w:hideMark/>
          </w:tcPr>
          <w:p w14:paraId="0123ED3A" w14:textId="77777777" w:rsidR="004B1C16" w:rsidRPr="00D02B41" w:rsidRDefault="004B1C16" w:rsidP="004B1C16">
            <w:pPr>
              <w:rPr>
                <w:color w:val="000000"/>
                <w:sz w:val="18"/>
                <w:szCs w:val="18"/>
              </w:rPr>
            </w:pPr>
            <w:r w:rsidRPr="00D02B41">
              <w:rPr>
                <w:color w:val="000000"/>
                <w:sz w:val="18"/>
                <w:szCs w:val="18"/>
              </w:rPr>
              <w:t>Analyte Identified; Reported Value May Be Biased Low</w:t>
            </w:r>
          </w:p>
        </w:tc>
        <w:tc>
          <w:tcPr>
            <w:tcW w:w="1081" w:type="dxa"/>
            <w:noWrap/>
            <w:hideMark/>
          </w:tcPr>
          <w:p w14:paraId="5A508689"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5E462603"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3FBFB959" w14:textId="77777777" w:rsidTr="000E473C">
        <w:trPr>
          <w:trHeight w:val="300"/>
        </w:trPr>
        <w:tc>
          <w:tcPr>
            <w:tcW w:w="975" w:type="dxa"/>
            <w:noWrap/>
            <w:hideMark/>
          </w:tcPr>
          <w:p w14:paraId="13B673E2" w14:textId="77777777" w:rsidR="004B1C16" w:rsidRPr="00D02B41" w:rsidRDefault="004B1C16" w:rsidP="004B1C16">
            <w:pPr>
              <w:rPr>
                <w:color w:val="000000"/>
                <w:sz w:val="18"/>
                <w:szCs w:val="18"/>
              </w:rPr>
            </w:pPr>
            <w:r w:rsidRPr="00D02B41">
              <w:rPr>
                <w:color w:val="000000"/>
                <w:sz w:val="18"/>
                <w:szCs w:val="18"/>
              </w:rPr>
              <w:t>MD</w:t>
            </w:r>
          </w:p>
        </w:tc>
        <w:tc>
          <w:tcPr>
            <w:tcW w:w="2982" w:type="dxa"/>
            <w:noWrap/>
            <w:hideMark/>
          </w:tcPr>
          <w:p w14:paraId="59885F8B" w14:textId="77777777" w:rsidR="004B1C16" w:rsidRPr="00D02B41" w:rsidRDefault="004B1C16" w:rsidP="004B1C16">
            <w:pPr>
              <w:rPr>
                <w:color w:val="000000"/>
                <w:sz w:val="18"/>
                <w:szCs w:val="18"/>
              </w:rPr>
            </w:pPr>
            <w:r w:rsidRPr="00D02B41">
              <w:rPr>
                <w:color w:val="000000"/>
                <w:sz w:val="18"/>
                <w:szCs w:val="18"/>
              </w:rPr>
              <w:t>Value less than MDL</w:t>
            </w:r>
          </w:p>
        </w:tc>
        <w:tc>
          <w:tcPr>
            <w:tcW w:w="1081" w:type="dxa"/>
            <w:noWrap/>
            <w:hideMark/>
          </w:tcPr>
          <w:p w14:paraId="5FC64B69"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5547D4E8"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58C09471" w14:textId="77777777" w:rsidTr="000E473C">
        <w:trPr>
          <w:trHeight w:val="300"/>
        </w:trPr>
        <w:tc>
          <w:tcPr>
            <w:tcW w:w="975" w:type="dxa"/>
            <w:noWrap/>
            <w:hideMark/>
          </w:tcPr>
          <w:p w14:paraId="393668D8" w14:textId="77777777" w:rsidR="004B1C16" w:rsidRPr="00D02B41" w:rsidRDefault="004B1C16" w:rsidP="004B1C16">
            <w:pPr>
              <w:rPr>
                <w:color w:val="000000"/>
                <w:sz w:val="18"/>
                <w:szCs w:val="18"/>
              </w:rPr>
            </w:pPr>
            <w:r w:rsidRPr="00D02B41">
              <w:rPr>
                <w:color w:val="000000"/>
                <w:sz w:val="18"/>
                <w:szCs w:val="18"/>
              </w:rPr>
              <w:lastRenderedPageBreak/>
              <w:t>ND</w:t>
            </w:r>
          </w:p>
        </w:tc>
        <w:tc>
          <w:tcPr>
            <w:tcW w:w="2982" w:type="dxa"/>
            <w:noWrap/>
            <w:hideMark/>
          </w:tcPr>
          <w:p w14:paraId="7760F451" w14:textId="77777777" w:rsidR="004B1C16" w:rsidRPr="00D02B41" w:rsidRDefault="004B1C16" w:rsidP="004B1C16">
            <w:pPr>
              <w:rPr>
                <w:color w:val="000000"/>
                <w:sz w:val="18"/>
                <w:szCs w:val="18"/>
              </w:rPr>
            </w:pPr>
            <w:r w:rsidRPr="00D02B41">
              <w:rPr>
                <w:color w:val="000000"/>
                <w:sz w:val="18"/>
                <w:szCs w:val="18"/>
              </w:rPr>
              <w:t>No Value Detected</w:t>
            </w:r>
          </w:p>
        </w:tc>
        <w:tc>
          <w:tcPr>
            <w:tcW w:w="1081" w:type="dxa"/>
            <w:noWrap/>
            <w:hideMark/>
          </w:tcPr>
          <w:p w14:paraId="5D89BD10"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0826EF8C"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42DF7EC4" w14:textId="77777777" w:rsidTr="000E473C">
        <w:trPr>
          <w:trHeight w:val="300"/>
        </w:trPr>
        <w:tc>
          <w:tcPr>
            <w:tcW w:w="975" w:type="dxa"/>
            <w:noWrap/>
            <w:hideMark/>
          </w:tcPr>
          <w:p w14:paraId="6F0B90EF" w14:textId="77777777" w:rsidR="004B1C16" w:rsidRPr="00D02B41" w:rsidRDefault="004B1C16" w:rsidP="004B1C16">
            <w:pPr>
              <w:rPr>
                <w:color w:val="000000"/>
                <w:sz w:val="18"/>
                <w:szCs w:val="18"/>
              </w:rPr>
            </w:pPr>
            <w:r w:rsidRPr="00D02B41">
              <w:rPr>
                <w:color w:val="000000"/>
                <w:sz w:val="18"/>
                <w:szCs w:val="18"/>
              </w:rPr>
              <w:t>NS</w:t>
            </w:r>
          </w:p>
        </w:tc>
        <w:tc>
          <w:tcPr>
            <w:tcW w:w="2982" w:type="dxa"/>
            <w:noWrap/>
            <w:hideMark/>
          </w:tcPr>
          <w:p w14:paraId="29C41185" w14:textId="77777777" w:rsidR="004B1C16" w:rsidRPr="00D02B41" w:rsidRDefault="004B1C16" w:rsidP="004B1C16">
            <w:pPr>
              <w:rPr>
                <w:color w:val="000000"/>
                <w:sz w:val="18"/>
                <w:szCs w:val="18"/>
              </w:rPr>
            </w:pPr>
            <w:r w:rsidRPr="00D02B41">
              <w:rPr>
                <w:color w:val="000000"/>
                <w:sz w:val="18"/>
                <w:szCs w:val="18"/>
              </w:rPr>
              <w:t>Influenced by nearby source</w:t>
            </w:r>
          </w:p>
        </w:tc>
        <w:tc>
          <w:tcPr>
            <w:tcW w:w="1081" w:type="dxa"/>
            <w:noWrap/>
            <w:hideMark/>
          </w:tcPr>
          <w:p w14:paraId="61E0D5FC"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097E0702" w14:textId="02D78CAF" w:rsidR="004B1C16" w:rsidRPr="00D02B41" w:rsidRDefault="00DD0806" w:rsidP="004B1C16">
            <w:pPr>
              <w:rPr>
                <w:color w:val="000000"/>
                <w:sz w:val="18"/>
                <w:szCs w:val="18"/>
              </w:rPr>
            </w:pPr>
            <w:r>
              <w:rPr>
                <w:color w:val="000000"/>
                <w:sz w:val="18"/>
                <w:szCs w:val="18"/>
              </w:rPr>
              <w:t>r</w:t>
            </w:r>
            <w:r w:rsidR="004B1C16" w:rsidRPr="00D02B41">
              <w:rPr>
                <w:color w:val="000000"/>
                <w:sz w:val="18"/>
                <w:szCs w:val="18"/>
              </w:rPr>
              <w:t>are</w:t>
            </w:r>
            <w:r w:rsidR="004B1C16">
              <w:rPr>
                <w:color w:val="000000"/>
                <w:sz w:val="18"/>
                <w:szCs w:val="18"/>
              </w:rPr>
              <w:t xml:space="preserve"> – in most situations such data should be invalidated</w:t>
            </w:r>
          </w:p>
        </w:tc>
      </w:tr>
      <w:tr w:rsidR="004B1C16" w:rsidRPr="00A2460D" w14:paraId="4F92A1AD" w14:textId="77777777" w:rsidTr="000E473C">
        <w:trPr>
          <w:trHeight w:val="300"/>
        </w:trPr>
        <w:tc>
          <w:tcPr>
            <w:tcW w:w="975" w:type="dxa"/>
            <w:noWrap/>
            <w:hideMark/>
          </w:tcPr>
          <w:p w14:paraId="130EF109" w14:textId="77777777" w:rsidR="004B1C16" w:rsidRPr="00D02B41" w:rsidRDefault="004B1C16" w:rsidP="004B1C16">
            <w:pPr>
              <w:rPr>
                <w:color w:val="000000"/>
                <w:sz w:val="18"/>
                <w:szCs w:val="18"/>
              </w:rPr>
            </w:pPr>
            <w:r w:rsidRPr="00D02B41">
              <w:rPr>
                <w:color w:val="000000"/>
                <w:sz w:val="18"/>
                <w:szCs w:val="18"/>
              </w:rPr>
              <w:t>QX</w:t>
            </w:r>
          </w:p>
        </w:tc>
        <w:tc>
          <w:tcPr>
            <w:tcW w:w="2982" w:type="dxa"/>
            <w:noWrap/>
            <w:hideMark/>
          </w:tcPr>
          <w:p w14:paraId="3F4192DA" w14:textId="77777777" w:rsidR="004B1C16" w:rsidRPr="00D02B41" w:rsidRDefault="004B1C16" w:rsidP="004B1C16">
            <w:pPr>
              <w:rPr>
                <w:color w:val="000000"/>
                <w:sz w:val="18"/>
                <w:szCs w:val="18"/>
              </w:rPr>
            </w:pPr>
            <w:r w:rsidRPr="00D02B41">
              <w:rPr>
                <w:color w:val="000000"/>
                <w:sz w:val="18"/>
                <w:szCs w:val="18"/>
              </w:rPr>
              <w:t>Does not meet QC criteria</w:t>
            </w:r>
          </w:p>
        </w:tc>
        <w:tc>
          <w:tcPr>
            <w:tcW w:w="1081" w:type="dxa"/>
            <w:noWrap/>
            <w:hideMark/>
          </w:tcPr>
          <w:p w14:paraId="51AB91F5"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3E0B38E6"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630A0825" w14:textId="77777777" w:rsidTr="000E473C">
        <w:trPr>
          <w:trHeight w:val="300"/>
        </w:trPr>
        <w:tc>
          <w:tcPr>
            <w:tcW w:w="975" w:type="dxa"/>
            <w:noWrap/>
            <w:hideMark/>
          </w:tcPr>
          <w:p w14:paraId="475146AF" w14:textId="77777777" w:rsidR="004B1C16" w:rsidRPr="00D02B41" w:rsidRDefault="004B1C16" w:rsidP="004B1C16">
            <w:pPr>
              <w:rPr>
                <w:color w:val="000000"/>
                <w:sz w:val="18"/>
                <w:szCs w:val="18"/>
              </w:rPr>
            </w:pPr>
            <w:r w:rsidRPr="00D02B41">
              <w:rPr>
                <w:color w:val="000000"/>
                <w:sz w:val="18"/>
                <w:szCs w:val="18"/>
              </w:rPr>
              <w:t>SQ</w:t>
            </w:r>
          </w:p>
        </w:tc>
        <w:tc>
          <w:tcPr>
            <w:tcW w:w="2982" w:type="dxa"/>
            <w:noWrap/>
            <w:hideMark/>
          </w:tcPr>
          <w:p w14:paraId="14118370" w14:textId="77777777" w:rsidR="004B1C16" w:rsidRPr="00D02B41" w:rsidRDefault="004B1C16" w:rsidP="004B1C16">
            <w:pPr>
              <w:rPr>
                <w:color w:val="000000"/>
                <w:sz w:val="18"/>
                <w:szCs w:val="18"/>
              </w:rPr>
            </w:pPr>
            <w:r w:rsidRPr="00D02B41">
              <w:rPr>
                <w:color w:val="000000"/>
                <w:sz w:val="18"/>
                <w:szCs w:val="18"/>
              </w:rPr>
              <w:t>Values Between SQL and MDL</w:t>
            </w:r>
          </w:p>
        </w:tc>
        <w:tc>
          <w:tcPr>
            <w:tcW w:w="1081" w:type="dxa"/>
            <w:noWrap/>
            <w:hideMark/>
          </w:tcPr>
          <w:p w14:paraId="7EEC2DAF"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45A19626"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37E4D4A1" w14:textId="77777777" w:rsidTr="000E473C">
        <w:trPr>
          <w:trHeight w:val="300"/>
        </w:trPr>
        <w:tc>
          <w:tcPr>
            <w:tcW w:w="975" w:type="dxa"/>
            <w:noWrap/>
            <w:hideMark/>
          </w:tcPr>
          <w:p w14:paraId="12E75334" w14:textId="77777777" w:rsidR="004B1C16" w:rsidRPr="00D02B41" w:rsidRDefault="004B1C16" w:rsidP="004B1C16">
            <w:pPr>
              <w:rPr>
                <w:color w:val="000000"/>
                <w:sz w:val="18"/>
                <w:szCs w:val="18"/>
              </w:rPr>
            </w:pPr>
            <w:r w:rsidRPr="00D02B41">
              <w:rPr>
                <w:color w:val="000000"/>
                <w:sz w:val="18"/>
                <w:szCs w:val="18"/>
              </w:rPr>
              <w:t>SS</w:t>
            </w:r>
          </w:p>
        </w:tc>
        <w:tc>
          <w:tcPr>
            <w:tcW w:w="2982" w:type="dxa"/>
            <w:noWrap/>
            <w:hideMark/>
          </w:tcPr>
          <w:p w14:paraId="4F6FAA9C" w14:textId="77777777" w:rsidR="004B1C16" w:rsidRPr="00D02B41" w:rsidRDefault="004B1C16" w:rsidP="004B1C16">
            <w:pPr>
              <w:rPr>
                <w:color w:val="000000"/>
                <w:sz w:val="18"/>
                <w:szCs w:val="18"/>
              </w:rPr>
            </w:pPr>
            <w:r w:rsidRPr="00D02B41">
              <w:rPr>
                <w:color w:val="000000"/>
                <w:sz w:val="18"/>
                <w:szCs w:val="18"/>
              </w:rPr>
              <w:t>Value substituted from secondary monitor</w:t>
            </w:r>
          </w:p>
        </w:tc>
        <w:tc>
          <w:tcPr>
            <w:tcW w:w="1081" w:type="dxa"/>
            <w:noWrap/>
            <w:hideMark/>
          </w:tcPr>
          <w:p w14:paraId="09F10FC5"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7FF6BE05" w14:textId="223CC0F6" w:rsidR="004B1C16" w:rsidRPr="00D02B41" w:rsidRDefault="00DD0806" w:rsidP="004B1C16">
            <w:pPr>
              <w:rPr>
                <w:color w:val="000000"/>
                <w:sz w:val="18"/>
                <w:szCs w:val="18"/>
              </w:rPr>
            </w:pPr>
            <w:r>
              <w:rPr>
                <w:color w:val="000000"/>
                <w:sz w:val="18"/>
                <w:szCs w:val="18"/>
              </w:rPr>
              <w:t>r</w:t>
            </w:r>
            <w:r w:rsidR="004B1C16" w:rsidRPr="00D02B41">
              <w:rPr>
                <w:color w:val="000000"/>
                <w:sz w:val="18"/>
                <w:szCs w:val="18"/>
              </w:rPr>
              <w:t>are</w:t>
            </w:r>
            <w:r w:rsidR="004B1C16">
              <w:rPr>
                <w:color w:val="000000"/>
                <w:sz w:val="18"/>
                <w:szCs w:val="18"/>
              </w:rPr>
              <w:t xml:space="preserve"> – most sites will not have collocated instruments</w:t>
            </w:r>
          </w:p>
        </w:tc>
      </w:tr>
      <w:tr w:rsidR="004B1C16" w:rsidRPr="00A2460D" w14:paraId="2D227913" w14:textId="77777777" w:rsidTr="000E473C">
        <w:trPr>
          <w:trHeight w:val="300"/>
        </w:trPr>
        <w:tc>
          <w:tcPr>
            <w:tcW w:w="975" w:type="dxa"/>
            <w:noWrap/>
            <w:hideMark/>
          </w:tcPr>
          <w:p w14:paraId="60BE066B" w14:textId="77777777" w:rsidR="004B1C16" w:rsidRPr="00D02B41" w:rsidRDefault="004B1C16" w:rsidP="004B1C16">
            <w:pPr>
              <w:rPr>
                <w:color w:val="000000"/>
                <w:sz w:val="18"/>
                <w:szCs w:val="18"/>
              </w:rPr>
            </w:pPr>
            <w:r w:rsidRPr="00D02B41">
              <w:rPr>
                <w:color w:val="000000"/>
                <w:sz w:val="18"/>
                <w:szCs w:val="18"/>
              </w:rPr>
              <w:t>SX</w:t>
            </w:r>
          </w:p>
        </w:tc>
        <w:tc>
          <w:tcPr>
            <w:tcW w:w="2982" w:type="dxa"/>
            <w:noWrap/>
            <w:hideMark/>
          </w:tcPr>
          <w:p w14:paraId="75092038" w14:textId="77777777" w:rsidR="004B1C16" w:rsidRPr="00D02B41" w:rsidRDefault="004B1C16" w:rsidP="004B1C16">
            <w:pPr>
              <w:rPr>
                <w:color w:val="000000"/>
                <w:sz w:val="18"/>
                <w:szCs w:val="18"/>
              </w:rPr>
            </w:pPr>
            <w:r w:rsidRPr="00D02B41">
              <w:rPr>
                <w:color w:val="000000"/>
                <w:sz w:val="18"/>
                <w:szCs w:val="18"/>
              </w:rPr>
              <w:t>Does Not Meet Siting Criteria</w:t>
            </w:r>
          </w:p>
        </w:tc>
        <w:tc>
          <w:tcPr>
            <w:tcW w:w="1081" w:type="dxa"/>
            <w:noWrap/>
            <w:hideMark/>
          </w:tcPr>
          <w:p w14:paraId="7A25ED04"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1C02A938" w14:textId="77777777" w:rsidR="004B1C16" w:rsidRPr="00D02B41" w:rsidRDefault="004B1C16" w:rsidP="004B1C16">
            <w:pPr>
              <w:rPr>
                <w:color w:val="000000"/>
                <w:sz w:val="18"/>
                <w:szCs w:val="18"/>
              </w:rPr>
            </w:pPr>
            <w:r w:rsidRPr="00D02B41">
              <w:rPr>
                <w:color w:val="000000"/>
                <w:sz w:val="18"/>
                <w:szCs w:val="18"/>
              </w:rPr>
              <w:t>should require invalidation, but no associated null code exists</w:t>
            </w:r>
          </w:p>
        </w:tc>
      </w:tr>
      <w:tr w:rsidR="004B1C16" w:rsidRPr="00A2460D" w14:paraId="7EBC69D6" w14:textId="77777777" w:rsidTr="000E473C">
        <w:trPr>
          <w:trHeight w:val="300"/>
        </w:trPr>
        <w:tc>
          <w:tcPr>
            <w:tcW w:w="975" w:type="dxa"/>
            <w:noWrap/>
            <w:hideMark/>
          </w:tcPr>
          <w:p w14:paraId="1E8B9C6E" w14:textId="77777777" w:rsidR="004B1C16" w:rsidRPr="00D02B41" w:rsidRDefault="004B1C16" w:rsidP="004B1C16">
            <w:pPr>
              <w:rPr>
                <w:color w:val="000000"/>
                <w:sz w:val="18"/>
                <w:szCs w:val="18"/>
              </w:rPr>
            </w:pPr>
            <w:r w:rsidRPr="00D02B41">
              <w:rPr>
                <w:color w:val="000000"/>
                <w:sz w:val="18"/>
                <w:szCs w:val="18"/>
              </w:rPr>
              <w:t>TB</w:t>
            </w:r>
          </w:p>
        </w:tc>
        <w:tc>
          <w:tcPr>
            <w:tcW w:w="2982" w:type="dxa"/>
            <w:noWrap/>
            <w:hideMark/>
          </w:tcPr>
          <w:p w14:paraId="6CFCE939" w14:textId="77777777" w:rsidR="004B1C16" w:rsidRPr="00D02B41" w:rsidRDefault="004B1C16" w:rsidP="004B1C16">
            <w:pPr>
              <w:rPr>
                <w:color w:val="000000"/>
                <w:sz w:val="18"/>
                <w:szCs w:val="18"/>
              </w:rPr>
            </w:pPr>
            <w:r w:rsidRPr="00D02B41">
              <w:rPr>
                <w:color w:val="000000"/>
                <w:sz w:val="18"/>
                <w:szCs w:val="18"/>
              </w:rPr>
              <w:t>Trip Blank Value Above Acceptable Limit</w:t>
            </w:r>
          </w:p>
        </w:tc>
        <w:tc>
          <w:tcPr>
            <w:tcW w:w="1081" w:type="dxa"/>
            <w:noWrap/>
            <w:hideMark/>
          </w:tcPr>
          <w:p w14:paraId="3D8C1190"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418AA3D8" w14:textId="77777777" w:rsidR="004B1C16" w:rsidRPr="00D02B41" w:rsidRDefault="004B1C16" w:rsidP="004B1C16">
            <w:pPr>
              <w:rPr>
                <w:color w:val="000000"/>
                <w:sz w:val="18"/>
                <w:szCs w:val="18"/>
              </w:rPr>
            </w:pPr>
            <w:r w:rsidRPr="000E7203">
              <w:rPr>
                <w:color w:val="000000"/>
                <w:sz w:val="18"/>
                <w:szCs w:val="18"/>
              </w:rPr>
              <w:t>applies to carbonyls only</w:t>
            </w:r>
          </w:p>
        </w:tc>
      </w:tr>
      <w:tr w:rsidR="004B1C16" w:rsidRPr="00A2460D" w14:paraId="2862412D" w14:textId="77777777" w:rsidTr="000E473C">
        <w:trPr>
          <w:trHeight w:val="300"/>
        </w:trPr>
        <w:tc>
          <w:tcPr>
            <w:tcW w:w="975" w:type="dxa"/>
            <w:noWrap/>
            <w:hideMark/>
          </w:tcPr>
          <w:p w14:paraId="1D3524D0" w14:textId="77777777" w:rsidR="004B1C16" w:rsidRPr="00D02B41" w:rsidRDefault="004B1C16" w:rsidP="004B1C16">
            <w:pPr>
              <w:rPr>
                <w:color w:val="000000"/>
                <w:sz w:val="18"/>
                <w:szCs w:val="18"/>
              </w:rPr>
            </w:pPr>
            <w:r w:rsidRPr="00D02B41">
              <w:rPr>
                <w:color w:val="000000"/>
                <w:sz w:val="18"/>
                <w:szCs w:val="18"/>
              </w:rPr>
              <w:t>TT</w:t>
            </w:r>
          </w:p>
        </w:tc>
        <w:tc>
          <w:tcPr>
            <w:tcW w:w="2982" w:type="dxa"/>
            <w:noWrap/>
            <w:hideMark/>
          </w:tcPr>
          <w:p w14:paraId="1AD212F6" w14:textId="77777777" w:rsidR="004B1C16" w:rsidRPr="00D02B41" w:rsidRDefault="004B1C16" w:rsidP="004B1C16">
            <w:pPr>
              <w:rPr>
                <w:color w:val="000000"/>
                <w:sz w:val="18"/>
                <w:szCs w:val="18"/>
              </w:rPr>
            </w:pPr>
            <w:r w:rsidRPr="00D02B41">
              <w:rPr>
                <w:color w:val="000000"/>
                <w:sz w:val="18"/>
                <w:szCs w:val="18"/>
              </w:rPr>
              <w:t>Transport Tempera</w:t>
            </w:r>
            <w:r>
              <w:rPr>
                <w:color w:val="000000"/>
                <w:sz w:val="18"/>
                <w:szCs w:val="18"/>
              </w:rPr>
              <w:t>t</w:t>
            </w:r>
            <w:r w:rsidRPr="00D02B41">
              <w:rPr>
                <w:color w:val="000000"/>
                <w:sz w:val="18"/>
                <w:szCs w:val="18"/>
              </w:rPr>
              <w:t>ure is Out of Specs.</w:t>
            </w:r>
          </w:p>
        </w:tc>
        <w:tc>
          <w:tcPr>
            <w:tcW w:w="1081" w:type="dxa"/>
            <w:noWrap/>
            <w:hideMark/>
          </w:tcPr>
          <w:p w14:paraId="082E2137"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6CBCF725" w14:textId="77777777" w:rsidR="004B1C16" w:rsidRPr="00D02B41" w:rsidRDefault="004B1C16" w:rsidP="004B1C16">
            <w:pPr>
              <w:rPr>
                <w:color w:val="000000"/>
                <w:sz w:val="18"/>
                <w:szCs w:val="18"/>
              </w:rPr>
            </w:pPr>
            <w:r w:rsidRPr="000E7203">
              <w:rPr>
                <w:color w:val="000000"/>
                <w:sz w:val="18"/>
                <w:szCs w:val="18"/>
              </w:rPr>
              <w:t>applies to carbonyls only</w:t>
            </w:r>
          </w:p>
        </w:tc>
      </w:tr>
      <w:tr w:rsidR="004B1C16" w:rsidRPr="00A2460D" w14:paraId="3D772254" w14:textId="77777777" w:rsidTr="000E473C">
        <w:trPr>
          <w:trHeight w:val="300"/>
        </w:trPr>
        <w:tc>
          <w:tcPr>
            <w:tcW w:w="975" w:type="dxa"/>
            <w:noWrap/>
            <w:hideMark/>
          </w:tcPr>
          <w:p w14:paraId="5C6B2334" w14:textId="77777777" w:rsidR="004B1C16" w:rsidRPr="00D02B41" w:rsidRDefault="004B1C16" w:rsidP="004B1C16">
            <w:pPr>
              <w:rPr>
                <w:color w:val="000000"/>
                <w:sz w:val="18"/>
                <w:szCs w:val="18"/>
              </w:rPr>
            </w:pPr>
            <w:r w:rsidRPr="00D02B41">
              <w:rPr>
                <w:color w:val="000000"/>
                <w:sz w:val="18"/>
                <w:szCs w:val="18"/>
              </w:rPr>
              <w:t>V</w:t>
            </w:r>
          </w:p>
        </w:tc>
        <w:tc>
          <w:tcPr>
            <w:tcW w:w="2982" w:type="dxa"/>
            <w:noWrap/>
            <w:hideMark/>
          </w:tcPr>
          <w:p w14:paraId="15326327" w14:textId="77777777" w:rsidR="004B1C16" w:rsidRPr="00D02B41" w:rsidRDefault="004B1C16" w:rsidP="004B1C16">
            <w:pPr>
              <w:rPr>
                <w:color w:val="000000"/>
                <w:sz w:val="18"/>
                <w:szCs w:val="18"/>
              </w:rPr>
            </w:pPr>
            <w:r w:rsidRPr="00D02B41">
              <w:rPr>
                <w:color w:val="000000"/>
                <w:sz w:val="18"/>
                <w:szCs w:val="18"/>
              </w:rPr>
              <w:t>Validated Value</w:t>
            </w:r>
          </w:p>
        </w:tc>
        <w:tc>
          <w:tcPr>
            <w:tcW w:w="1081" w:type="dxa"/>
            <w:noWrap/>
            <w:hideMark/>
          </w:tcPr>
          <w:p w14:paraId="491279CD"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64D794DF"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350C1B17" w14:textId="77777777" w:rsidTr="000E473C">
        <w:trPr>
          <w:trHeight w:val="300"/>
        </w:trPr>
        <w:tc>
          <w:tcPr>
            <w:tcW w:w="975" w:type="dxa"/>
            <w:noWrap/>
            <w:hideMark/>
          </w:tcPr>
          <w:p w14:paraId="1E6CB8E6" w14:textId="77777777" w:rsidR="004B1C16" w:rsidRPr="00D02B41" w:rsidRDefault="004B1C16" w:rsidP="004B1C16">
            <w:pPr>
              <w:rPr>
                <w:color w:val="000000"/>
                <w:sz w:val="18"/>
                <w:szCs w:val="18"/>
              </w:rPr>
            </w:pPr>
            <w:r w:rsidRPr="00D02B41">
              <w:rPr>
                <w:color w:val="000000"/>
                <w:sz w:val="18"/>
                <w:szCs w:val="18"/>
              </w:rPr>
              <w:t>VB</w:t>
            </w:r>
          </w:p>
        </w:tc>
        <w:tc>
          <w:tcPr>
            <w:tcW w:w="2982" w:type="dxa"/>
            <w:noWrap/>
            <w:hideMark/>
          </w:tcPr>
          <w:p w14:paraId="4BFE14DD" w14:textId="77777777" w:rsidR="004B1C16" w:rsidRPr="00D02B41" w:rsidRDefault="004B1C16" w:rsidP="004B1C16">
            <w:pPr>
              <w:rPr>
                <w:color w:val="000000"/>
                <w:sz w:val="18"/>
                <w:szCs w:val="18"/>
              </w:rPr>
            </w:pPr>
            <w:r w:rsidRPr="00D02B41">
              <w:rPr>
                <w:color w:val="000000"/>
                <w:sz w:val="18"/>
                <w:szCs w:val="18"/>
              </w:rPr>
              <w:t>Value below normal; no reason to invalidate</w:t>
            </w:r>
          </w:p>
        </w:tc>
        <w:tc>
          <w:tcPr>
            <w:tcW w:w="1081" w:type="dxa"/>
            <w:noWrap/>
            <w:hideMark/>
          </w:tcPr>
          <w:p w14:paraId="6D733CCC" w14:textId="77777777" w:rsidR="004B1C16" w:rsidRPr="00D02B41" w:rsidRDefault="004B1C16" w:rsidP="004B1C16">
            <w:pPr>
              <w:rPr>
                <w:color w:val="000000"/>
                <w:sz w:val="18"/>
                <w:szCs w:val="18"/>
              </w:rPr>
            </w:pPr>
            <w:r w:rsidRPr="00D02B41">
              <w:rPr>
                <w:color w:val="000000"/>
                <w:sz w:val="18"/>
                <w:szCs w:val="18"/>
              </w:rPr>
              <w:t>QA</w:t>
            </w:r>
          </w:p>
        </w:tc>
        <w:tc>
          <w:tcPr>
            <w:tcW w:w="4292" w:type="dxa"/>
            <w:noWrap/>
            <w:hideMark/>
          </w:tcPr>
          <w:p w14:paraId="78F04821"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06862A9E" w14:textId="77777777" w:rsidTr="000E473C">
        <w:trPr>
          <w:trHeight w:val="300"/>
        </w:trPr>
        <w:tc>
          <w:tcPr>
            <w:tcW w:w="975" w:type="dxa"/>
            <w:noWrap/>
            <w:hideMark/>
          </w:tcPr>
          <w:p w14:paraId="2C7819FF" w14:textId="77777777" w:rsidR="004B1C16" w:rsidRPr="00D02B41" w:rsidRDefault="004B1C16" w:rsidP="004B1C16">
            <w:pPr>
              <w:rPr>
                <w:color w:val="000000"/>
                <w:sz w:val="18"/>
                <w:szCs w:val="18"/>
              </w:rPr>
            </w:pPr>
            <w:r w:rsidRPr="00D02B41">
              <w:rPr>
                <w:color w:val="000000"/>
                <w:sz w:val="18"/>
                <w:szCs w:val="18"/>
              </w:rPr>
              <w:t>AC</w:t>
            </w:r>
          </w:p>
        </w:tc>
        <w:tc>
          <w:tcPr>
            <w:tcW w:w="2982" w:type="dxa"/>
            <w:noWrap/>
            <w:hideMark/>
          </w:tcPr>
          <w:p w14:paraId="168A20E8" w14:textId="77777777" w:rsidR="004B1C16" w:rsidRPr="00D02B41" w:rsidRDefault="004B1C16" w:rsidP="004B1C16">
            <w:pPr>
              <w:rPr>
                <w:color w:val="000000"/>
                <w:sz w:val="18"/>
                <w:szCs w:val="18"/>
              </w:rPr>
            </w:pPr>
            <w:r w:rsidRPr="00D02B41">
              <w:rPr>
                <w:color w:val="000000"/>
                <w:sz w:val="18"/>
                <w:szCs w:val="18"/>
              </w:rPr>
              <w:t>Construction/Repairs in Area</w:t>
            </w:r>
          </w:p>
        </w:tc>
        <w:tc>
          <w:tcPr>
            <w:tcW w:w="1081" w:type="dxa"/>
            <w:noWrap/>
            <w:hideMark/>
          </w:tcPr>
          <w:p w14:paraId="4C1D32E1"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1735D056"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29D2848F" w14:textId="77777777" w:rsidTr="000E473C">
        <w:trPr>
          <w:trHeight w:val="300"/>
        </w:trPr>
        <w:tc>
          <w:tcPr>
            <w:tcW w:w="975" w:type="dxa"/>
            <w:noWrap/>
            <w:hideMark/>
          </w:tcPr>
          <w:p w14:paraId="641DABCA" w14:textId="77777777" w:rsidR="004B1C16" w:rsidRPr="00D02B41" w:rsidRDefault="004B1C16" w:rsidP="004B1C16">
            <w:pPr>
              <w:rPr>
                <w:color w:val="000000"/>
                <w:sz w:val="18"/>
                <w:szCs w:val="18"/>
              </w:rPr>
            </w:pPr>
            <w:r w:rsidRPr="00D02B41">
              <w:rPr>
                <w:color w:val="000000"/>
                <w:sz w:val="18"/>
                <w:szCs w:val="18"/>
              </w:rPr>
              <w:t>AD</w:t>
            </w:r>
          </w:p>
        </w:tc>
        <w:tc>
          <w:tcPr>
            <w:tcW w:w="2982" w:type="dxa"/>
            <w:noWrap/>
            <w:hideMark/>
          </w:tcPr>
          <w:p w14:paraId="61544DA8" w14:textId="77777777" w:rsidR="004B1C16" w:rsidRPr="00D02B41" w:rsidRDefault="004B1C16" w:rsidP="004B1C16">
            <w:pPr>
              <w:rPr>
                <w:color w:val="000000"/>
                <w:sz w:val="18"/>
                <w:szCs w:val="18"/>
              </w:rPr>
            </w:pPr>
            <w:r w:rsidRPr="00D02B41">
              <w:rPr>
                <w:color w:val="000000"/>
                <w:sz w:val="18"/>
                <w:szCs w:val="18"/>
              </w:rPr>
              <w:t>Shelter Storm Damage</w:t>
            </w:r>
          </w:p>
        </w:tc>
        <w:tc>
          <w:tcPr>
            <w:tcW w:w="1081" w:type="dxa"/>
            <w:noWrap/>
            <w:hideMark/>
          </w:tcPr>
          <w:p w14:paraId="7A3407BC"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3919B21B"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247E2B9C" w14:textId="77777777" w:rsidTr="000E473C">
        <w:trPr>
          <w:trHeight w:val="300"/>
        </w:trPr>
        <w:tc>
          <w:tcPr>
            <w:tcW w:w="975" w:type="dxa"/>
            <w:noWrap/>
            <w:hideMark/>
          </w:tcPr>
          <w:p w14:paraId="0C34381F" w14:textId="77777777" w:rsidR="004B1C16" w:rsidRPr="00D02B41" w:rsidRDefault="004B1C16" w:rsidP="004B1C16">
            <w:pPr>
              <w:rPr>
                <w:color w:val="000000"/>
                <w:sz w:val="18"/>
                <w:szCs w:val="18"/>
              </w:rPr>
            </w:pPr>
            <w:r w:rsidRPr="00D02B41">
              <w:rPr>
                <w:color w:val="000000"/>
                <w:sz w:val="18"/>
                <w:szCs w:val="18"/>
              </w:rPr>
              <w:t>AE</w:t>
            </w:r>
          </w:p>
        </w:tc>
        <w:tc>
          <w:tcPr>
            <w:tcW w:w="2982" w:type="dxa"/>
            <w:noWrap/>
            <w:hideMark/>
          </w:tcPr>
          <w:p w14:paraId="4A59AC64" w14:textId="77777777" w:rsidR="004B1C16" w:rsidRPr="00D02B41" w:rsidRDefault="004B1C16" w:rsidP="004B1C16">
            <w:pPr>
              <w:rPr>
                <w:color w:val="000000"/>
                <w:sz w:val="18"/>
                <w:szCs w:val="18"/>
              </w:rPr>
            </w:pPr>
            <w:r w:rsidRPr="00D02B41">
              <w:rPr>
                <w:color w:val="000000"/>
                <w:sz w:val="18"/>
                <w:szCs w:val="18"/>
              </w:rPr>
              <w:t>Shelter Temperature Outside Limits</w:t>
            </w:r>
          </w:p>
        </w:tc>
        <w:tc>
          <w:tcPr>
            <w:tcW w:w="1081" w:type="dxa"/>
            <w:noWrap/>
            <w:hideMark/>
          </w:tcPr>
          <w:p w14:paraId="6D375BD5"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7FCADC9B"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7C426D49" w14:textId="77777777" w:rsidTr="000E473C">
        <w:trPr>
          <w:trHeight w:val="300"/>
        </w:trPr>
        <w:tc>
          <w:tcPr>
            <w:tcW w:w="975" w:type="dxa"/>
            <w:noWrap/>
            <w:hideMark/>
          </w:tcPr>
          <w:p w14:paraId="175BB88C" w14:textId="77777777" w:rsidR="004B1C16" w:rsidRPr="00D02B41" w:rsidRDefault="004B1C16" w:rsidP="004B1C16">
            <w:pPr>
              <w:rPr>
                <w:color w:val="000000"/>
                <w:sz w:val="18"/>
                <w:szCs w:val="18"/>
              </w:rPr>
            </w:pPr>
            <w:r w:rsidRPr="00D02B41">
              <w:rPr>
                <w:color w:val="000000"/>
                <w:sz w:val="18"/>
                <w:szCs w:val="18"/>
              </w:rPr>
              <w:t>AF</w:t>
            </w:r>
          </w:p>
        </w:tc>
        <w:tc>
          <w:tcPr>
            <w:tcW w:w="2982" w:type="dxa"/>
            <w:noWrap/>
            <w:hideMark/>
          </w:tcPr>
          <w:p w14:paraId="34C3812B" w14:textId="77777777" w:rsidR="004B1C16" w:rsidRPr="00D02B41" w:rsidRDefault="004B1C16" w:rsidP="004B1C16">
            <w:pPr>
              <w:rPr>
                <w:color w:val="000000"/>
                <w:sz w:val="18"/>
                <w:szCs w:val="18"/>
              </w:rPr>
            </w:pPr>
            <w:r w:rsidRPr="00D02B41">
              <w:rPr>
                <w:color w:val="000000"/>
                <w:sz w:val="18"/>
                <w:szCs w:val="18"/>
              </w:rPr>
              <w:t>Scheduled but not Collected</w:t>
            </w:r>
          </w:p>
        </w:tc>
        <w:tc>
          <w:tcPr>
            <w:tcW w:w="1081" w:type="dxa"/>
            <w:noWrap/>
            <w:hideMark/>
          </w:tcPr>
          <w:p w14:paraId="4B3F0BD6"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4CB5F9F1"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29D5409C" w14:textId="77777777" w:rsidTr="000E473C">
        <w:trPr>
          <w:trHeight w:val="300"/>
        </w:trPr>
        <w:tc>
          <w:tcPr>
            <w:tcW w:w="975" w:type="dxa"/>
            <w:noWrap/>
            <w:hideMark/>
          </w:tcPr>
          <w:p w14:paraId="1B678873" w14:textId="77777777" w:rsidR="004B1C16" w:rsidRPr="00D02B41" w:rsidRDefault="004B1C16" w:rsidP="004B1C16">
            <w:pPr>
              <w:rPr>
                <w:color w:val="000000"/>
                <w:sz w:val="18"/>
                <w:szCs w:val="18"/>
              </w:rPr>
            </w:pPr>
            <w:r w:rsidRPr="00D02B41">
              <w:rPr>
                <w:color w:val="000000"/>
                <w:sz w:val="18"/>
                <w:szCs w:val="18"/>
              </w:rPr>
              <w:t>AG</w:t>
            </w:r>
          </w:p>
        </w:tc>
        <w:tc>
          <w:tcPr>
            <w:tcW w:w="2982" w:type="dxa"/>
            <w:noWrap/>
            <w:hideMark/>
          </w:tcPr>
          <w:p w14:paraId="6DEA723A" w14:textId="77777777" w:rsidR="004B1C16" w:rsidRPr="00D02B41" w:rsidRDefault="004B1C16" w:rsidP="004B1C16">
            <w:pPr>
              <w:rPr>
                <w:color w:val="000000"/>
                <w:sz w:val="18"/>
                <w:szCs w:val="18"/>
              </w:rPr>
            </w:pPr>
            <w:r w:rsidRPr="00D02B41">
              <w:rPr>
                <w:color w:val="000000"/>
                <w:sz w:val="18"/>
                <w:szCs w:val="18"/>
              </w:rPr>
              <w:t>Sample Time out of Limits</w:t>
            </w:r>
          </w:p>
        </w:tc>
        <w:tc>
          <w:tcPr>
            <w:tcW w:w="1081" w:type="dxa"/>
            <w:noWrap/>
            <w:hideMark/>
          </w:tcPr>
          <w:p w14:paraId="562CFBBA"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16C1F4B3"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357023D5" w14:textId="77777777" w:rsidTr="000E473C">
        <w:trPr>
          <w:trHeight w:val="300"/>
        </w:trPr>
        <w:tc>
          <w:tcPr>
            <w:tcW w:w="975" w:type="dxa"/>
            <w:noWrap/>
            <w:hideMark/>
          </w:tcPr>
          <w:p w14:paraId="751C6262" w14:textId="77777777" w:rsidR="004B1C16" w:rsidRPr="00D02B41" w:rsidRDefault="004B1C16" w:rsidP="004B1C16">
            <w:pPr>
              <w:rPr>
                <w:color w:val="000000"/>
                <w:sz w:val="18"/>
                <w:szCs w:val="18"/>
              </w:rPr>
            </w:pPr>
            <w:r w:rsidRPr="00D02B41">
              <w:rPr>
                <w:color w:val="000000"/>
                <w:sz w:val="18"/>
                <w:szCs w:val="18"/>
              </w:rPr>
              <w:t>AH</w:t>
            </w:r>
          </w:p>
        </w:tc>
        <w:tc>
          <w:tcPr>
            <w:tcW w:w="2982" w:type="dxa"/>
            <w:noWrap/>
            <w:hideMark/>
          </w:tcPr>
          <w:p w14:paraId="5CF72EE7" w14:textId="77777777" w:rsidR="004B1C16" w:rsidRPr="00D02B41" w:rsidRDefault="004B1C16" w:rsidP="004B1C16">
            <w:pPr>
              <w:rPr>
                <w:color w:val="000000"/>
                <w:sz w:val="18"/>
                <w:szCs w:val="18"/>
              </w:rPr>
            </w:pPr>
            <w:r w:rsidRPr="00D02B41">
              <w:rPr>
                <w:color w:val="000000"/>
                <w:sz w:val="18"/>
                <w:szCs w:val="18"/>
              </w:rPr>
              <w:t>Sample Flow Rate out of Limits</w:t>
            </w:r>
          </w:p>
        </w:tc>
        <w:tc>
          <w:tcPr>
            <w:tcW w:w="1081" w:type="dxa"/>
            <w:noWrap/>
            <w:hideMark/>
          </w:tcPr>
          <w:p w14:paraId="11CF43F0"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576E16DE" w14:textId="5266DC42" w:rsidR="004B1C16" w:rsidRPr="00D02B41" w:rsidRDefault="004B1C16" w:rsidP="004B1C16">
            <w:pPr>
              <w:rPr>
                <w:color w:val="000000"/>
                <w:sz w:val="18"/>
                <w:szCs w:val="18"/>
              </w:rPr>
            </w:pPr>
          </w:p>
        </w:tc>
      </w:tr>
      <w:tr w:rsidR="004B1C16" w:rsidRPr="00A2460D" w14:paraId="7C337D4C" w14:textId="77777777" w:rsidTr="000E473C">
        <w:trPr>
          <w:trHeight w:val="300"/>
        </w:trPr>
        <w:tc>
          <w:tcPr>
            <w:tcW w:w="975" w:type="dxa"/>
            <w:noWrap/>
            <w:hideMark/>
          </w:tcPr>
          <w:p w14:paraId="2A1B6C69" w14:textId="77777777" w:rsidR="004B1C16" w:rsidRPr="00D02B41" w:rsidRDefault="004B1C16" w:rsidP="004B1C16">
            <w:pPr>
              <w:rPr>
                <w:color w:val="000000"/>
                <w:sz w:val="18"/>
                <w:szCs w:val="18"/>
              </w:rPr>
            </w:pPr>
            <w:r w:rsidRPr="00D02B41">
              <w:rPr>
                <w:color w:val="000000"/>
                <w:sz w:val="18"/>
                <w:szCs w:val="18"/>
              </w:rPr>
              <w:t>AI</w:t>
            </w:r>
          </w:p>
        </w:tc>
        <w:tc>
          <w:tcPr>
            <w:tcW w:w="2982" w:type="dxa"/>
            <w:noWrap/>
            <w:hideMark/>
          </w:tcPr>
          <w:p w14:paraId="791ABD4D" w14:textId="77777777" w:rsidR="004B1C16" w:rsidRPr="00D02B41" w:rsidRDefault="004B1C16" w:rsidP="004B1C16">
            <w:pPr>
              <w:rPr>
                <w:color w:val="000000"/>
                <w:sz w:val="18"/>
                <w:szCs w:val="18"/>
              </w:rPr>
            </w:pPr>
            <w:r w:rsidRPr="00D02B41">
              <w:rPr>
                <w:color w:val="000000"/>
                <w:sz w:val="18"/>
                <w:szCs w:val="18"/>
              </w:rPr>
              <w:t>Insufficient Data (cannot calculate)</w:t>
            </w:r>
          </w:p>
        </w:tc>
        <w:tc>
          <w:tcPr>
            <w:tcW w:w="1081" w:type="dxa"/>
            <w:noWrap/>
            <w:hideMark/>
          </w:tcPr>
          <w:p w14:paraId="11DD25EA"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6C044E0F" w14:textId="4B6AFFC1" w:rsidR="004B1C16" w:rsidRPr="00D02B41" w:rsidRDefault="004B1C16" w:rsidP="004B1C16">
            <w:pPr>
              <w:rPr>
                <w:color w:val="000000"/>
                <w:sz w:val="18"/>
                <w:szCs w:val="18"/>
              </w:rPr>
            </w:pPr>
            <w:r w:rsidRPr="00D02B41">
              <w:rPr>
                <w:color w:val="000000"/>
                <w:sz w:val="18"/>
                <w:szCs w:val="18"/>
              </w:rPr>
              <w:t>should be used in situations where the 75% of the hour is not met or the sampling period for VOCs is not 40 minutes</w:t>
            </w:r>
          </w:p>
        </w:tc>
      </w:tr>
      <w:tr w:rsidR="004B1C16" w:rsidRPr="00A2460D" w14:paraId="004132F6" w14:textId="77777777" w:rsidTr="000E473C">
        <w:trPr>
          <w:trHeight w:val="300"/>
        </w:trPr>
        <w:tc>
          <w:tcPr>
            <w:tcW w:w="975" w:type="dxa"/>
            <w:noWrap/>
            <w:hideMark/>
          </w:tcPr>
          <w:p w14:paraId="5E5AC385" w14:textId="77777777" w:rsidR="004B1C16" w:rsidRPr="00D02B41" w:rsidRDefault="004B1C16" w:rsidP="004B1C16">
            <w:pPr>
              <w:rPr>
                <w:color w:val="000000"/>
                <w:sz w:val="18"/>
                <w:szCs w:val="18"/>
              </w:rPr>
            </w:pPr>
            <w:r w:rsidRPr="00D02B41">
              <w:rPr>
                <w:color w:val="000000"/>
                <w:sz w:val="18"/>
                <w:szCs w:val="18"/>
              </w:rPr>
              <w:t>AM</w:t>
            </w:r>
          </w:p>
        </w:tc>
        <w:tc>
          <w:tcPr>
            <w:tcW w:w="2982" w:type="dxa"/>
            <w:noWrap/>
            <w:hideMark/>
          </w:tcPr>
          <w:p w14:paraId="5B0BA958" w14:textId="77777777" w:rsidR="004B1C16" w:rsidRPr="00D02B41" w:rsidRDefault="004B1C16" w:rsidP="004B1C16">
            <w:pPr>
              <w:rPr>
                <w:color w:val="000000"/>
                <w:sz w:val="18"/>
                <w:szCs w:val="18"/>
              </w:rPr>
            </w:pPr>
            <w:r w:rsidRPr="00D02B41">
              <w:rPr>
                <w:color w:val="000000"/>
                <w:sz w:val="18"/>
                <w:szCs w:val="18"/>
              </w:rPr>
              <w:t>Miscellaneous Void</w:t>
            </w:r>
          </w:p>
        </w:tc>
        <w:tc>
          <w:tcPr>
            <w:tcW w:w="1081" w:type="dxa"/>
            <w:noWrap/>
            <w:hideMark/>
          </w:tcPr>
          <w:p w14:paraId="696C819D"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02B54C6A" w14:textId="6BA44056" w:rsidR="004B1C16" w:rsidRPr="00D02B41" w:rsidRDefault="00B661A2" w:rsidP="004B1C16">
            <w:pPr>
              <w:rPr>
                <w:color w:val="000000"/>
                <w:sz w:val="18"/>
                <w:szCs w:val="18"/>
              </w:rPr>
            </w:pPr>
            <w:r>
              <w:rPr>
                <w:color w:val="000000"/>
                <w:sz w:val="18"/>
                <w:szCs w:val="18"/>
              </w:rPr>
              <w:t>s</w:t>
            </w:r>
            <w:r w:rsidR="004B1C16">
              <w:rPr>
                <w:color w:val="000000"/>
                <w:sz w:val="18"/>
                <w:szCs w:val="18"/>
              </w:rPr>
              <w:t>ubstitute a more descriptive code where possible</w:t>
            </w:r>
          </w:p>
        </w:tc>
      </w:tr>
      <w:tr w:rsidR="004B1C16" w:rsidRPr="00A2460D" w14:paraId="0AE934FE" w14:textId="77777777" w:rsidTr="000E473C">
        <w:trPr>
          <w:trHeight w:val="300"/>
        </w:trPr>
        <w:tc>
          <w:tcPr>
            <w:tcW w:w="975" w:type="dxa"/>
            <w:noWrap/>
            <w:hideMark/>
          </w:tcPr>
          <w:p w14:paraId="604CC08A" w14:textId="77777777" w:rsidR="004B1C16" w:rsidRPr="00D02B41" w:rsidRDefault="004B1C16" w:rsidP="004B1C16">
            <w:pPr>
              <w:rPr>
                <w:color w:val="000000"/>
                <w:sz w:val="18"/>
                <w:szCs w:val="18"/>
              </w:rPr>
            </w:pPr>
            <w:r w:rsidRPr="00D02B41">
              <w:rPr>
                <w:color w:val="000000"/>
                <w:sz w:val="18"/>
                <w:szCs w:val="18"/>
              </w:rPr>
              <w:t>AN</w:t>
            </w:r>
          </w:p>
        </w:tc>
        <w:tc>
          <w:tcPr>
            <w:tcW w:w="2982" w:type="dxa"/>
            <w:noWrap/>
            <w:hideMark/>
          </w:tcPr>
          <w:p w14:paraId="7B834F4E" w14:textId="77777777" w:rsidR="004B1C16" w:rsidRPr="00D02B41" w:rsidRDefault="004B1C16" w:rsidP="004B1C16">
            <w:pPr>
              <w:rPr>
                <w:color w:val="000000"/>
                <w:sz w:val="18"/>
                <w:szCs w:val="18"/>
              </w:rPr>
            </w:pPr>
            <w:r w:rsidRPr="00D02B41">
              <w:rPr>
                <w:color w:val="000000"/>
                <w:sz w:val="18"/>
                <w:szCs w:val="18"/>
              </w:rPr>
              <w:t>Machine Malfunction</w:t>
            </w:r>
          </w:p>
        </w:tc>
        <w:tc>
          <w:tcPr>
            <w:tcW w:w="1081" w:type="dxa"/>
            <w:noWrap/>
            <w:hideMark/>
          </w:tcPr>
          <w:p w14:paraId="778669D4"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7A96EC03"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6AEE85B2" w14:textId="77777777" w:rsidTr="000E473C">
        <w:trPr>
          <w:trHeight w:val="300"/>
        </w:trPr>
        <w:tc>
          <w:tcPr>
            <w:tcW w:w="975" w:type="dxa"/>
            <w:noWrap/>
            <w:hideMark/>
          </w:tcPr>
          <w:p w14:paraId="2FA2982A" w14:textId="77777777" w:rsidR="004B1C16" w:rsidRPr="00D02B41" w:rsidRDefault="004B1C16" w:rsidP="004B1C16">
            <w:pPr>
              <w:rPr>
                <w:color w:val="000000"/>
                <w:sz w:val="18"/>
                <w:szCs w:val="18"/>
              </w:rPr>
            </w:pPr>
            <w:r w:rsidRPr="00D02B41">
              <w:rPr>
                <w:color w:val="000000"/>
                <w:sz w:val="18"/>
                <w:szCs w:val="18"/>
              </w:rPr>
              <w:t>AP</w:t>
            </w:r>
          </w:p>
        </w:tc>
        <w:tc>
          <w:tcPr>
            <w:tcW w:w="2982" w:type="dxa"/>
            <w:noWrap/>
            <w:hideMark/>
          </w:tcPr>
          <w:p w14:paraId="0BB45D53" w14:textId="77777777" w:rsidR="004B1C16" w:rsidRPr="00D02B41" w:rsidRDefault="004B1C16" w:rsidP="004B1C16">
            <w:pPr>
              <w:rPr>
                <w:color w:val="000000"/>
                <w:sz w:val="18"/>
                <w:szCs w:val="18"/>
              </w:rPr>
            </w:pPr>
            <w:r w:rsidRPr="00D02B41">
              <w:rPr>
                <w:color w:val="000000"/>
                <w:sz w:val="18"/>
                <w:szCs w:val="18"/>
              </w:rPr>
              <w:t>Vandalism</w:t>
            </w:r>
          </w:p>
        </w:tc>
        <w:tc>
          <w:tcPr>
            <w:tcW w:w="1081" w:type="dxa"/>
            <w:noWrap/>
            <w:hideMark/>
          </w:tcPr>
          <w:p w14:paraId="216CF95E"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6CA7582C"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30BB421D" w14:textId="77777777" w:rsidTr="000E473C">
        <w:trPr>
          <w:trHeight w:val="300"/>
        </w:trPr>
        <w:tc>
          <w:tcPr>
            <w:tcW w:w="975" w:type="dxa"/>
            <w:noWrap/>
            <w:hideMark/>
          </w:tcPr>
          <w:p w14:paraId="5B8BE54A" w14:textId="77777777" w:rsidR="004B1C16" w:rsidRPr="00D02B41" w:rsidRDefault="004B1C16" w:rsidP="004B1C16">
            <w:pPr>
              <w:rPr>
                <w:color w:val="000000"/>
                <w:sz w:val="18"/>
                <w:szCs w:val="18"/>
              </w:rPr>
            </w:pPr>
            <w:r w:rsidRPr="00D02B41">
              <w:rPr>
                <w:color w:val="000000"/>
                <w:sz w:val="18"/>
                <w:szCs w:val="18"/>
              </w:rPr>
              <w:t>AQ</w:t>
            </w:r>
          </w:p>
        </w:tc>
        <w:tc>
          <w:tcPr>
            <w:tcW w:w="2982" w:type="dxa"/>
            <w:noWrap/>
            <w:hideMark/>
          </w:tcPr>
          <w:p w14:paraId="20E829D1" w14:textId="77777777" w:rsidR="004B1C16" w:rsidRPr="00D02B41" w:rsidRDefault="004B1C16" w:rsidP="004B1C16">
            <w:pPr>
              <w:rPr>
                <w:color w:val="000000"/>
                <w:sz w:val="18"/>
                <w:szCs w:val="18"/>
              </w:rPr>
            </w:pPr>
            <w:r w:rsidRPr="00D02B41">
              <w:rPr>
                <w:color w:val="000000"/>
                <w:sz w:val="18"/>
                <w:szCs w:val="18"/>
              </w:rPr>
              <w:t>Collection Error</w:t>
            </w:r>
          </w:p>
        </w:tc>
        <w:tc>
          <w:tcPr>
            <w:tcW w:w="1081" w:type="dxa"/>
            <w:noWrap/>
            <w:hideMark/>
          </w:tcPr>
          <w:p w14:paraId="0598F9EA"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58B84851"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63FE03F0" w14:textId="77777777" w:rsidTr="000E473C">
        <w:trPr>
          <w:trHeight w:val="300"/>
        </w:trPr>
        <w:tc>
          <w:tcPr>
            <w:tcW w:w="975" w:type="dxa"/>
            <w:noWrap/>
            <w:hideMark/>
          </w:tcPr>
          <w:p w14:paraId="1AE42196" w14:textId="77777777" w:rsidR="004B1C16" w:rsidRPr="00D02B41" w:rsidRDefault="004B1C16" w:rsidP="004B1C16">
            <w:pPr>
              <w:rPr>
                <w:color w:val="000000"/>
                <w:sz w:val="18"/>
                <w:szCs w:val="18"/>
              </w:rPr>
            </w:pPr>
            <w:r w:rsidRPr="00D02B41">
              <w:rPr>
                <w:color w:val="000000"/>
                <w:sz w:val="18"/>
                <w:szCs w:val="18"/>
              </w:rPr>
              <w:t>AR</w:t>
            </w:r>
          </w:p>
        </w:tc>
        <w:tc>
          <w:tcPr>
            <w:tcW w:w="2982" w:type="dxa"/>
            <w:noWrap/>
            <w:hideMark/>
          </w:tcPr>
          <w:p w14:paraId="3CE9432C" w14:textId="77777777" w:rsidR="004B1C16" w:rsidRPr="00D02B41" w:rsidRDefault="004B1C16" w:rsidP="004B1C16">
            <w:pPr>
              <w:rPr>
                <w:color w:val="000000"/>
                <w:sz w:val="18"/>
                <w:szCs w:val="18"/>
              </w:rPr>
            </w:pPr>
            <w:r w:rsidRPr="00D02B41">
              <w:rPr>
                <w:color w:val="000000"/>
                <w:sz w:val="18"/>
                <w:szCs w:val="18"/>
              </w:rPr>
              <w:t>Lab Error</w:t>
            </w:r>
          </w:p>
        </w:tc>
        <w:tc>
          <w:tcPr>
            <w:tcW w:w="1081" w:type="dxa"/>
            <w:noWrap/>
            <w:hideMark/>
          </w:tcPr>
          <w:p w14:paraId="5BC2B3FE"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577FFC47"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2E5E1219" w14:textId="77777777" w:rsidTr="000E473C">
        <w:trPr>
          <w:trHeight w:val="300"/>
        </w:trPr>
        <w:tc>
          <w:tcPr>
            <w:tcW w:w="975" w:type="dxa"/>
            <w:noWrap/>
            <w:hideMark/>
          </w:tcPr>
          <w:p w14:paraId="22E9E75B" w14:textId="77777777" w:rsidR="004B1C16" w:rsidRPr="00D02B41" w:rsidRDefault="004B1C16" w:rsidP="004B1C16">
            <w:pPr>
              <w:rPr>
                <w:color w:val="000000"/>
                <w:sz w:val="18"/>
                <w:szCs w:val="18"/>
              </w:rPr>
            </w:pPr>
            <w:r w:rsidRPr="00D02B41">
              <w:rPr>
                <w:color w:val="000000"/>
                <w:sz w:val="18"/>
                <w:szCs w:val="18"/>
              </w:rPr>
              <w:t>AS</w:t>
            </w:r>
          </w:p>
        </w:tc>
        <w:tc>
          <w:tcPr>
            <w:tcW w:w="2982" w:type="dxa"/>
            <w:noWrap/>
            <w:hideMark/>
          </w:tcPr>
          <w:p w14:paraId="025D4762" w14:textId="77777777" w:rsidR="004B1C16" w:rsidRPr="00D02B41" w:rsidRDefault="004B1C16" w:rsidP="004B1C16">
            <w:pPr>
              <w:rPr>
                <w:color w:val="000000"/>
                <w:sz w:val="18"/>
                <w:szCs w:val="18"/>
              </w:rPr>
            </w:pPr>
            <w:r w:rsidRPr="00D02B41">
              <w:rPr>
                <w:color w:val="000000"/>
                <w:sz w:val="18"/>
                <w:szCs w:val="18"/>
              </w:rPr>
              <w:t>Poor Quality Assurance Results</w:t>
            </w:r>
          </w:p>
        </w:tc>
        <w:tc>
          <w:tcPr>
            <w:tcW w:w="1081" w:type="dxa"/>
            <w:noWrap/>
            <w:hideMark/>
          </w:tcPr>
          <w:p w14:paraId="4F882C5A"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361A69EA" w14:textId="0C53BBE6" w:rsidR="004B1C16" w:rsidRPr="00D02B41" w:rsidRDefault="00B661A2" w:rsidP="004B1C16">
            <w:pPr>
              <w:rPr>
                <w:color w:val="000000"/>
                <w:sz w:val="18"/>
                <w:szCs w:val="18"/>
              </w:rPr>
            </w:pPr>
            <w:r w:rsidRPr="00D02B41">
              <w:rPr>
                <w:color w:val="000000"/>
                <w:sz w:val="18"/>
                <w:szCs w:val="18"/>
              </w:rPr>
              <w:t xml:space="preserve">substitute </w:t>
            </w:r>
            <w:r>
              <w:rPr>
                <w:color w:val="000000"/>
                <w:sz w:val="18"/>
                <w:szCs w:val="18"/>
              </w:rPr>
              <w:t>a</w:t>
            </w:r>
            <w:r w:rsidRPr="00D02B41">
              <w:rPr>
                <w:color w:val="000000"/>
                <w:sz w:val="18"/>
                <w:szCs w:val="18"/>
              </w:rPr>
              <w:t xml:space="preserve"> </w:t>
            </w:r>
            <w:r w:rsidR="00036758">
              <w:rPr>
                <w:color w:val="000000"/>
                <w:sz w:val="18"/>
                <w:szCs w:val="18"/>
              </w:rPr>
              <w:t xml:space="preserve">more </w:t>
            </w:r>
            <w:r w:rsidRPr="00D02B41">
              <w:rPr>
                <w:color w:val="000000"/>
                <w:sz w:val="18"/>
                <w:szCs w:val="18"/>
              </w:rPr>
              <w:t>descriptive QA qualifier where possible</w:t>
            </w:r>
          </w:p>
        </w:tc>
      </w:tr>
      <w:tr w:rsidR="004B1C16" w:rsidRPr="00A2460D" w14:paraId="388DD418" w14:textId="77777777" w:rsidTr="000E473C">
        <w:trPr>
          <w:trHeight w:val="300"/>
        </w:trPr>
        <w:tc>
          <w:tcPr>
            <w:tcW w:w="975" w:type="dxa"/>
            <w:noWrap/>
            <w:hideMark/>
          </w:tcPr>
          <w:p w14:paraId="69E9059F" w14:textId="77777777" w:rsidR="004B1C16" w:rsidRPr="00D02B41" w:rsidRDefault="004B1C16" w:rsidP="004B1C16">
            <w:pPr>
              <w:rPr>
                <w:color w:val="000000"/>
                <w:sz w:val="18"/>
                <w:szCs w:val="18"/>
              </w:rPr>
            </w:pPr>
            <w:r w:rsidRPr="00D02B41">
              <w:rPr>
                <w:color w:val="000000"/>
                <w:sz w:val="18"/>
                <w:szCs w:val="18"/>
              </w:rPr>
              <w:t>AT</w:t>
            </w:r>
          </w:p>
        </w:tc>
        <w:tc>
          <w:tcPr>
            <w:tcW w:w="2982" w:type="dxa"/>
            <w:noWrap/>
            <w:hideMark/>
          </w:tcPr>
          <w:p w14:paraId="2B899BF9" w14:textId="77777777" w:rsidR="004B1C16" w:rsidRPr="00D02B41" w:rsidRDefault="004B1C16" w:rsidP="004B1C16">
            <w:pPr>
              <w:rPr>
                <w:color w:val="000000"/>
                <w:sz w:val="18"/>
                <w:szCs w:val="18"/>
              </w:rPr>
            </w:pPr>
            <w:r w:rsidRPr="00D02B41">
              <w:rPr>
                <w:color w:val="000000"/>
                <w:sz w:val="18"/>
                <w:szCs w:val="18"/>
              </w:rPr>
              <w:t>Calibration</w:t>
            </w:r>
          </w:p>
        </w:tc>
        <w:tc>
          <w:tcPr>
            <w:tcW w:w="1081" w:type="dxa"/>
            <w:noWrap/>
            <w:hideMark/>
          </w:tcPr>
          <w:p w14:paraId="593178EC"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59F8CAED"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4A1F3406" w14:textId="77777777" w:rsidTr="000E473C">
        <w:trPr>
          <w:trHeight w:val="300"/>
        </w:trPr>
        <w:tc>
          <w:tcPr>
            <w:tcW w:w="975" w:type="dxa"/>
            <w:noWrap/>
            <w:hideMark/>
          </w:tcPr>
          <w:p w14:paraId="340E6912" w14:textId="77777777" w:rsidR="004B1C16" w:rsidRPr="00D02B41" w:rsidRDefault="004B1C16" w:rsidP="004B1C16">
            <w:pPr>
              <w:rPr>
                <w:color w:val="000000"/>
                <w:sz w:val="18"/>
                <w:szCs w:val="18"/>
              </w:rPr>
            </w:pPr>
            <w:r w:rsidRPr="00D02B41">
              <w:rPr>
                <w:color w:val="000000"/>
                <w:sz w:val="18"/>
                <w:szCs w:val="18"/>
              </w:rPr>
              <w:t>AU</w:t>
            </w:r>
          </w:p>
        </w:tc>
        <w:tc>
          <w:tcPr>
            <w:tcW w:w="2982" w:type="dxa"/>
            <w:noWrap/>
            <w:hideMark/>
          </w:tcPr>
          <w:p w14:paraId="27E1B4E7" w14:textId="77777777" w:rsidR="004B1C16" w:rsidRPr="00D02B41" w:rsidRDefault="004B1C16" w:rsidP="004B1C16">
            <w:pPr>
              <w:rPr>
                <w:color w:val="000000"/>
                <w:sz w:val="18"/>
                <w:szCs w:val="18"/>
              </w:rPr>
            </w:pPr>
            <w:r w:rsidRPr="00D02B41">
              <w:rPr>
                <w:color w:val="000000"/>
                <w:sz w:val="18"/>
                <w:szCs w:val="18"/>
              </w:rPr>
              <w:t>Monitoring Waived</w:t>
            </w:r>
          </w:p>
        </w:tc>
        <w:tc>
          <w:tcPr>
            <w:tcW w:w="1081" w:type="dxa"/>
            <w:noWrap/>
            <w:hideMark/>
          </w:tcPr>
          <w:p w14:paraId="18E5C1D6"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4149DFE5"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536C71EE" w14:textId="77777777" w:rsidTr="000E473C">
        <w:trPr>
          <w:trHeight w:val="300"/>
        </w:trPr>
        <w:tc>
          <w:tcPr>
            <w:tcW w:w="975" w:type="dxa"/>
            <w:noWrap/>
            <w:hideMark/>
          </w:tcPr>
          <w:p w14:paraId="2A1BB03C" w14:textId="77777777" w:rsidR="004B1C16" w:rsidRPr="00D02B41" w:rsidRDefault="004B1C16" w:rsidP="004B1C16">
            <w:pPr>
              <w:rPr>
                <w:color w:val="000000"/>
                <w:sz w:val="18"/>
                <w:szCs w:val="18"/>
              </w:rPr>
            </w:pPr>
            <w:r w:rsidRPr="00D02B41">
              <w:rPr>
                <w:color w:val="000000"/>
                <w:sz w:val="18"/>
                <w:szCs w:val="18"/>
              </w:rPr>
              <w:t>AV</w:t>
            </w:r>
          </w:p>
        </w:tc>
        <w:tc>
          <w:tcPr>
            <w:tcW w:w="2982" w:type="dxa"/>
            <w:noWrap/>
            <w:hideMark/>
          </w:tcPr>
          <w:p w14:paraId="0344B06A" w14:textId="77777777" w:rsidR="004B1C16" w:rsidRPr="00D02B41" w:rsidRDefault="004B1C16" w:rsidP="004B1C16">
            <w:pPr>
              <w:rPr>
                <w:color w:val="000000"/>
                <w:sz w:val="18"/>
                <w:szCs w:val="18"/>
              </w:rPr>
            </w:pPr>
            <w:r w:rsidRPr="00D02B41">
              <w:rPr>
                <w:color w:val="000000"/>
                <w:sz w:val="18"/>
                <w:szCs w:val="18"/>
              </w:rPr>
              <w:t>Power Failure</w:t>
            </w:r>
          </w:p>
        </w:tc>
        <w:tc>
          <w:tcPr>
            <w:tcW w:w="1081" w:type="dxa"/>
            <w:noWrap/>
            <w:hideMark/>
          </w:tcPr>
          <w:p w14:paraId="7D3071F9"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469168C0"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7EFEED2B" w14:textId="77777777" w:rsidTr="000E473C">
        <w:trPr>
          <w:trHeight w:val="300"/>
        </w:trPr>
        <w:tc>
          <w:tcPr>
            <w:tcW w:w="975" w:type="dxa"/>
            <w:noWrap/>
            <w:hideMark/>
          </w:tcPr>
          <w:p w14:paraId="025B8BAF" w14:textId="77777777" w:rsidR="004B1C16" w:rsidRPr="00D02B41" w:rsidRDefault="004B1C16" w:rsidP="004B1C16">
            <w:pPr>
              <w:rPr>
                <w:color w:val="000000"/>
                <w:sz w:val="18"/>
                <w:szCs w:val="18"/>
              </w:rPr>
            </w:pPr>
            <w:r w:rsidRPr="00D02B41">
              <w:rPr>
                <w:color w:val="000000"/>
                <w:sz w:val="18"/>
                <w:szCs w:val="18"/>
              </w:rPr>
              <w:t>AW</w:t>
            </w:r>
          </w:p>
        </w:tc>
        <w:tc>
          <w:tcPr>
            <w:tcW w:w="2982" w:type="dxa"/>
            <w:noWrap/>
            <w:hideMark/>
          </w:tcPr>
          <w:p w14:paraId="0D0A7259" w14:textId="77777777" w:rsidR="004B1C16" w:rsidRPr="00D02B41" w:rsidRDefault="004B1C16" w:rsidP="004B1C16">
            <w:pPr>
              <w:rPr>
                <w:color w:val="000000"/>
                <w:sz w:val="18"/>
                <w:szCs w:val="18"/>
              </w:rPr>
            </w:pPr>
            <w:r w:rsidRPr="00D02B41">
              <w:rPr>
                <w:color w:val="000000"/>
                <w:sz w:val="18"/>
                <w:szCs w:val="18"/>
              </w:rPr>
              <w:t>Wildlife Damage</w:t>
            </w:r>
          </w:p>
        </w:tc>
        <w:tc>
          <w:tcPr>
            <w:tcW w:w="1081" w:type="dxa"/>
            <w:noWrap/>
            <w:hideMark/>
          </w:tcPr>
          <w:p w14:paraId="64D17588"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5296D1E4"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64B63668" w14:textId="77777777" w:rsidTr="000E473C">
        <w:trPr>
          <w:trHeight w:val="300"/>
        </w:trPr>
        <w:tc>
          <w:tcPr>
            <w:tcW w:w="975" w:type="dxa"/>
            <w:noWrap/>
            <w:hideMark/>
          </w:tcPr>
          <w:p w14:paraId="14DD868E" w14:textId="77777777" w:rsidR="004B1C16" w:rsidRPr="00D02B41" w:rsidRDefault="004B1C16" w:rsidP="004B1C16">
            <w:pPr>
              <w:rPr>
                <w:color w:val="000000"/>
                <w:sz w:val="18"/>
                <w:szCs w:val="18"/>
              </w:rPr>
            </w:pPr>
            <w:r w:rsidRPr="00D02B41">
              <w:rPr>
                <w:color w:val="000000"/>
                <w:sz w:val="18"/>
                <w:szCs w:val="18"/>
              </w:rPr>
              <w:t>AX</w:t>
            </w:r>
          </w:p>
        </w:tc>
        <w:tc>
          <w:tcPr>
            <w:tcW w:w="2982" w:type="dxa"/>
            <w:noWrap/>
            <w:hideMark/>
          </w:tcPr>
          <w:p w14:paraId="117FB9D9" w14:textId="77777777" w:rsidR="004B1C16" w:rsidRPr="00D02B41" w:rsidRDefault="004B1C16" w:rsidP="004B1C16">
            <w:pPr>
              <w:rPr>
                <w:color w:val="000000"/>
                <w:sz w:val="18"/>
                <w:szCs w:val="18"/>
              </w:rPr>
            </w:pPr>
            <w:r w:rsidRPr="00D02B41">
              <w:rPr>
                <w:color w:val="000000"/>
                <w:sz w:val="18"/>
                <w:szCs w:val="18"/>
              </w:rPr>
              <w:t>Precision Check</w:t>
            </w:r>
          </w:p>
        </w:tc>
        <w:tc>
          <w:tcPr>
            <w:tcW w:w="1081" w:type="dxa"/>
            <w:noWrap/>
            <w:hideMark/>
          </w:tcPr>
          <w:p w14:paraId="6C097F83"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436DC1F2"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7638ED1B" w14:textId="77777777" w:rsidTr="000E473C">
        <w:trPr>
          <w:trHeight w:val="300"/>
        </w:trPr>
        <w:tc>
          <w:tcPr>
            <w:tcW w:w="975" w:type="dxa"/>
            <w:noWrap/>
            <w:hideMark/>
          </w:tcPr>
          <w:p w14:paraId="3D521749" w14:textId="77777777" w:rsidR="004B1C16" w:rsidRPr="00D02B41" w:rsidRDefault="004B1C16" w:rsidP="004B1C16">
            <w:pPr>
              <w:rPr>
                <w:color w:val="000000"/>
                <w:sz w:val="18"/>
                <w:szCs w:val="18"/>
              </w:rPr>
            </w:pPr>
            <w:r w:rsidRPr="00D02B41">
              <w:rPr>
                <w:color w:val="000000"/>
                <w:sz w:val="18"/>
                <w:szCs w:val="18"/>
              </w:rPr>
              <w:t>AY</w:t>
            </w:r>
          </w:p>
        </w:tc>
        <w:tc>
          <w:tcPr>
            <w:tcW w:w="2982" w:type="dxa"/>
            <w:noWrap/>
            <w:hideMark/>
          </w:tcPr>
          <w:p w14:paraId="11542DC1" w14:textId="77777777" w:rsidR="004B1C16" w:rsidRPr="00D02B41" w:rsidRDefault="004B1C16" w:rsidP="004B1C16">
            <w:pPr>
              <w:rPr>
                <w:color w:val="000000"/>
                <w:sz w:val="18"/>
                <w:szCs w:val="18"/>
              </w:rPr>
            </w:pPr>
            <w:r w:rsidRPr="00D02B41">
              <w:rPr>
                <w:color w:val="000000"/>
                <w:sz w:val="18"/>
                <w:szCs w:val="18"/>
              </w:rPr>
              <w:t>QC Control Points (zero/span)</w:t>
            </w:r>
          </w:p>
        </w:tc>
        <w:tc>
          <w:tcPr>
            <w:tcW w:w="1081" w:type="dxa"/>
            <w:noWrap/>
            <w:hideMark/>
          </w:tcPr>
          <w:p w14:paraId="656BFD9B"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7AED21DC"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2221F908" w14:textId="77777777" w:rsidTr="000E473C">
        <w:trPr>
          <w:trHeight w:val="300"/>
        </w:trPr>
        <w:tc>
          <w:tcPr>
            <w:tcW w:w="975" w:type="dxa"/>
            <w:noWrap/>
            <w:hideMark/>
          </w:tcPr>
          <w:p w14:paraId="00ED0C24" w14:textId="77777777" w:rsidR="004B1C16" w:rsidRPr="00D02B41" w:rsidRDefault="004B1C16" w:rsidP="004B1C16">
            <w:pPr>
              <w:rPr>
                <w:color w:val="000000"/>
                <w:sz w:val="18"/>
                <w:szCs w:val="18"/>
              </w:rPr>
            </w:pPr>
            <w:r w:rsidRPr="00D02B41">
              <w:rPr>
                <w:color w:val="000000"/>
                <w:sz w:val="18"/>
                <w:szCs w:val="18"/>
              </w:rPr>
              <w:t>AZ</w:t>
            </w:r>
          </w:p>
        </w:tc>
        <w:tc>
          <w:tcPr>
            <w:tcW w:w="2982" w:type="dxa"/>
            <w:noWrap/>
            <w:hideMark/>
          </w:tcPr>
          <w:p w14:paraId="20F760C6" w14:textId="77777777" w:rsidR="004B1C16" w:rsidRPr="00D02B41" w:rsidRDefault="004B1C16" w:rsidP="004B1C16">
            <w:pPr>
              <w:rPr>
                <w:color w:val="000000"/>
                <w:sz w:val="18"/>
                <w:szCs w:val="18"/>
              </w:rPr>
            </w:pPr>
            <w:r w:rsidRPr="00D02B41">
              <w:rPr>
                <w:color w:val="000000"/>
                <w:sz w:val="18"/>
                <w:szCs w:val="18"/>
              </w:rPr>
              <w:t>QC Audit</w:t>
            </w:r>
          </w:p>
        </w:tc>
        <w:tc>
          <w:tcPr>
            <w:tcW w:w="1081" w:type="dxa"/>
            <w:noWrap/>
            <w:hideMark/>
          </w:tcPr>
          <w:p w14:paraId="4D485F67"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6C80BEBB" w14:textId="77777777" w:rsidR="004B1C16" w:rsidRPr="00D02B41" w:rsidRDefault="004B1C16" w:rsidP="004B1C16">
            <w:pPr>
              <w:rPr>
                <w:color w:val="000000"/>
                <w:sz w:val="18"/>
                <w:szCs w:val="18"/>
              </w:rPr>
            </w:pPr>
            <w:r w:rsidRPr="00D02B41">
              <w:rPr>
                <w:color w:val="000000"/>
                <w:sz w:val="18"/>
                <w:szCs w:val="18"/>
              </w:rPr>
              <w:t>used for analysis of the VOCs PT sample &amp; TTP for ozone &amp; NO</w:t>
            </w:r>
            <w:r w:rsidRPr="006C3AE1">
              <w:rPr>
                <w:color w:val="000000"/>
                <w:sz w:val="18"/>
                <w:szCs w:val="18"/>
                <w:vertAlign w:val="subscript"/>
              </w:rPr>
              <w:t>2</w:t>
            </w:r>
          </w:p>
        </w:tc>
      </w:tr>
      <w:tr w:rsidR="004B1C16" w:rsidRPr="00A2460D" w14:paraId="7CB84043" w14:textId="77777777" w:rsidTr="000E473C">
        <w:trPr>
          <w:trHeight w:val="300"/>
        </w:trPr>
        <w:tc>
          <w:tcPr>
            <w:tcW w:w="975" w:type="dxa"/>
            <w:noWrap/>
            <w:hideMark/>
          </w:tcPr>
          <w:p w14:paraId="0C5B6D5E" w14:textId="77777777" w:rsidR="004B1C16" w:rsidRPr="00D02B41" w:rsidRDefault="004B1C16" w:rsidP="004B1C16">
            <w:pPr>
              <w:rPr>
                <w:color w:val="000000"/>
                <w:sz w:val="18"/>
                <w:szCs w:val="18"/>
              </w:rPr>
            </w:pPr>
            <w:r w:rsidRPr="00D02B41">
              <w:rPr>
                <w:color w:val="000000"/>
                <w:sz w:val="18"/>
                <w:szCs w:val="18"/>
              </w:rPr>
              <w:t>BA</w:t>
            </w:r>
          </w:p>
        </w:tc>
        <w:tc>
          <w:tcPr>
            <w:tcW w:w="2982" w:type="dxa"/>
            <w:noWrap/>
            <w:hideMark/>
          </w:tcPr>
          <w:p w14:paraId="2A7F713D" w14:textId="77777777" w:rsidR="004B1C16" w:rsidRPr="00D02B41" w:rsidRDefault="004B1C16" w:rsidP="004B1C16">
            <w:pPr>
              <w:rPr>
                <w:color w:val="000000"/>
                <w:sz w:val="18"/>
                <w:szCs w:val="18"/>
              </w:rPr>
            </w:pPr>
            <w:r w:rsidRPr="00D02B41">
              <w:rPr>
                <w:color w:val="000000"/>
                <w:sz w:val="18"/>
                <w:szCs w:val="18"/>
              </w:rPr>
              <w:t>Maintenance/Routine Repairs</w:t>
            </w:r>
          </w:p>
        </w:tc>
        <w:tc>
          <w:tcPr>
            <w:tcW w:w="1081" w:type="dxa"/>
            <w:noWrap/>
            <w:hideMark/>
          </w:tcPr>
          <w:p w14:paraId="7627EC93"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74ABC52D"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65AEFD32" w14:textId="77777777" w:rsidTr="000E473C">
        <w:trPr>
          <w:trHeight w:val="300"/>
        </w:trPr>
        <w:tc>
          <w:tcPr>
            <w:tcW w:w="975" w:type="dxa"/>
            <w:noWrap/>
            <w:hideMark/>
          </w:tcPr>
          <w:p w14:paraId="4386405A" w14:textId="77777777" w:rsidR="004B1C16" w:rsidRPr="00D02B41" w:rsidRDefault="004B1C16" w:rsidP="004B1C16">
            <w:pPr>
              <w:rPr>
                <w:color w:val="000000"/>
                <w:sz w:val="18"/>
                <w:szCs w:val="18"/>
              </w:rPr>
            </w:pPr>
            <w:r w:rsidRPr="00D02B41">
              <w:rPr>
                <w:color w:val="000000"/>
                <w:sz w:val="18"/>
                <w:szCs w:val="18"/>
              </w:rPr>
              <w:t>BB</w:t>
            </w:r>
          </w:p>
        </w:tc>
        <w:tc>
          <w:tcPr>
            <w:tcW w:w="2982" w:type="dxa"/>
            <w:noWrap/>
            <w:hideMark/>
          </w:tcPr>
          <w:p w14:paraId="105F99D6" w14:textId="77777777" w:rsidR="004B1C16" w:rsidRPr="00D02B41" w:rsidRDefault="004B1C16" w:rsidP="004B1C16">
            <w:pPr>
              <w:rPr>
                <w:color w:val="000000"/>
                <w:sz w:val="18"/>
                <w:szCs w:val="18"/>
              </w:rPr>
            </w:pPr>
            <w:r w:rsidRPr="00D02B41">
              <w:rPr>
                <w:color w:val="000000"/>
                <w:sz w:val="18"/>
                <w:szCs w:val="18"/>
              </w:rPr>
              <w:t>Unable to Reach Site</w:t>
            </w:r>
          </w:p>
        </w:tc>
        <w:tc>
          <w:tcPr>
            <w:tcW w:w="1081" w:type="dxa"/>
            <w:noWrap/>
            <w:hideMark/>
          </w:tcPr>
          <w:p w14:paraId="3E9D51C0"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345616A1"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7DC487AF" w14:textId="77777777" w:rsidTr="000E473C">
        <w:trPr>
          <w:trHeight w:val="300"/>
        </w:trPr>
        <w:tc>
          <w:tcPr>
            <w:tcW w:w="975" w:type="dxa"/>
            <w:noWrap/>
            <w:hideMark/>
          </w:tcPr>
          <w:p w14:paraId="053457C9" w14:textId="77777777" w:rsidR="004B1C16" w:rsidRPr="00D02B41" w:rsidRDefault="004B1C16" w:rsidP="004B1C16">
            <w:pPr>
              <w:rPr>
                <w:color w:val="000000"/>
                <w:sz w:val="18"/>
                <w:szCs w:val="18"/>
              </w:rPr>
            </w:pPr>
            <w:r w:rsidRPr="00D02B41">
              <w:rPr>
                <w:color w:val="000000"/>
                <w:sz w:val="18"/>
                <w:szCs w:val="18"/>
              </w:rPr>
              <w:t>BE</w:t>
            </w:r>
          </w:p>
        </w:tc>
        <w:tc>
          <w:tcPr>
            <w:tcW w:w="2982" w:type="dxa"/>
            <w:noWrap/>
            <w:hideMark/>
          </w:tcPr>
          <w:p w14:paraId="44186DB8" w14:textId="77777777" w:rsidR="004B1C16" w:rsidRPr="00D02B41" w:rsidRDefault="004B1C16" w:rsidP="004B1C16">
            <w:pPr>
              <w:rPr>
                <w:color w:val="000000"/>
                <w:sz w:val="18"/>
                <w:szCs w:val="18"/>
              </w:rPr>
            </w:pPr>
            <w:r w:rsidRPr="00D02B41">
              <w:rPr>
                <w:color w:val="000000"/>
                <w:sz w:val="18"/>
                <w:szCs w:val="18"/>
              </w:rPr>
              <w:t>Building/Site Repair</w:t>
            </w:r>
          </w:p>
        </w:tc>
        <w:tc>
          <w:tcPr>
            <w:tcW w:w="1081" w:type="dxa"/>
            <w:noWrap/>
            <w:hideMark/>
          </w:tcPr>
          <w:p w14:paraId="7836126B"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4D6D8643" w14:textId="77777777" w:rsidR="004B1C16" w:rsidRPr="00D02B41" w:rsidRDefault="004B1C16" w:rsidP="004B1C16">
            <w:pPr>
              <w:rPr>
                <w:color w:val="000000"/>
                <w:sz w:val="18"/>
                <w:szCs w:val="18"/>
              </w:rPr>
            </w:pPr>
            <w:r w:rsidRPr="00D02B41">
              <w:rPr>
                <w:color w:val="000000"/>
                <w:sz w:val="18"/>
                <w:szCs w:val="18"/>
              </w:rPr>
              <w:t> </w:t>
            </w:r>
          </w:p>
        </w:tc>
      </w:tr>
      <w:tr w:rsidR="0081681C" w:rsidRPr="00A2460D" w14:paraId="50F19D7B" w14:textId="77777777" w:rsidTr="000E473C">
        <w:trPr>
          <w:trHeight w:val="300"/>
        </w:trPr>
        <w:tc>
          <w:tcPr>
            <w:tcW w:w="975" w:type="dxa"/>
            <w:noWrap/>
          </w:tcPr>
          <w:p w14:paraId="7FA2CAF6" w14:textId="60BFAAA6" w:rsidR="0081681C" w:rsidRPr="00D02B41" w:rsidRDefault="0081681C" w:rsidP="004B1C16">
            <w:pPr>
              <w:rPr>
                <w:color w:val="000000"/>
                <w:sz w:val="18"/>
                <w:szCs w:val="18"/>
              </w:rPr>
            </w:pPr>
            <w:r>
              <w:rPr>
                <w:color w:val="000000"/>
                <w:sz w:val="18"/>
                <w:szCs w:val="18"/>
              </w:rPr>
              <w:t>BF</w:t>
            </w:r>
          </w:p>
        </w:tc>
        <w:tc>
          <w:tcPr>
            <w:tcW w:w="2982" w:type="dxa"/>
            <w:noWrap/>
          </w:tcPr>
          <w:p w14:paraId="23514351" w14:textId="69C239B8" w:rsidR="0081681C" w:rsidRPr="00D02B41" w:rsidRDefault="0081681C" w:rsidP="004B1C16">
            <w:pPr>
              <w:rPr>
                <w:color w:val="000000"/>
                <w:sz w:val="18"/>
                <w:szCs w:val="18"/>
              </w:rPr>
            </w:pPr>
            <w:r>
              <w:rPr>
                <w:color w:val="000000"/>
                <w:sz w:val="18"/>
                <w:szCs w:val="18"/>
              </w:rPr>
              <w:t>Precision/zero/span</w:t>
            </w:r>
          </w:p>
        </w:tc>
        <w:tc>
          <w:tcPr>
            <w:tcW w:w="1081" w:type="dxa"/>
            <w:noWrap/>
          </w:tcPr>
          <w:p w14:paraId="7F904F51" w14:textId="287AC9F5" w:rsidR="0081681C" w:rsidRPr="00D02B41" w:rsidRDefault="0081681C" w:rsidP="004B1C16">
            <w:pPr>
              <w:rPr>
                <w:color w:val="000000"/>
                <w:sz w:val="18"/>
                <w:szCs w:val="18"/>
              </w:rPr>
            </w:pPr>
            <w:r>
              <w:rPr>
                <w:color w:val="000000"/>
                <w:sz w:val="18"/>
                <w:szCs w:val="18"/>
              </w:rPr>
              <w:t>NULL</w:t>
            </w:r>
          </w:p>
        </w:tc>
        <w:tc>
          <w:tcPr>
            <w:tcW w:w="4292" w:type="dxa"/>
            <w:noWrap/>
          </w:tcPr>
          <w:p w14:paraId="5E3FCEE9" w14:textId="4A343235" w:rsidR="0081681C" w:rsidRPr="00D02B41" w:rsidRDefault="0081681C" w:rsidP="004B1C16">
            <w:pPr>
              <w:rPr>
                <w:color w:val="000000"/>
                <w:sz w:val="18"/>
                <w:szCs w:val="18"/>
              </w:rPr>
            </w:pPr>
          </w:p>
        </w:tc>
      </w:tr>
      <w:tr w:rsidR="004B1C16" w:rsidRPr="00A2460D" w14:paraId="0DE784FD" w14:textId="77777777" w:rsidTr="000E473C">
        <w:trPr>
          <w:trHeight w:val="300"/>
        </w:trPr>
        <w:tc>
          <w:tcPr>
            <w:tcW w:w="975" w:type="dxa"/>
            <w:noWrap/>
            <w:hideMark/>
          </w:tcPr>
          <w:p w14:paraId="7796527C" w14:textId="77777777" w:rsidR="004B1C16" w:rsidRPr="00D02B41" w:rsidRDefault="004B1C16" w:rsidP="004B1C16">
            <w:pPr>
              <w:rPr>
                <w:color w:val="000000"/>
                <w:sz w:val="18"/>
                <w:szCs w:val="18"/>
              </w:rPr>
            </w:pPr>
            <w:r w:rsidRPr="00D02B41">
              <w:rPr>
                <w:color w:val="000000"/>
                <w:sz w:val="18"/>
                <w:szCs w:val="18"/>
              </w:rPr>
              <w:t>BH</w:t>
            </w:r>
          </w:p>
        </w:tc>
        <w:tc>
          <w:tcPr>
            <w:tcW w:w="2982" w:type="dxa"/>
            <w:noWrap/>
            <w:hideMark/>
          </w:tcPr>
          <w:p w14:paraId="5CE76072" w14:textId="77777777" w:rsidR="004B1C16" w:rsidRPr="00D02B41" w:rsidRDefault="004B1C16" w:rsidP="004B1C16">
            <w:pPr>
              <w:rPr>
                <w:color w:val="000000"/>
                <w:sz w:val="18"/>
                <w:szCs w:val="18"/>
              </w:rPr>
            </w:pPr>
            <w:r w:rsidRPr="00D02B41">
              <w:rPr>
                <w:color w:val="000000"/>
                <w:sz w:val="18"/>
                <w:szCs w:val="18"/>
              </w:rPr>
              <w:t>Interference/co-</w:t>
            </w:r>
            <w:r w:rsidRPr="00D02B41">
              <w:rPr>
                <w:color w:val="000000"/>
                <w:sz w:val="18"/>
                <w:szCs w:val="18"/>
              </w:rPr>
              <w:lastRenderedPageBreak/>
              <w:t>elution/misidentification</w:t>
            </w:r>
          </w:p>
        </w:tc>
        <w:tc>
          <w:tcPr>
            <w:tcW w:w="1081" w:type="dxa"/>
            <w:noWrap/>
            <w:hideMark/>
          </w:tcPr>
          <w:p w14:paraId="336BE9EE" w14:textId="77777777" w:rsidR="004B1C16" w:rsidRPr="00D02B41" w:rsidRDefault="004B1C16" w:rsidP="004B1C16">
            <w:pPr>
              <w:rPr>
                <w:color w:val="000000"/>
                <w:sz w:val="18"/>
                <w:szCs w:val="18"/>
              </w:rPr>
            </w:pPr>
            <w:r w:rsidRPr="00D02B41">
              <w:rPr>
                <w:color w:val="000000"/>
                <w:sz w:val="18"/>
                <w:szCs w:val="18"/>
              </w:rPr>
              <w:lastRenderedPageBreak/>
              <w:t>NULL</w:t>
            </w:r>
          </w:p>
        </w:tc>
        <w:tc>
          <w:tcPr>
            <w:tcW w:w="4292" w:type="dxa"/>
            <w:noWrap/>
            <w:hideMark/>
          </w:tcPr>
          <w:p w14:paraId="4DFA143F" w14:textId="77777777" w:rsidR="004B1C16" w:rsidRPr="00D02B41" w:rsidRDefault="004B1C16" w:rsidP="004B1C16">
            <w:pPr>
              <w:rPr>
                <w:color w:val="000000"/>
                <w:sz w:val="18"/>
                <w:szCs w:val="18"/>
              </w:rPr>
            </w:pPr>
            <w:r w:rsidRPr="00D02B41">
              <w:rPr>
                <w:color w:val="000000"/>
                <w:sz w:val="18"/>
                <w:szCs w:val="18"/>
              </w:rPr>
              <w:t>applies to auto-GC parameters only</w:t>
            </w:r>
          </w:p>
        </w:tc>
      </w:tr>
      <w:tr w:rsidR="004B1C16" w:rsidRPr="00A2460D" w14:paraId="4209B55D" w14:textId="77777777" w:rsidTr="000E473C">
        <w:trPr>
          <w:trHeight w:val="300"/>
        </w:trPr>
        <w:tc>
          <w:tcPr>
            <w:tcW w:w="975" w:type="dxa"/>
            <w:noWrap/>
            <w:hideMark/>
          </w:tcPr>
          <w:p w14:paraId="05E5980F" w14:textId="77777777" w:rsidR="004B1C16" w:rsidRPr="00D02B41" w:rsidRDefault="004B1C16" w:rsidP="004B1C16">
            <w:pPr>
              <w:rPr>
                <w:color w:val="000000"/>
                <w:sz w:val="18"/>
                <w:szCs w:val="18"/>
              </w:rPr>
            </w:pPr>
            <w:r w:rsidRPr="00D02B41">
              <w:rPr>
                <w:color w:val="000000"/>
                <w:sz w:val="18"/>
                <w:szCs w:val="18"/>
              </w:rPr>
              <w:t>BI</w:t>
            </w:r>
          </w:p>
        </w:tc>
        <w:tc>
          <w:tcPr>
            <w:tcW w:w="2982" w:type="dxa"/>
            <w:noWrap/>
            <w:hideMark/>
          </w:tcPr>
          <w:p w14:paraId="54072920" w14:textId="77777777" w:rsidR="004B1C16" w:rsidRPr="00D02B41" w:rsidRDefault="004B1C16" w:rsidP="004B1C16">
            <w:pPr>
              <w:rPr>
                <w:color w:val="000000"/>
                <w:sz w:val="18"/>
                <w:szCs w:val="18"/>
              </w:rPr>
            </w:pPr>
            <w:r w:rsidRPr="00D02B41">
              <w:rPr>
                <w:color w:val="000000"/>
                <w:sz w:val="18"/>
                <w:szCs w:val="18"/>
              </w:rPr>
              <w:t>Lost or damaged in transit</w:t>
            </w:r>
          </w:p>
        </w:tc>
        <w:tc>
          <w:tcPr>
            <w:tcW w:w="1081" w:type="dxa"/>
            <w:noWrap/>
            <w:hideMark/>
          </w:tcPr>
          <w:p w14:paraId="31C19AE0"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6B5F4C94" w14:textId="77777777" w:rsidR="004B1C16" w:rsidRPr="00D02B41" w:rsidRDefault="004B1C16" w:rsidP="004B1C16">
            <w:pPr>
              <w:rPr>
                <w:color w:val="000000"/>
                <w:sz w:val="18"/>
                <w:szCs w:val="18"/>
              </w:rPr>
            </w:pPr>
            <w:r w:rsidRPr="00D02B41">
              <w:rPr>
                <w:color w:val="000000"/>
                <w:sz w:val="18"/>
                <w:szCs w:val="18"/>
              </w:rPr>
              <w:t>applies to carbonyls only</w:t>
            </w:r>
          </w:p>
        </w:tc>
      </w:tr>
      <w:tr w:rsidR="004B1C16" w:rsidRPr="00A2460D" w14:paraId="29771033" w14:textId="77777777" w:rsidTr="000E473C">
        <w:trPr>
          <w:trHeight w:val="300"/>
        </w:trPr>
        <w:tc>
          <w:tcPr>
            <w:tcW w:w="975" w:type="dxa"/>
            <w:noWrap/>
            <w:hideMark/>
          </w:tcPr>
          <w:p w14:paraId="097F8455" w14:textId="77777777" w:rsidR="004B1C16" w:rsidRPr="00D02B41" w:rsidRDefault="004B1C16" w:rsidP="004B1C16">
            <w:pPr>
              <w:rPr>
                <w:color w:val="000000"/>
                <w:sz w:val="18"/>
                <w:szCs w:val="18"/>
              </w:rPr>
            </w:pPr>
            <w:r w:rsidRPr="00D02B41">
              <w:rPr>
                <w:color w:val="000000"/>
                <w:sz w:val="18"/>
                <w:szCs w:val="18"/>
              </w:rPr>
              <w:t>BJ</w:t>
            </w:r>
          </w:p>
        </w:tc>
        <w:tc>
          <w:tcPr>
            <w:tcW w:w="2982" w:type="dxa"/>
            <w:noWrap/>
            <w:hideMark/>
          </w:tcPr>
          <w:p w14:paraId="7C0478A8" w14:textId="77777777" w:rsidR="004B1C16" w:rsidRPr="00D02B41" w:rsidRDefault="004B1C16" w:rsidP="004B1C16">
            <w:pPr>
              <w:rPr>
                <w:color w:val="000000"/>
                <w:sz w:val="18"/>
                <w:szCs w:val="18"/>
              </w:rPr>
            </w:pPr>
            <w:r w:rsidRPr="00D02B41">
              <w:rPr>
                <w:color w:val="000000"/>
                <w:sz w:val="18"/>
                <w:szCs w:val="18"/>
              </w:rPr>
              <w:t>Operator Error</w:t>
            </w:r>
          </w:p>
        </w:tc>
        <w:tc>
          <w:tcPr>
            <w:tcW w:w="1081" w:type="dxa"/>
            <w:noWrap/>
            <w:hideMark/>
          </w:tcPr>
          <w:p w14:paraId="5295C5AF"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56CD9FC4"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4F89AD05" w14:textId="77777777" w:rsidTr="000E473C">
        <w:trPr>
          <w:trHeight w:val="300"/>
        </w:trPr>
        <w:tc>
          <w:tcPr>
            <w:tcW w:w="975" w:type="dxa"/>
            <w:noWrap/>
            <w:hideMark/>
          </w:tcPr>
          <w:p w14:paraId="57B540E1" w14:textId="77777777" w:rsidR="004B1C16" w:rsidRPr="00D02B41" w:rsidRDefault="004B1C16" w:rsidP="004B1C16">
            <w:pPr>
              <w:rPr>
                <w:color w:val="000000"/>
                <w:sz w:val="18"/>
                <w:szCs w:val="18"/>
              </w:rPr>
            </w:pPr>
            <w:r w:rsidRPr="00D02B41">
              <w:rPr>
                <w:color w:val="000000"/>
                <w:sz w:val="18"/>
                <w:szCs w:val="18"/>
              </w:rPr>
              <w:t>BK</w:t>
            </w:r>
          </w:p>
        </w:tc>
        <w:tc>
          <w:tcPr>
            <w:tcW w:w="2982" w:type="dxa"/>
            <w:noWrap/>
            <w:hideMark/>
          </w:tcPr>
          <w:p w14:paraId="5F86D519" w14:textId="77777777" w:rsidR="004B1C16" w:rsidRPr="00D02B41" w:rsidRDefault="004B1C16" w:rsidP="004B1C16">
            <w:pPr>
              <w:rPr>
                <w:color w:val="000000"/>
                <w:sz w:val="18"/>
                <w:szCs w:val="18"/>
              </w:rPr>
            </w:pPr>
            <w:r w:rsidRPr="00D02B41">
              <w:rPr>
                <w:color w:val="000000"/>
                <w:sz w:val="18"/>
                <w:szCs w:val="18"/>
              </w:rPr>
              <w:t>Site computer/data logger down</w:t>
            </w:r>
          </w:p>
        </w:tc>
        <w:tc>
          <w:tcPr>
            <w:tcW w:w="1081" w:type="dxa"/>
            <w:noWrap/>
            <w:hideMark/>
          </w:tcPr>
          <w:p w14:paraId="52AA065C"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5FC2CEF0"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72720CE3" w14:textId="77777777" w:rsidTr="000E473C">
        <w:trPr>
          <w:trHeight w:val="300"/>
        </w:trPr>
        <w:tc>
          <w:tcPr>
            <w:tcW w:w="975" w:type="dxa"/>
            <w:noWrap/>
            <w:hideMark/>
          </w:tcPr>
          <w:p w14:paraId="6FBF7EDE" w14:textId="77777777" w:rsidR="004B1C16" w:rsidRPr="00D02B41" w:rsidRDefault="004B1C16" w:rsidP="004B1C16">
            <w:pPr>
              <w:rPr>
                <w:color w:val="000000"/>
                <w:sz w:val="18"/>
                <w:szCs w:val="18"/>
              </w:rPr>
            </w:pPr>
            <w:r w:rsidRPr="00D02B41">
              <w:rPr>
                <w:color w:val="000000"/>
                <w:sz w:val="18"/>
                <w:szCs w:val="18"/>
              </w:rPr>
              <w:t>DA</w:t>
            </w:r>
          </w:p>
        </w:tc>
        <w:tc>
          <w:tcPr>
            <w:tcW w:w="2982" w:type="dxa"/>
            <w:noWrap/>
            <w:hideMark/>
          </w:tcPr>
          <w:p w14:paraId="2072F3A0" w14:textId="77777777" w:rsidR="004B1C16" w:rsidRPr="00D02B41" w:rsidRDefault="004B1C16" w:rsidP="004B1C16">
            <w:pPr>
              <w:rPr>
                <w:color w:val="000000"/>
                <w:sz w:val="18"/>
                <w:szCs w:val="18"/>
              </w:rPr>
            </w:pPr>
            <w:r w:rsidRPr="00D02B41">
              <w:rPr>
                <w:color w:val="000000"/>
                <w:sz w:val="18"/>
                <w:szCs w:val="18"/>
              </w:rPr>
              <w:t>Aberrant Data (Corrupt Files, Aberrant Chromatography, Spikes, Shifts)</w:t>
            </w:r>
          </w:p>
        </w:tc>
        <w:tc>
          <w:tcPr>
            <w:tcW w:w="1081" w:type="dxa"/>
            <w:noWrap/>
            <w:hideMark/>
          </w:tcPr>
          <w:p w14:paraId="74F90708"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108FA9CE" w14:textId="77777777" w:rsidR="004B1C16" w:rsidRPr="00D02B41" w:rsidRDefault="004B1C16" w:rsidP="004B1C16">
            <w:pPr>
              <w:rPr>
                <w:color w:val="000000"/>
                <w:sz w:val="18"/>
                <w:szCs w:val="18"/>
              </w:rPr>
            </w:pPr>
            <w:r w:rsidRPr="00D02B41">
              <w:rPr>
                <w:color w:val="000000"/>
                <w:sz w:val="18"/>
                <w:szCs w:val="18"/>
              </w:rPr>
              <w:t> </w:t>
            </w:r>
          </w:p>
        </w:tc>
      </w:tr>
      <w:tr w:rsidR="004B1C16" w:rsidRPr="00A2460D" w14:paraId="64864F44" w14:textId="77777777" w:rsidTr="000E473C">
        <w:trPr>
          <w:trHeight w:val="300"/>
        </w:trPr>
        <w:tc>
          <w:tcPr>
            <w:tcW w:w="975" w:type="dxa"/>
            <w:noWrap/>
            <w:hideMark/>
          </w:tcPr>
          <w:p w14:paraId="1C65647E" w14:textId="77777777" w:rsidR="004B1C16" w:rsidRPr="00D02B41" w:rsidRDefault="004B1C16" w:rsidP="004B1C16">
            <w:pPr>
              <w:rPr>
                <w:color w:val="000000"/>
                <w:sz w:val="18"/>
                <w:szCs w:val="18"/>
              </w:rPr>
            </w:pPr>
            <w:r w:rsidRPr="00D02B41">
              <w:rPr>
                <w:color w:val="000000"/>
                <w:sz w:val="18"/>
                <w:szCs w:val="18"/>
              </w:rPr>
              <w:t>DL</w:t>
            </w:r>
          </w:p>
        </w:tc>
        <w:tc>
          <w:tcPr>
            <w:tcW w:w="2982" w:type="dxa"/>
            <w:noWrap/>
            <w:hideMark/>
          </w:tcPr>
          <w:p w14:paraId="78CCEB58" w14:textId="77777777" w:rsidR="004B1C16" w:rsidRPr="00D02B41" w:rsidRDefault="004B1C16" w:rsidP="004B1C16">
            <w:pPr>
              <w:rPr>
                <w:color w:val="000000"/>
                <w:sz w:val="18"/>
                <w:szCs w:val="18"/>
              </w:rPr>
            </w:pPr>
            <w:r w:rsidRPr="00D02B41">
              <w:rPr>
                <w:color w:val="000000"/>
                <w:sz w:val="18"/>
                <w:szCs w:val="18"/>
              </w:rPr>
              <w:t>Detection Limit Analyses</w:t>
            </w:r>
          </w:p>
        </w:tc>
        <w:tc>
          <w:tcPr>
            <w:tcW w:w="1081" w:type="dxa"/>
            <w:noWrap/>
            <w:hideMark/>
          </w:tcPr>
          <w:p w14:paraId="686D8A4C"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4D5F8536" w14:textId="77777777" w:rsidR="004B1C16" w:rsidRPr="00D02B41" w:rsidRDefault="004B1C16" w:rsidP="004B1C16">
            <w:pPr>
              <w:rPr>
                <w:color w:val="000000"/>
                <w:sz w:val="18"/>
                <w:szCs w:val="18"/>
              </w:rPr>
            </w:pPr>
            <w:r w:rsidRPr="00D02B41">
              <w:rPr>
                <w:color w:val="000000"/>
                <w:sz w:val="18"/>
                <w:szCs w:val="18"/>
              </w:rPr>
              <w:t> </w:t>
            </w:r>
          </w:p>
        </w:tc>
      </w:tr>
      <w:tr w:rsidR="0081681C" w:rsidRPr="00A2460D" w14:paraId="451912E6" w14:textId="77777777" w:rsidTr="000E473C">
        <w:trPr>
          <w:trHeight w:val="300"/>
        </w:trPr>
        <w:tc>
          <w:tcPr>
            <w:tcW w:w="975" w:type="dxa"/>
            <w:noWrap/>
          </w:tcPr>
          <w:p w14:paraId="2964DF34" w14:textId="1F852C2F" w:rsidR="0081681C" w:rsidRPr="00D02B41" w:rsidRDefault="0081681C" w:rsidP="004B1C16">
            <w:pPr>
              <w:rPr>
                <w:color w:val="000000"/>
                <w:sz w:val="18"/>
                <w:szCs w:val="18"/>
              </w:rPr>
            </w:pPr>
            <w:r>
              <w:rPr>
                <w:color w:val="000000"/>
                <w:sz w:val="18"/>
                <w:szCs w:val="18"/>
              </w:rPr>
              <w:t>EC</w:t>
            </w:r>
          </w:p>
        </w:tc>
        <w:tc>
          <w:tcPr>
            <w:tcW w:w="2982" w:type="dxa"/>
            <w:noWrap/>
          </w:tcPr>
          <w:p w14:paraId="1DD39347" w14:textId="29579292" w:rsidR="0081681C" w:rsidRPr="00D02B41" w:rsidRDefault="0081681C" w:rsidP="004B1C16">
            <w:pPr>
              <w:rPr>
                <w:color w:val="000000"/>
                <w:sz w:val="18"/>
                <w:szCs w:val="18"/>
              </w:rPr>
            </w:pPr>
            <w:r>
              <w:rPr>
                <w:color w:val="000000"/>
                <w:sz w:val="18"/>
                <w:szCs w:val="18"/>
              </w:rPr>
              <w:t>Exceeds Critical Criteria</w:t>
            </w:r>
          </w:p>
        </w:tc>
        <w:tc>
          <w:tcPr>
            <w:tcW w:w="1081" w:type="dxa"/>
            <w:noWrap/>
          </w:tcPr>
          <w:p w14:paraId="58C5C5E9" w14:textId="22AC8151" w:rsidR="0081681C" w:rsidRPr="00752F2C" w:rsidRDefault="0081681C" w:rsidP="004B1C16">
            <w:pPr>
              <w:rPr>
                <w:color w:val="000000"/>
                <w:sz w:val="18"/>
                <w:szCs w:val="18"/>
              </w:rPr>
            </w:pPr>
            <w:r>
              <w:rPr>
                <w:color w:val="000000"/>
                <w:sz w:val="18"/>
                <w:szCs w:val="18"/>
              </w:rPr>
              <w:t>NULL</w:t>
            </w:r>
          </w:p>
        </w:tc>
        <w:tc>
          <w:tcPr>
            <w:tcW w:w="4292" w:type="dxa"/>
            <w:noWrap/>
          </w:tcPr>
          <w:p w14:paraId="3646618C" w14:textId="35C0CEEB" w:rsidR="0081681C" w:rsidRPr="00752F2C" w:rsidRDefault="0081681C" w:rsidP="004B1C16">
            <w:pPr>
              <w:rPr>
                <w:color w:val="000000"/>
                <w:sz w:val="18"/>
                <w:szCs w:val="18"/>
              </w:rPr>
            </w:pPr>
            <w:r>
              <w:rPr>
                <w:color w:val="000000"/>
                <w:sz w:val="18"/>
                <w:szCs w:val="18"/>
              </w:rPr>
              <w:t>use a more descriptive NULL qualifier when possible</w:t>
            </w:r>
          </w:p>
        </w:tc>
      </w:tr>
      <w:tr w:rsidR="004B1C16" w:rsidRPr="00A2460D" w14:paraId="434A1853" w14:textId="77777777" w:rsidTr="000E473C">
        <w:trPr>
          <w:trHeight w:val="300"/>
        </w:trPr>
        <w:tc>
          <w:tcPr>
            <w:tcW w:w="975" w:type="dxa"/>
            <w:noWrap/>
            <w:hideMark/>
          </w:tcPr>
          <w:p w14:paraId="0F9BDE10" w14:textId="77777777" w:rsidR="004B1C16" w:rsidRPr="00D02B41" w:rsidRDefault="004B1C16" w:rsidP="004B1C16">
            <w:pPr>
              <w:rPr>
                <w:color w:val="000000"/>
                <w:sz w:val="18"/>
                <w:szCs w:val="18"/>
              </w:rPr>
            </w:pPr>
            <w:r w:rsidRPr="00D02B41">
              <w:rPr>
                <w:color w:val="000000"/>
                <w:sz w:val="18"/>
                <w:szCs w:val="18"/>
              </w:rPr>
              <w:t>MC</w:t>
            </w:r>
          </w:p>
        </w:tc>
        <w:tc>
          <w:tcPr>
            <w:tcW w:w="2982" w:type="dxa"/>
            <w:noWrap/>
            <w:hideMark/>
          </w:tcPr>
          <w:p w14:paraId="69A2D70A" w14:textId="77777777" w:rsidR="004B1C16" w:rsidRPr="00D02B41" w:rsidRDefault="004B1C16" w:rsidP="004B1C16">
            <w:pPr>
              <w:rPr>
                <w:color w:val="000000"/>
                <w:sz w:val="18"/>
                <w:szCs w:val="18"/>
              </w:rPr>
            </w:pPr>
            <w:r w:rsidRPr="00D02B41">
              <w:rPr>
                <w:color w:val="000000"/>
                <w:sz w:val="18"/>
                <w:szCs w:val="18"/>
              </w:rPr>
              <w:t>Module End Cap Missing</w:t>
            </w:r>
          </w:p>
        </w:tc>
        <w:tc>
          <w:tcPr>
            <w:tcW w:w="1081" w:type="dxa"/>
            <w:noWrap/>
            <w:hideMark/>
          </w:tcPr>
          <w:p w14:paraId="2720828F" w14:textId="77777777" w:rsidR="004B1C16" w:rsidRPr="00752F2C" w:rsidRDefault="004B1C16" w:rsidP="004B1C16">
            <w:pPr>
              <w:rPr>
                <w:color w:val="000000"/>
                <w:sz w:val="18"/>
                <w:szCs w:val="18"/>
              </w:rPr>
            </w:pPr>
            <w:r w:rsidRPr="00752F2C">
              <w:rPr>
                <w:color w:val="000000"/>
                <w:sz w:val="18"/>
                <w:szCs w:val="18"/>
              </w:rPr>
              <w:t>NULL</w:t>
            </w:r>
          </w:p>
        </w:tc>
        <w:tc>
          <w:tcPr>
            <w:tcW w:w="4292" w:type="dxa"/>
            <w:noWrap/>
            <w:hideMark/>
          </w:tcPr>
          <w:p w14:paraId="253D7F51" w14:textId="77777777" w:rsidR="004B1C16" w:rsidRPr="00752F2C" w:rsidRDefault="004B1C16" w:rsidP="004B1C16">
            <w:pPr>
              <w:rPr>
                <w:color w:val="000000"/>
                <w:sz w:val="18"/>
                <w:szCs w:val="18"/>
              </w:rPr>
            </w:pPr>
            <w:r w:rsidRPr="00752F2C">
              <w:rPr>
                <w:color w:val="000000"/>
                <w:sz w:val="18"/>
                <w:szCs w:val="18"/>
              </w:rPr>
              <w:t>applies to carbonyls only</w:t>
            </w:r>
          </w:p>
        </w:tc>
      </w:tr>
      <w:tr w:rsidR="0081681C" w:rsidRPr="00A2460D" w14:paraId="438582C5" w14:textId="77777777" w:rsidTr="000E473C">
        <w:trPr>
          <w:trHeight w:val="300"/>
        </w:trPr>
        <w:tc>
          <w:tcPr>
            <w:tcW w:w="975" w:type="dxa"/>
            <w:noWrap/>
          </w:tcPr>
          <w:p w14:paraId="6401FD3D" w14:textId="5725E696" w:rsidR="0081681C" w:rsidRPr="00D02B41" w:rsidRDefault="0081681C" w:rsidP="004B1C16">
            <w:pPr>
              <w:rPr>
                <w:color w:val="000000"/>
                <w:sz w:val="18"/>
                <w:szCs w:val="18"/>
              </w:rPr>
            </w:pPr>
            <w:r>
              <w:rPr>
                <w:color w:val="000000"/>
                <w:sz w:val="18"/>
                <w:szCs w:val="18"/>
              </w:rPr>
              <w:t>QV</w:t>
            </w:r>
          </w:p>
        </w:tc>
        <w:tc>
          <w:tcPr>
            <w:tcW w:w="2982" w:type="dxa"/>
            <w:noWrap/>
          </w:tcPr>
          <w:p w14:paraId="3B5CF456" w14:textId="62AF5C82" w:rsidR="0081681C" w:rsidRPr="00D02B41" w:rsidRDefault="0081681C" w:rsidP="004B1C16">
            <w:pPr>
              <w:rPr>
                <w:color w:val="000000"/>
                <w:sz w:val="18"/>
                <w:szCs w:val="18"/>
              </w:rPr>
            </w:pPr>
            <w:r>
              <w:rPr>
                <w:color w:val="000000"/>
                <w:sz w:val="18"/>
                <w:szCs w:val="18"/>
              </w:rPr>
              <w:t>Quality Control Multi-</w:t>
            </w:r>
            <w:r w:rsidR="00FC2D27">
              <w:rPr>
                <w:color w:val="000000"/>
                <w:sz w:val="18"/>
                <w:szCs w:val="18"/>
              </w:rPr>
              <w:t>Point</w:t>
            </w:r>
            <w:r>
              <w:rPr>
                <w:color w:val="000000"/>
                <w:sz w:val="18"/>
                <w:szCs w:val="18"/>
              </w:rPr>
              <w:t xml:space="preserve"> Verification</w:t>
            </w:r>
          </w:p>
        </w:tc>
        <w:tc>
          <w:tcPr>
            <w:tcW w:w="1081" w:type="dxa"/>
            <w:noWrap/>
          </w:tcPr>
          <w:p w14:paraId="781665A6" w14:textId="56917BDB" w:rsidR="0081681C" w:rsidRPr="00752F2C" w:rsidRDefault="0081681C" w:rsidP="004B1C16">
            <w:pPr>
              <w:rPr>
                <w:color w:val="000000"/>
                <w:sz w:val="18"/>
                <w:szCs w:val="18"/>
              </w:rPr>
            </w:pPr>
            <w:r>
              <w:rPr>
                <w:color w:val="000000"/>
                <w:sz w:val="18"/>
                <w:szCs w:val="18"/>
              </w:rPr>
              <w:t>NULL</w:t>
            </w:r>
          </w:p>
        </w:tc>
        <w:tc>
          <w:tcPr>
            <w:tcW w:w="4292" w:type="dxa"/>
            <w:noWrap/>
          </w:tcPr>
          <w:p w14:paraId="0E468C6A" w14:textId="77777777" w:rsidR="0081681C" w:rsidRPr="00752F2C" w:rsidRDefault="0081681C" w:rsidP="004B1C16">
            <w:pPr>
              <w:rPr>
                <w:color w:val="000000"/>
                <w:sz w:val="18"/>
                <w:szCs w:val="18"/>
              </w:rPr>
            </w:pPr>
          </w:p>
        </w:tc>
      </w:tr>
      <w:tr w:rsidR="004B1C16" w:rsidRPr="00A2460D" w14:paraId="508E0FF3" w14:textId="77777777" w:rsidTr="000E473C">
        <w:trPr>
          <w:trHeight w:val="300"/>
        </w:trPr>
        <w:tc>
          <w:tcPr>
            <w:tcW w:w="975" w:type="dxa"/>
            <w:noWrap/>
            <w:hideMark/>
          </w:tcPr>
          <w:p w14:paraId="0C93F016" w14:textId="77777777" w:rsidR="004B1C16" w:rsidRPr="00D02B41" w:rsidRDefault="004B1C16" w:rsidP="004B1C16">
            <w:pPr>
              <w:rPr>
                <w:color w:val="000000"/>
                <w:sz w:val="18"/>
                <w:szCs w:val="18"/>
              </w:rPr>
            </w:pPr>
            <w:r w:rsidRPr="00D02B41">
              <w:rPr>
                <w:color w:val="000000"/>
                <w:sz w:val="18"/>
                <w:szCs w:val="18"/>
              </w:rPr>
              <w:t>SC</w:t>
            </w:r>
          </w:p>
        </w:tc>
        <w:tc>
          <w:tcPr>
            <w:tcW w:w="2982" w:type="dxa"/>
            <w:noWrap/>
            <w:hideMark/>
          </w:tcPr>
          <w:p w14:paraId="226E3DDB" w14:textId="77777777" w:rsidR="004B1C16" w:rsidRPr="00D02B41" w:rsidRDefault="004B1C16" w:rsidP="004B1C16">
            <w:pPr>
              <w:rPr>
                <w:color w:val="000000"/>
                <w:sz w:val="18"/>
                <w:szCs w:val="18"/>
              </w:rPr>
            </w:pPr>
            <w:r w:rsidRPr="00D02B41">
              <w:rPr>
                <w:color w:val="000000"/>
                <w:sz w:val="18"/>
                <w:szCs w:val="18"/>
              </w:rPr>
              <w:t>Sampler Contamination</w:t>
            </w:r>
          </w:p>
        </w:tc>
        <w:tc>
          <w:tcPr>
            <w:tcW w:w="1081" w:type="dxa"/>
            <w:noWrap/>
            <w:hideMark/>
          </w:tcPr>
          <w:p w14:paraId="7A47C76F" w14:textId="77777777" w:rsidR="004B1C16" w:rsidRPr="00752F2C" w:rsidRDefault="004B1C16" w:rsidP="004B1C16">
            <w:pPr>
              <w:rPr>
                <w:color w:val="000000"/>
                <w:sz w:val="18"/>
                <w:szCs w:val="18"/>
              </w:rPr>
            </w:pPr>
            <w:r w:rsidRPr="00752F2C">
              <w:rPr>
                <w:color w:val="000000"/>
                <w:sz w:val="18"/>
                <w:szCs w:val="18"/>
              </w:rPr>
              <w:t>NULL</w:t>
            </w:r>
          </w:p>
        </w:tc>
        <w:tc>
          <w:tcPr>
            <w:tcW w:w="4292" w:type="dxa"/>
            <w:noWrap/>
            <w:hideMark/>
          </w:tcPr>
          <w:p w14:paraId="2EBAD51A" w14:textId="77777777" w:rsidR="004B1C16" w:rsidRPr="00752F2C" w:rsidRDefault="004B1C16" w:rsidP="004B1C16">
            <w:pPr>
              <w:rPr>
                <w:color w:val="000000"/>
                <w:sz w:val="18"/>
                <w:szCs w:val="18"/>
              </w:rPr>
            </w:pPr>
            <w:r w:rsidRPr="00752F2C">
              <w:rPr>
                <w:color w:val="000000"/>
                <w:sz w:val="18"/>
                <w:szCs w:val="18"/>
              </w:rPr>
              <w:t> </w:t>
            </w:r>
          </w:p>
        </w:tc>
      </w:tr>
      <w:tr w:rsidR="004B1C16" w:rsidRPr="00A2460D" w14:paraId="1274E4E0" w14:textId="77777777" w:rsidTr="000E473C">
        <w:trPr>
          <w:trHeight w:val="300"/>
        </w:trPr>
        <w:tc>
          <w:tcPr>
            <w:tcW w:w="975" w:type="dxa"/>
            <w:noWrap/>
            <w:hideMark/>
          </w:tcPr>
          <w:p w14:paraId="7506BE62" w14:textId="77777777" w:rsidR="004B1C16" w:rsidRPr="00D02B41" w:rsidRDefault="004B1C16" w:rsidP="004B1C16">
            <w:pPr>
              <w:rPr>
                <w:color w:val="000000"/>
                <w:sz w:val="18"/>
                <w:szCs w:val="18"/>
              </w:rPr>
            </w:pPr>
            <w:r w:rsidRPr="00D02B41">
              <w:rPr>
                <w:color w:val="000000"/>
                <w:sz w:val="18"/>
                <w:szCs w:val="18"/>
              </w:rPr>
              <w:t>TC</w:t>
            </w:r>
          </w:p>
        </w:tc>
        <w:tc>
          <w:tcPr>
            <w:tcW w:w="2982" w:type="dxa"/>
            <w:noWrap/>
            <w:hideMark/>
          </w:tcPr>
          <w:p w14:paraId="1EC29F07" w14:textId="77777777" w:rsidR="004B1C16" w:rsidRPr="00D02B41" w:rsidRDefault="004B1C16" w:rsidP="004B1C16">
            <w:pPr>
              <w:rPr>
                <w:color w:val="000000"/>
                <w:sz w:val="18"/>
                <w:szCs w:val="18"/>
              </w:rPr>
            </w:pPr>
            <w:r w:rsidRPr="00D02B41">
              <w:rPr>
                <w:color w:val="000000"/>
                <w:sz w:val="18"/>
                <w:szCs w:val="18"/>
              </w:rPr>
              <w:t>Component Check &amp; Retention Time Standard</w:t>
            </w:r>
          </w:p>
        </w:tc>
        <w:tc>
          <w:tcPr>
            <w:tcW w:w="1081" w:type="dxa"/>
            <w:noWrap/>
            <w:hideMark/>
          </w:tcPr>
          <w:p w14:paraId="2B5B98E6" w14:textId="77777777" w:rsidR="004B1C16" w:rsidRPr="00752F2C" w:rsidRDefault="004B1C16" w:rsidP="004B1C16">
            <w:pPr>
              <w:rPr>
                <w:color w:val="000000"/>
                <w:sz w:val="18"/>
                <w:szCs w:val="18"/>
              </w:rPr>
            </w:pPr>
            <w:r w:rsidRPr="00752F2C">
              <w:rPr>
                <w:color w:val="000000"/>
                <w:sz w:val="18"/>
                <w:szCs w:val="18"/>
              </w:rPr>
              <w:t>NULL</w:t>
            </w:r>
          </w:p>
        </w:tc>
        <w:tc>
          <w:tcPr>
            <w:tcW w:w="4292" w:type="dxa"/>
            <w:noWrap/>
            <w:hideMark/>
          </w:tcPr>
          <w:p w14:paraId="740582B9" w14:textId="77777777" w:rsidR="004B1C16" w:rsidRPr="00752F2C" w:rsidRDefault="004B1C16" w:rsidP="004B1C16">
            <w:pPr>
              <w:rPr>
                <w:color w:val="000000"/>
                <w:sz w:val="18"/>
                <w:szCs w:val="18"/>
              </w:rPr>
            </w:pPr>
            <w:r w:rsidRPr="00752F2C">
              <w:rPr>
                <w:color w:val="000000"/>
                <w:sz w:val="18"/>
                <w:szCs w:val="18"/>
              </w:rPr>
              <w:t> </w:t>
            </w:r>
          </w:p>
        </w:tc>
      </w:tr>
      <w:tr w:rsidR="004B1C16" w:rsidRPr="00A2460D" w14:paraId="19E28CBC" w14:textId="77777777" w:rsidTr="000E473C">
        <w:trPr>
          <w:trHeight w:val="300"/>
        </w:trPr>
        <w:tc>
          <w:tcPr>
            <w:tcW w:w="975" w:type="dxa"/>
            <w:noWrap/>
            <w:hideMark/>
          </w:tcPr>
          <w:p w14:paraId="297D2DFB" w14:textId="77777777" w:rsidR="004B1C16" w:rsidRPr="00D02B41" w:rsidRDefault="004B1C16" w:rsidP="004B1C16">
            <w:pPr>
              <w:rPr>
                <w:color w:val="000000"/>
                <w:sz w:val="18"/>
                <w:szCs w:val="18"/>
              </w:rPr>
            </w:pPr>
            <w:r w:rsidRPr="00D02B41">
              <w:rPr>
                <w:color w:val="000000"/>
                <w:sz w:val="18"/>
                <w:szCs w:val="18"/>
              </w:rPr>
              <w:t>TS</w:t>
            </w:r>
          </w:p>
        </w:tc>
        <w:tc>
          <w:tcPr>
            <w:tcW w:w="2982" w:type="dxa"/>
            <w:noWrap/>
            <w:hideMark/>
          </w:tcPr>
          <w:p w14:paraId="4259D066" w14:textId="2628E1E7" w:rsidR="004B1C16" w:rsidRPr="00D02B41" w:rsidRDefault="004B1C16" w:rsidP="004B1C16">
            <w:pPr>
              <w:rPr>
                <w:color w:val="000000"/>
                <w:sz w:val="18"/>
                <w:szCs w:val="18"/>
              </w:rPr>
            </w:pPr>
            <w:r w:rsidRPr="00D02B41">
              <w:rPr>
                <w:color w:val="000000"/>
                <w:sz w:val="18"/>
                <w:szCs w:val="18"/>
              </w:rPr>
              <w:t xml:space="preserve">Holding Time </w:t>
            </w:r>
            <w:r w:rsidR="00FC2D27" w:rsidRPr="00D02B41">
              <w:rPr>
                <w:color w:val="000000"/>
                <w:sz w:val="18"/>
                <w:szCs w:val="18"/>
              </w:rPr>
              <w:t>or</w:t>
            </w:r>
            <w:r w:rsidRPr="00D02B41">
              <w:rPr>
                <w:color w:val="000000"/>
                <w:sz w:val="18"/>
                <w:szCs w:val="18"/>
              </w:rPr>
              <w:t xml:space="preserve"> Transport Temperature Is Out </w:t>
            </w:r>
            <w:r w:rsidR="00FC2D27" w:rsidRPr="00D02B41">
              <w:rPr>
                <w:color w:val="000000"/>
                <w:sz w:val="18"/>
                <w:szCs w:val="18"/>
              </w:rPr>
              <w:t>of</w:t>
            </w:r>
            <w:r w:rsidRPr="00D02B41">
              <w:rPr>
                <w:color w:val="000000"/>
                <w:sz w:val="18"/>
                <w:szCs w:val="18"/>
              </w:rPr>
              <w:t xml:space="preserve"> Specs.</w:t>
            </w:r>
          </w:p>
        </w:tc>
        <w:tc>
          <w:tcPr>
            <w:tcW w:w="1081" w:type="dxa"/>
            <w:noWrap/>
            <w:hideMark/>
          </w:tcPr>
          <w:p w14:paraId="0A9CA735" w14:textId="77777777" w:rsidR="004B1C16" w:rsidRPr="00752F2C" w:rsidRDefault="004B1C16" w:rsidP="004B1C16">
            <w:pPr>
              <w:rPr>
                <w:color w:val="000000"/>
                <w:sz w:val="18"/>
                <w:szCs w:val="18"/>
              </w:rPr>
            </w:pPr>
            <w:r w:rsidRPr="00752F2C">
              <w:rPr>
                <w:color w:val="000000"/>
                <w:sz w:val="18"/>
                <w:szCs w:val="18"/>
              </w:rPr>
              <w:t>NULL</w:t>
            </w:r>
          </w:p>
        </w:tc>
        <w:tc>
          <w:tcPr>
            <w:tcW w:w="4292" w:type="dxa"/>
            <w:noWrap/>
            <w:hideMark/>
          </w:tcPr>
          <w:p w14:paraId="36C7610A" w14:textId="2B106E9B" w:rsidR="004B1C16" w:rsidRPr="00752F2C" w:rsidRDefault="001D4B1F" w:rsidP="004B1C16">
            <w:pPr>
              <w:rPr>
                <w:color w:val="000000"/>
                <w:sz w:val="18"/>
                <w:szCs w:val="18"/>
              </w:rPr>
            </w:pPr>
            <w:r w:rsidRPr="00752F2C">
              <w:rPr>
                <w:color w:val="000000"/>
                <w:sz w:val="18"/>
                <w:szCs w:val="18"/>
              </w:rPr>
              <w:t>recommend use of “HT” QA qualifier instead</w:t>
            </w:r>
          </w:p>
        </w:tc>
      </w:tr>
      <w:tr w:rsidR="004B1C16" w:rsidRPr="00A2460D" w14:paraId="75F2252F" w14:textId="77777777" w:rsidTr="000E473C">
        <w:trPr>
          <w:trHeight w:val="300"/>
        </w:trPr>
        <w:tc>
          <w:tcPr>
            <w:tcW w:w="975" w:type="dxa"/>
            <w:noWrap/>
            <w:hideMark/>
          </w:tcPr>
          <w:p w14:paraId="233DC271" w14:textId="77777777" w:rsidR="004B1C16" w:rsidRPr="00D02B41" w:rsidRDefault="004B1C16" w:rsidP="004B1C16">
            <w:pPr>
              <w:rPr>
                <w:color w:val="000000"/>
                <w:sz w:val="18"/>
                <w:szCs w:val="18"/>
              </w:rPr>
            </w:pPr>
            <w:r w:rsidRPr="00D02B41">
              <w:rPr>
                <w:color w:val="000000"/>
                <w:sz w:val="18"/>
                <w:szCs w:val="18"/>
              </w:rPr>
              <w:t>XX</w:t>
            </w:r>
          </w:p>
        </w:tc>
        <w:tc>
          <w:tcPr>
            <w:tcW w:w="2982" w:type="dxa"/>
            <w:noWrap/>
            <w:hideMark/>
          </w:tcPr>
          <w:p w14:paraId="13594118" w14:textId="77777777" w:rsidR="004B1C16" w:rsidRPr="00D02B41" w:rsidRDefault="004B1C16" w:rsidP="004B1C16">
            <w:pPr>
              <w:rPr>
                <w:color w:val="000000"/>
                <w:sz w:val="18"/>
                <w:szCs w:val="18"/>
              </w:rPr>
            </w:pPr>
            <w:r w:rsidRPr="00D02B41">
              <w:rPr>
                <w:color w:val="000000"/>
                <w:sz w:val="18"/>
                <w:szCs w:val="18"/>
              </w:rPr>
              <w:t>Experimental Data</w:t>
            </w:r>
          </w:p>
        </w:tc>
        <w:tc>
          <w:tcPr>
            <w:tcW w:w="1081" w:type="dxa"/>
            <w:noWrap/>
            <w:hideMark/>
          </w:tcPr>
          <w:p w14:paraId="6222F99A" w14:textId="77777777" w:rsidR="004B1C16" w:rsidRPr="00D02B41" w:rsidRDefault="004B1C16" w:rsidP="004B1C16">
            <w:pPr>
              <w:rPr>
                <w:color w:val="000000"/>
                <w:sz w:val="18"/>
                <w:szCs w:val="18"/>
              </w:rPr>
            </w:pPr>
            <w:r w:rsidRPr="00D02B41">
              <w:rPr>
                <w:color w:val="000000"/>
                <w:sz w:val="18"/>
                <w:szCs w:val="18"/>
              </w:rPr>
              <w:t>NULL</w:t>
            </w:r>
          </w:p>
        </w:tc>
        <w:tc>
          <w:tcPr>
            <w:tcW w:w="4292" w:type="dxa"/>
            <w:noWrap/>
            <w:hideMark/>
          </w:tcPr>
          <w:p w14:paraId="72CE7883" w14:textId="0B8FF232" w:rsidR="004B1C16" w:rsidRPr="00D02B41" w:rsidRDefault="004B1C16" w:rsidP="004B1C16">
            <w:pPr>
              <w:rPr>
                <w:color w:val="000000"/>
                <w:sz w:val="18"/>
                <w:szCs w:val="18"/>
              </w:rPr>
            </w:pPr>
            <w:r w:rsidRPr="00D02B41">
              <w:rPr>
                <w:color w:val="000000"/>
                <w:sz w:val="18"/>
                <w:szCs w:val="18"/>
              </w:rPr>
              <w:t xml:space="preserve">used for troubleshooting, instrument conditioning, </w:t>
            </w:r>
            <w:r w:rsidR="001D4B1F">
              <w:rPr>
                <w:color w:val="000000"/>
                <w:sz w:val="18"/>
                <w:szCs w:val="18"/>
              </w:rPr>
              <w:t>MDL determination, etc</w:t>
            </w:r>
            <w:r w:rsidR="007F36F4">
              <w:rPr>
                <w:color w:val="000000"/>
                <w:sz w:val="18"/>
                <w:szCs w:val="18"/>
              </w:rPr>
              <w:t>.</w:t>
            </w:r>
          </w:p>
        </w:tc>
      </w:tr>
      <w:tr w:rsidR="004B1C16" w:rsidRPr="00A2460D" w14:paraId="0178FAF3" w14:textId="77777777" w:rsidTr="000E473C">
        <w:trPr>
          <w:trHeight w:val="300"/>
        </w:trPr>
        <w:tc>
          <w:tcPr>
            <w:tcW w:w="975" w:type="dxa"/>
            <w:noWrap/>
            <w:hideMark/>
          </w:tcPr>
          <w:p w14:paraId="658975FB" w14:textId="77777777" w:rsidR="004B1C16" w:rsidRPr="00D02B41" w:rsidRDefault="004B1C16" w:rsidP="004B1C16">
            <w:pPr>
              <w:rPr>
                <w:color w:val="000000"/>
                <w:sz w:val="18"/>
                <w:szCs w:val="18"/>
              </w:rPr>
            </w:pPr>
            <w:r w:rsidRPr="00D02B41">
              <w:rPr>
                <w:color w:val="000000"/>
                <w:sz w:val="18"/>
                <w:szCs w:val="18"/>
              </w:rPr>
              <w:t>IC</w:t>
            </w:r>
          </w:p>
        </w:tc>
        <w:tc>
          <w:tcPr>
            <w:tcW w:w="2982" w:type="dxa"/>
            <w:noWrap/>
            <w:hideMark/>
          </w:tcPr>
          <w:p w14:paraId="65800C67" w14:textId="77777777" w:rsidR="004B1C16" w:rsidRPr="00D02B41" w:rsidRDefault="004B1C16" w:rsidP="004B1C16">
            <w:pPr>
              <w:rPr>
                <w:color w:val="000000"/>
                <w:sz w:val="18"/>
                <w:szCs w:val="18"/>
              </w:rPr>
            </w:pPr>
            <w:r w:rsidRPr="00D02B41">
              <w:rPr>
                <w:color w:val="000000"/>
                <w:sz w:val="18"/>
                <w:szCs w:val="18"/>
              </w:rPr>
              <w:t>Chem. Spills &amp; Indust Accidents</w:t>
            </w:r>
          </w:p>
        </w:tc>
        <w:tc>
          <w:tcPr>
            <w:tcW w:w="1081" w:type="dxa"/>
            <w:noWrap/>
            <w:hideMark/>
          </w:tcPr>
          <w:p w14:paraId="7C68ACAC"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56B539D8"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7B324A64" w14:textId="77777777" w:rsidTr="000E473C">
        <w:trPr>
          <w:trHeight w:val="300"/>
        </w:trPr>
        <w:tc>
          <w:tcPr>
            <w:tcW w:w="975" w:type="dxa"/>
            <w:noWrap/>
            <w:hideMark/>
          </w:tcPr>
          <w:p w14:paraId="193FE9D6" w14:textId="77777777" w:rsidR="004B1C16" w:rsidRPr="00D02B41" w:rsidRDefault="004B1C16" w:rsidP="004B1C16">
            <w:pPr>
              <w:rPr>
                <w:color w:val="000000"/>
                <w:sz w:val="18"/>
                <w:szCs w:val="18"/>
              </w:rPr>
            </w:pPr>
            <w:r w:rsidRPr="00D02B41">
              <w:rPr>
                <w:color w:val="000000"/>
                <w:sz w:val="18"/>
                <w:szCs w:val="18"/>
              </w:rPr>
              <w:t>ID</w:t>
            </w:r>
          </w:p>
        </w:tc>
        <w:tc>
          <w:tcPr>
            <w:tcW w:w="2982" w:type="dxa"/>
            <w:noWrap/>
            <w:hideMark/>
          </w:tcPr>
          <w:p w14:paraId="43FA7B01" w14:textId="77777777" w:rsidR="004B1C16" w:rsidRPr="00D02B41" w:rsidRDefault="004B1C16" w:rsidP="004B1C16">
            <w:pPr>
              <w:rPr>
                <w:color w:val="000000"/>
                <w:sz w:val="18"/>
                <w:szCs w:val="18"/>
              </w:rPr>
            </w:pPr>
            <w:r w:rsidRPr="00D02B41">
              <w:rPr>
                <w:color w:val="000000"/>
                <w:sz w:val="18"/>
                <w:szCs w:val="18"/>
              </w:rPr>
              <w:t>Cleanup After a Major Disaster</w:t>
            </w:r>
          </w:p>
        </w:tc>
        <w:tc>
          <w:tcPr>
            <w:tcW w:w="1081" w:type="dxa"/>
            <w:noWrap/>
            <w:hideMark/>
          </w:tcPr>
          <w:p w14:paraId="7B4DA68B"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6CFB2E76"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0D30DB8D" w14:textId="77777777" w:rsidTr="000E473C">
        <w:trPr>
          <w:trHeight w:val="300"/>
        </w:trPr>
        <w:tc>
          <w:tcPr>
            <w:tcW w:w="975" w:type="dxa"/>
            <w:noWrap/>
            <w:hideMark/>
          </w:tcPr>
          <w:p w14:paraId="535CE353" w14:textId="77777777" w:rsidR="004B1C16" w:rsidRPr="00D02B41" w:rsidRDefault="004B1C16" w:rsidP="004B1C16">
            <w:pPr>
              <w:rPr>
                <w:color w:val="000000"/>
                <w:sz w:val="18"/>
                <w:szCs w:val="18"/>
              </w:rPr>
            </w:pPr>
            <w:r w:rsidRPr="00D02B41">
              <w:rPr>
                <w:color w:val="000000"/>
                <w:sz w:val="18"/>
                <w:szCs w:val="18"/>
              </w:rPr>
              <w:t>IE</w:t>
            </w:r>
          </w:p>
        </w:tc>
        <w:tc>
          <w:tcPr>
            <w:tcW w:w="2982" w:type="dxa"/>
            <w:noWrap/>
            <w:hideMark/>
          </w:tcPr>
          <w:p w14:paraId="2D89D0E1" w14:textId="77777777" w:rsidR="004B1C16" w:rsidRPr="00D02B41" w:rsidRDefault="004B1C16" w:rsidP="004B1C16">
            <w:pPr>
              <w:rPr>
                <w:color w:val="000000"/>
                <w:sz w:val="18"/>
                <w:szCs w:val="18"/>
              </w:rPr>
            </w:pPr>
            <w:r w:rsidRPr="00D02B41">
              <w:rPr>
                <w:color w:val="000000"/>
                <w:sz w:val="18"/>
                <w:szCs w:val="18"/>
              </w:rPr>
              <w:t>Demolition</w:t>
            </w:r>
          </w:p>
        </w:tc>
        <w:tc>
          <w:tcPr>
            <w:tcW w:w="1081" w:type="dxa"/>
            <w:noWrap/>
            <w:hideMark/>
          </w:tcPr>
          <w:p w14:paraId="1B1F0688"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104A4B21"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53BFC14E" w14:textId="77777777" w:rsidTr="000E473C">
        <w:trPr>
          <w:trHeight w:val="300"/>
        </w:trPr>
        <w:tc>
          <w:tcPr>
            <w:tcW w:w="975" w:type="dxa"/>
            <w:noWrap/>
            <w:hideMark/>
          </w:tcPr>
          <w:p w14:paraId="26636A4B" w14:textId="77777777" w:rsidR="004B1C16" w:rsidRPr="00D02B41" w:rsidRDefault="004B1C16" w:rsidP="004B1C16">
            <w:pPr>
              <w:rPr>
                <w:color w:val="000000"/>
                <w:sz w:val="18"/>
                <w:szCs w:val="18"/>
              </w:rPr>
            </w:pPr>
            <w:r w:rsidRPr="00D02B41">
              <w:rPr>
                <w:color w:val="000000"/>
                <w:sz w:val="18"/>
                <w:szCs w:val="18"/>
              </w:rPr>
              <w:t>IH</w:t>
            </w:r>
          </w:p>
        </w:tc>
        <w:tc>
          <w:tcPr>
            <w:tcW w:w="2982" w:type="dxa"/>
            <w:noWrap/>
            <w:hideMark/>
          </w:tcPr>
          <w:p w14:paraId="4EF19051" w14:textId="77777777" w:rsidR="004B1C16" w:rsidRPr="00D02B41" w:rsidRDefault="004B1C16" w:rsidP="004B1C16">
            <w:pPr>
              <w:rPr>
                <w:color w:val="000000"/>
                <w:sz w:val="18"/>
                <w:szCs w:val="18"/>
              </w:rPr>
            </w:pPr>
            <w:r w:rsidRPr="00D02B41">
              <w:rPr>
                <w:color w:val="000000"/>
                <w:sz w:val="18"/>
                <w:szCs w:val="18"/>
              </w:rPr>
              <w:t>Fireworks</w:t>
            </w:r>
          </w:p>
        </w:tc>
        <w:tc>
          <w:tcPr>
            <w:tcW w:w="1081" w:type="dxa"/>
            <w:noWrap/>
            <w:hideMark/>
          </w:tcPr>
          <w:p w14:paraId="243A61CC"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6EC697F0"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10882003" w14:textId="77777777" w:rsidTr="000E473C">
        <w:trPr>
          <w:trHeight w:val="300"/>
        </w:trPr>
        <w:tc>
          <w:tcPr>
            <w:tcW w:w="975" w:type="dxa"/>
            <w:noWrap/>
            <w:hideMark/>
          </w:tcPr>
          <w:p w14:paraId="7E67B58F" w14:textId="77777777" w:rsidR="004B1C16" w:rsidRPr="00D02B41" w:rsidRDefault="004B1C16" w:rsidP="004B1C16">
            <w:pPr>
              <w:rPr>
                <w:color w:val="000000"/>
                <w:sz w:val="18"/>
                <w:szCs w:val="18"/>
              </w:rPr>
            </w:pPr>
            <w:r w:rsidRPr="00D02B41">
              <w:rPr>
                <w:color w:val="000000"/>
                <w:sz w:val="18"/>
                <w:szCs w:val="18"/>
              </w:rPr>
              <w:t>II</w:t>
            </w:r>
          </w:p>
        </w:tc>
        <w:tc>
          <w:tcPr>
            <w:tcW w:w="2982" w:type="dxa"/>
            <w:noWrap/>
            <w:hideMark/>
          </w:tcPr>
          <w:p w14:paraId="6BAD2230" w14:textId="77777777" w:rsidR="004B1C16" w:rsidRPr="00D02B41" w:rsidRDefault="004B1C16" w:rsidP="004B1C16">
            <w:pPr>
              <w:rPr>
                <w:color w:val="000000"/>
                <w:sz w:val="18"/>
                <w:szCs w:val="18"/>
              </w:rPr>
            </w:pPr>
            <w:r w:rsidRPr="00D02B41">
              <w:rPr>
                <w:color w:val="000000"/>
                <w:sz w:val="18"/>
                <w:szCs w:val="18"/>
              </w:rPr>
              <w:t>High Pollen Count</w:t>
            </w:r>
          </w:p>
        </w:tc>
        <w:tc>
          <w:tcPr>
            <w:tcW w:w="1081" w:type="dxa"/>
            <w:noWrap/>
            <w:hideMark/>
          </w:tcPr>
          <w:p w14:paraId="6C05735C"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28278E3A"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462065D6" w14:textId="77777777" w:rsidTr="000E473C">
        <w:trPr>
          <w:trHeight w:val="300"/>
        </w:trPr>
        <w:tc>
          <w:tcPr>
            <w:tcW w:w="975" w:type="dxa"/>
            <w:noWrap/>
            <w:hideMark/>
          </w:tcPr>
          <w:p w14:paraId="5140DDDE" w14:textId="77777777" w:rsidR="004B1C16" w:rsidRPr="00D02B41" w:rsidRDefault="004B1C16" w:rsidP="004B1C16">
            <w:pPr>
              <w:rPr>
                <w:color w:val="000000"/>
                <w:sz w:val="18"/>
                <w:szCs w:val="18"/>
              </w:rPr>
            </w:pPr>
            <w:r w:rsidRPr="00D02B41">
              <w:rPr>
                <w:color w:val="000000"/>
                <w:sz w:val="18"/>
                <w:szCs w:val="18"/>
              </w:rPr>
              <w:t>IJ</w:t>
            </w:r>
          </w:p>
        </w:tc>
        <w:tc>
          <w:tcPr>
            <w:tcW w:w="2982" w:type="dxa"/>
            <w:noWrap/>
            <w:hideMark/>
          </w:tcPr>
          <w:p w14:paraId="408C7221" w14:textId="77777777" w:rsidR="004B1C16" w:rsidRPr="00D02B41" w:rsidRDefault="004B1C16" w:rsidP="004B1C16">
            <w:pPr>
              <w:rPr>
                <w:color w:val="000000"/>
                <w:sz w:val="18"/>
                <w:szCs w:val="18"/>
              </w:rPr>
            </w:pPr>
            <w:r w:rsidRPr="00D02B41">
              <w:rPr>
                <w:color w:val="000000"/>
                <w:sz w:val="18"/>
                <w:szCs w:val="18"/>
              </w:rPr>
              <w:t>High Winds</w:t>
            </w:r>
          </w:p>
        </w:tc>
        <w:tc>
          <w:tcPr>
            <w:tcW w:w="1081" w:type="dxa"/>
            <w:noWrap/>
            <w:hideMark/>
          </w:tcPr>
          <w:p w14:paraId="670325B7"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7ECAD37D" w14:textId="7EB28A4F" w:rsidR="004B1C16" w:rsidRPr="00D02B41" w:rsidRDefault="001D4B1F" w:rsidP="004B1C16">
            <w:pPr>
              <w:rPr>
                <w:color w:val="000000"/>
                <w:sz w:val="18"/>
                <w:szCs w:val="18"/>
              </w:rPr>
            </w:pPr>
            <w:r>
              <w:rPr>
                <w:color w:val="000000"/>
                <w:sz w:val="18"/>
                <w:szCs w:val="18"/>
              </w:rPr>
              <w:t>r</w:t>
            </w:r>
            <w:r w:rsidR="004B1C16" w:rsidRPr="00D02B41">
              <w:rPr>
                <w:color w:val="000000"/>
                <w:sz w:val="18"/>
                <w:szCs w:val="18"/>
              </w:rPr>
              <w:t>are</w:t>
            </w:r>
            <w:r>
              <w:rPr>
                <w:color w:val="000000"/>
                <w:sz w:val="18"/>
                <w:szCs w:val="18"/>
              </w:rPr>
              <w:t>, may apply to wind speed and direction data</w:t>
            </w:r>
          </w:p>
        </w:tc>
      </w:tr>
      <w:tr w:rsidR="004B1C16" w:rsidRPr="00A2460D" w14:paraId="2BEA57F1" w14:textId="77777777" w:rsidTr="000E473C">
        <w:trPr>
          <w:trHeight w:val="300"/>
        </w:trPr>
        <w:tc>
          <w:tcPr>
            <w:tcW w:w="975" w:type="dxa"/>
            <w:noWrap/>
            <w:hideMark/>
          </w:tcPr>
          <w:p w14:paraId="63EF8D4B" w14:textId="77777777" w:rsidR="004B1C16" w:rsidRPr="00D02B41" w:rsidRDefault="004B1C16" w:rsidP="004B1C16">
            <w:pPr>
              <w:rPr>
                <w:color w:val="000000"/>
                <w:sz w:val="18"/>
                <w:szCs w:val="18"/>
              </w:rPr>
            </w:pPr>
            <w:r w:rsidRPr="00D02B41">
              <w:rPr>
                <w:color w:val="000000"/>
                <w:sz w:val="18"/>
                <w:szCs w:val="18"/>
              </w:rPr>
              <w:t>IK</w:t>
            </w:r>
          </w:p>
        </w:tc>
        <w:tc>
          <w:tcPr>
            <w:tcW w:w="2982" w:type="dxa"/>
            <w:noWrap/>
            <w:hideMark/>
          </w:tcPr>
          <w:p w14:paraId="780C6C2E" w14:textId="77777777" w:rsidR="004B1C16" w:rsidRPr="00D02B41" w:rsidRDefault="004B1C16" w:rsidP="004B1C16">
            <w:pPr>
              <w:rPr>
                <w:color w:val="000000"/>
                <w:sz w:val="18"/>
                <w:szCs w:val="18"/>
              </w:rPr>
            </w:pPr>
            <w:r w:rsidRPr="00D02B41">
              <w:rPr>
                <w:color w:val="000000"/>
                <w:sz w:val="18"/>
                <w:szCs w:val="18"/>
              </w:rPr>
              <w:t>Infrequent Large Gatherings</w:t>
            </w:r>
          </w:p>
        </w:tc>
        <w:tc>
          <w:tcPr>
            <w:tcW w:w="1081" w:type="dxa"/>
            <w:noWrap/>
            <w:hideMark/>
          </w:tcPr>
          <w:p w14:paraId="0F9F1D2C"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662EC938"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7E2B1099" w14:textId="77777777" w:rsidTr="000E473C">
        <w:trPr>
          <w:trHeight w:val="300"/>
        </w:trPr>
        <w:tc>
          <w:tcPr>
            <w:tcW w:w="975" w:type="dxa"/>
            <w:noWrap/>
            <w:hideMark/>
          </w:tcPr>
          <w:p w14:paraId="583C6FEC" w14:textId="77777777" w:rsidR="004B1C16" w:rsidRPr="00D02B41" w:rsidRDefault="004B1C16" w:rsidP="004B1C16">
            <w:pPr>
              <w:rPr>
                <w:color w:val="000000"/>
                <w:sz w:val="18"/>
                <w:szCs w:val="18"/>
              </w:rPr>
            </w:pPr>
            <w:r w:rsidRPr="00D02B41">
              <w:rPr>
                <w:color w:val="000000"/>
                <w:sz w:val="18"/>
                <w:szCs w:val="18"/>
              </w:rPr>
              <w:t>IM</w:t>
            </w:r>
          </w:p>
        </w:tc>
        <w:tc>
          <w:tcPr>
            <w:tcW w:w="2982" w:type="dxa"/>
            <w:noWrap/>
            <w:hideMark/>
          </w:tcPr>
          <w:p w14:paraId="219E937E" w14:textId="77777777" w:rsidR="004B1C16" w:rsidRPr="00D02B41" w:rsidRDefault="004B1C16" w:rsidP="004B1C16">
            <w:pPr>
              <w:rPr>
                <w:color w:val="000000"/>
                <w:sz w:val="18"/>
                <w:szCs w:val="18"/>
              </w:rPr>
            </w:pPr>
            <w:r w:rsidRPr="00D02B41">
              <w:rPr>
                <w:color w:val="000000"/>
                <w:sz w:val="18"/>
                <w:szCs w:val="18"/>
              </w:rPr>
              <w:t>Prescribed Fire</w:t>
            </w:r>
          </w:p>
        </w:tc>
        <w:tc>
          <w:tcPr>
            <w:tcW w:w="1081" w:type="dxa"/>
            <w:noWrap/>
            <w:hideMark/>
          </w:tcPr>
          <w:p w14:paraId="5B8D0BAF"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4D061A48"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2B8E6539" w14:textId="77777777" w:rsidTr="000E473C">
        <w:trPr>
          <w:trHeight w:val="300"/>
        </w:trPr>
        <w:tc>
          <w:tcPr>
            <w:tcW w:w="975" w:type="dxa"/>
            <w:noWrap/>
            <w:hideMark/>
          </w:tcPr>
          <w:p w14:paraId="5528B29E" w14:textId="77777777" w:rsidR="004B1C16" w:rsidRPr="00D02B41" w:rsidRDefault="004B1C16" w:rsidP="004B1C16">
            <w:pPr>
              <w:rPr>
                <w:color w:val="000000"/>
                <w:sz w:val="18"/>
                <w:szCs w:val="18"/>
              </w:rPr>
            </w:pPr>
            <w:r w:rsidRPr="00D02B41">
              <w:rPr>
                <w:color w:val="000000"/>
                <w:sz w:val="18"/>
                <w:szCs w:val="18"/>
              </w:rPr>
              <w:t>IP</w:t>
            </w:r>
          </w:p>
        </w:tc>
        <w:tc>
          <w:tcPr>
            <w:tcW w:w="2982" w:type="dxa"/>
            <w:noWrap/>
            <w:hideMark/>
          </w:tcPr>
          <w:p w14:paraId="15594D1D" w14:textId="77777777" w:rsidR="004B1C16" w:rsidRPr="00D02B41" w:rsidRDefault="004B1C16" w:rsidP="004B1C16">
            <w:pPr>
              <w:rPr>
                <w:color w:val="000000"/>
                <w:sz w:val="18"/>
                <w:szCs w:val="18"/>
              </w:rPr>
            </w:pPr>
            <w:r w:rsidRPr="00D02B41">
              <w:rPr>
                <w:color w:val="000000"/>
                <w:sz w:val="18"/>
                <w:szCs w:val="18"/>
              </w:rPr>
              <w:t>Structural Fire</w:t>
            </w:r>
          </w:p>
        </w:tc>
        <w:tc>
          <w:tcPr>
            <w:tcW w:w="1081" w:type="dxa"/>
            <w:noWrap/>
            <w:hideMark/>
          </w:tcPr>
          <w:p w14:paraId="1DF012BA"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1E0B1E19"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04E12095" w14:textId="77777777" w:rsidTr="000E473C">
        <w:trPr>
          <w:trHeight w:val="300"/>
        </w:trPr>
        <w:tc>
          <w:tcPr>
            <w:tcW w:w="975" w:type="dxa"/>
            <w:noWrap/>
            <w:hideMark/>
          </w:tcPr>
          <w:p w14:paraId="10CE01C5" w14:textId="77777777" w:rsidR="004B1C16" w:rsidRPr="00D02B41" w:rsidRDefault="004B1C16" w:rsidP="004B1C16">
            <w:pPr>
              <w:rPr>
                <w:color w:val="000000"/>
                <w:sz w:val="18"/>
                <w:szCs w:val="18"/>
              </w:rPr>
            </w:pPr>
            <w:r w:rsidRPr="00D02B41">
              <w:rPr>
                <w:color w:val="000000"/>
                <w:sz w:val="18"/>
                <w:szCs w:val="18"/>
              </w:rPr>
              <w:t>IQ</w:t>
            </w:r>
          </w:p>
        </w:tc>
        <w:tc>
          <w:tcPr>
            <w:tcW w:w="2982" w:type="dxa"/>
            <w:noWrap/>
            <w:hideMark/>
          </w:tcPr>
          <w:p w14:paraId="4A268FAC" w14:textId="77777777" w:rsidR="004B1C16" w:rsidRPr="00D02B41" w:rsidRDefault="004B1C16" w:rsidP="004B1C16">
            <w:pPr>
              <w:rPr>
                <w:color w:val="000000"/>
                <w:sz w:val="18"/>
                <w:szCs w:val="18"/>
              </w:rPr>
            </w:pPr>
            <w:r w:rsidRPr="00D02B41">
              <w:rPr>
                <w:color w:val="000000"/>
                <w:sz w:val="18"/>
                <w:szCs w:val="18"/>
              </w:rPr>
              <w:t>Terrorist Act</w:t>
            </w:r>
          </w:p>
        </w:tc>
        <w:tc>
          <w:tcPr>
            <w:tcW w:w="1081" w:type="dxa"/>
            <w:noWrap/>
            <w:hideMark/>
          </w:tcPr>
          <w:p w14:paraId="4462A0A9"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16BA51CF"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06E31C88" w14:textId="77777777" w:rsidTr="000E473C">
        <w:trPr>
          <w:trHeight w:val="300"/>
        </w:trPr>
        <w:tc>
          <w:tcPr>
            <w:tcW w:w="975" w:type="dxa"/>
            <w:noWrap/>
            <w:hideMark/>
          </w:tcPr>
          <w:p w14:paraId="4BABB850" w14:textId="77777777" w:rsidR="004B1C16" w:rsidRPr="00D02B41" w:rsidRDefault="004B1C16" w:rsidP="004B1C16">
            <w:pPr>
              <w:rPr>
                <w:color w:val="000000"/>
                <w:sz w:val="18"/>
                <w:szCs w:val="18"/>
              </w:rPr>
            </w:pPr>
            <w:r w:rsidRPr="00D02B41">
              <w:rPr>
                <w:color w:val="000000"/>
                <w:sz w:val="18"/>
                <w:szCs w:val="18"/>
              </w:rPr>
              <w:t>IR</w:t>
            </w:r>
          </w:p>
        </w:tc>
        <w:tc>
          <w:tcPr>
            <w:tcW w:w="2982" w:type="dxa"/>
            <w:noWrap/>
            <w:hideMark/>
          </w:tcPr>
          <w:p w14:paraId="15CABA25" w14:textId="77777777" w:rsidR="004B1C16" w:rsidRPr="00D02B41" w:rsidRDefault="004B1C16" w:rsidP="004B1C16">
            <w:pPr>
              <w:rPr>
                <w:color w:val="000000"/>
                <w:sz w:val="18"/>
                <w:szCs w:val="18"/>
              </w:rPr>
            </w:pPr>
            <w:r w:rsidRPr="00D02B41">
              <w:rPr>
                <w:color w:val="000000"/>
                <w:sz w:val="18"/>
                <w:szCs w:val="18"/>
              </w:rPr>
              <w:t>Unique Traffic Disruption</w:t>
            </w:r>
          </w:p>
        </w:tc>
        <w:tc>
          <w:tcPr>
            <w:tcW w:w="1081" w:type="dxa"/>
            <w:noWrap/>
            <w:hideMark/>
          </w:tcPr>
          <w:p w14:paraId="1D53D232"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33B376D8"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33D35161" w14:textId="77777777" w:rsidTr="000E473C">
        <w:trPr>
          <w:trHeight w:val="300"/>
        </w:trPr>
        <w:tc>
          <w:tcPr>
            <w:tcW w:w="975" w:type="dxa"/>
            <w:noWrap/>
            <w:hideMark/>
          </w:tcPr>
          <w:p w14:paraId="51CA3BA3" w14:textId="77777777" w:rsidR="004B1C16" w:rsidRPr="00D02B41" w:rsidRDefault="004B1C16" w:rsidP="004B1C16">
            <w:pPr>
              <w:rPr>
                <w:color w:val="000000"/>
                <w:sz w:val="18"/>
                <w:szCs w:val="18"/>
              </w:rPr>
            </w:pPr>
            <w:r w:rsidRPr="00D02B41">
              <w:rPr>
                <w:color w:val="000000"/>
                <w:sz w:val="18"/>
                <w:szCs w:val="18"/>
              </w:rPr>
              <w:t>IS</w:t>
            </w:r>
          </w:p>
        </w:tc>
        <w:tc>
          <w:tcPr>
            <w:tcW w:w="2982" w:type="dxa"/>
            <w:noWrap/>
            <w:hideMark/>
          </w:tcPr>
          <w:p w14:paraId="565EB8D3" w14:textId="77777777" w:rsidR="004B1C16" w:rsidRPr="00D02B41" w:rsidRDefault="004B1C16" w:rsidP="004B1C16">
            <w:pPr>
              <w:rPr>
                <w:color w:val="000000"/>
                <w:sz w:val="18"/>
                <w:szCs w:val="18"/>
              </w:rPr>
            </w:pPr>
            <w:r w:rsidRPr="00D02B41">
              <w:rPr>
                <w:color w:val="000000"/>
                <w:sz w:val="18"/>
                <w:szCs w:val="18"/>
              </w:rPr>
              <w:t>Volcanic Eruptions</w:t>
            </w:r>
          </w:p>
        </w:tc>
        <w:tc>
          <w:tcPr>
            <w:tcW w:w="1081" w:type="dxa"/>
            <w:noWrap/>
            <w:hideMark/>
          </w:tcPr>
          <w:p w14:paraId="0AE563FA"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1D3921D3"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2B8249C0" w14:textId="77777777" w:rsidTr="000E473C">
        <w:trPr>
          <w:trHeight w:val="300"/>
        </w:trPr>
        <w:tc>
          <w:tcPr>
            <w:tcW w:w="975" w:type="dxa"/>
            <w:noWrap/>
            <w:hideMark/>
          </w:tcPr>
          <w:p w14:paraId="4CE5B2C8" w14:textId="77777777" w:rsidR="004B1C16" w:rsidRPr="00D02B41" w:rsidRDefault="004B1C16" w:rsidP="004B1C16">
            <w:pPr>
              <w:rPr>
                <w:color w:val="000000"/>
                <w:sz w:val="18"/>
                <w:szCs w:val="18"/>
              </w:rPr>
            </w:pPr>
            <w:r w:rsidRPr="00D02B41">
              <w:rPr>
                <w:color w:val="000000"/>
                <w:sz w:val="18"/>
                <w:szCs w:val="18"/>
              </w:rPr>
              <w:t>IT</w:t>
            </w:r>
          </w:p>
        </w:tc>
        <w:tc>
          <w:tcPr>
            <w:tcW w:w="2982" w:type="dxa"/>
            <w:noWrap/>
            <w:hideMark/>
          </w:tcPr>
          <w:p w14:paraId="23087382" w14:textId="77777777" w:rsidR="004B1C16" w:rsidRPr="00D02B41" w:rsidRDefault="004B1C16" w:rsidP="004B1C16">
            <w:pPr>
              <w:rPr>
                <w:color w:val="000000"/>
                <w:sz w:val="18"/>
                <w:szCs w:val="18"/>
              </w:rPr>
            </w:pPr>
            <w:r w:rsidRPr="00D02B41">
              <w:rPr>
                <w:color w:val="000000"/>
                <w:sz w:val="18"/>
                <w:szCs w:val="18"/>
              </w:rPr>
              <w:t>Wildfire-U. S.</w:t>
            </w:r>
          </w:p>
        </w:tc>
        <w:tc>
          <w:tcPr>
            <w:tcW w:w="1081" w:type="dxa"/>
            <w:noWrap/>
            <w:hideMark/>
          </w:tcPr>
          <w:p w14:paraId="1643F555"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48276CB5" w14:textId="77777777" w:rsidR="004B1C16" w:rsidRPr="00D02B41" w:rsidRDefault="004B1C16" w:rsidP="004B1C16">
            <w:pPr>
              <w:rPr>
                <w:color w:val="000000"/>
                <w:sz w:val="18"/>
                <w:szCs w:val="18"/>
              </w:rPr>
            </w:pPr>
            <w:r w:rsidRPr="00D02B41">
              <w:rPr>
                <w:color w:val="000000"/>
                <w:sz w:val="18"/>
                <w:szCs w:val="18"/>
              </w:rPr>
              <w:t>rare</w:t>
            </w:r>
          </w:p>
        </w:tc>
      </w:tr>
      <w:tr w:rsidR="004B1C16" w:rsidRPr="00A2460D" w14:paraId="5D0A606D" w14:textId="77777777" w:rsidTr="000E473C">
        <w:trPr>
          <w:trHeight w:val="300"/>
        </w:trPr>
        <w:tc>
          <w:tcPr>
            <w:tcW w:w="975" w:type="dxa"/>
            <w:noWrap/>
            <w:hideMark/>
          </w:tcPr>
          <w:p w14:paraId="4054171A" w14:textId="77777777" w:rsidR="004B1C16" w:rsidRPr="00D02B41" w:rsidRDefault="004B1C16" w:rsidP="004B1C16">
            <w:pPr>
              <w:rPr>
                <w:color w:val="000000"/>
                <w:sz w:val="18"/>
                <w:szCs w:val="18"/>
              </w:rPr>
            </w:pPr>
            <w:r w:rsidRPr="00D02B41">
              <w:rPr>
                <w:color w:val="000000"/>
                <w:sz w:val="18"/>
                <w:szCs w:val="18"/>
              </w:rPr>
              <w:t>J</w:t>
            </w:r>
          </w:p>
        </w:tc>
        <w:tc>
          <w:tcPr>
            <w:tcW w:w="2982" w:type="dxa"/>
            <w:noWrap/>
            <w:hideMark/>
          </w:tcPr>
          <w:p w14:paraId="75071DCE" w14:textId="77777777" w:rsidR="004B1C16" w:rsidRPr="00D02B41" w:rsidRDefault="004B1C16" w:rsidP="004B1C16">
            <w:pPr>
              <w:rPr>
                <w:color w:val="000000"/>
                <w:sz w:val="18"/>
                <w:szCs w:val="18"/>
              </w:rPr>
            </w:pPr>
            <w:r w:rsidRPr="00D02B41">
              <w:rPr>
                <w:color w:val="000000"/>
                <w:sz w:val="18"/>
                <w:szCs w:val="18"/>
              </w:rPr>
              <w:t>Construction</w:t>
            </w:r>
          </w:p>
        </w:tc>
        <w:tc>
          <w:tcPr>
            <w:tcW w:w="1081" w:type="dxa"/>
            <w:noWrap/>
            <w:hideMark/>
          </w:tcPr>
          <w:p w14:paraId="2D0F4E1D" w14:textId="77777777" w:rsidR="004B1C16" w:rsidRPr="00D02B41" w:rsidRDefault="004B1C16" w:rsidP="004B1C16">
            <w:pPr>
              <w:rPr>
                <w:color w:val="000000"/>
                <w:sz w:val="18"/>
                <w:szCs w:val="18"/>
              </w:rPr>
            </w:pPr>
            <w:r w:rsidRPr="00D02B41">
              <w:rPr>
                <w:color w:val="000000"/>
                <w:sz w:val="18"/>
                <w:szCs w:val="18"/>
              </w:rPr>
              <w:t>INFORM</w:t>
            </w:r>
          </w:p>
        </w:tc>
        <w:tc>
          <w:tcPr>
            <w:tcW w:w="4292" w:type="dxa"/>
            <w:noWrap/>
            <w:hideMark/>
          </w:tcPr>
          <w:p w14:paraId="3F348620" w14:textId="77777777" w:rsidR="004B1C16" w:rsidRPr="00D02B41" w:rsidRDefault="004B1C16" w:rsidP="004B1C16">
            <w:pPr>
              <w:rPr>
                <w:color w:val="000000"/>
                <w:sz w:val="18"/>
                <w:szCs w:val="18"/>
              </w:rPr>
            </w:pPr>
            <w:r w:rsidRPr="00D02B41">
              <w:rPr>
                <w:color w:val="000000"/>
                <w:sz w:val="18"/>
                <w:szCs w:val="18"/>
              </w:rPr>
              <w:t>rare</w:t>
            </w:r>
          </w:p>
        </w:tc>
      </w:tr>
    </w:tbl>
    <w:p w14:paraId="72221787" w14:textId="76421B99" w:rsidR="004B1C16" w:rsidRDefault="004B1C16" w:rsidP="004B1C16">
      <w:pPr>
        <w:rPr>
          <w:color w:val="000000"/>
          <w:sz w:val="24"/>
        </w:rPr>
      </w:pPr>
    </w:p>
    <w:p w14:paraId="288594D0" w14:textId="06E98B87" w:rsidR="003C49E6" w:rsidRDefault="003C49E6" w:rsidP="00BD06BE">
      <w:pPr>
        <w:pStyle w:val="Heading51"/>
      </w:pPr>
      <w:bookmarkStart w:id="291" w:name="_Toc135466176"/>
      <w:r>
        <w:t>D2.2.4.2</w:t>
      </w:r>
      <w:r>
        <w:tab/>
        <w:t>Corrective Action</w:t>
      </w:r>
      <w:r w:rsidRPr="00A36551">
        <w:t xml:space="preserve"> Process</w:t>
      </w:r>
      <w:bookmarkEnd w:id="291"/>
    </w:p>
    <w:p w14:paraId="5BB8A036" w14:textId="022752F4" w:rsidR="003C49E6" w:rsidRPr="00EB73BC" w:rsidRDefault="003C49E6" w:rsidP="00A9549F">
      <w:pPr>
        <w:spacing w:after="120"/>
        <w:rPr>
          <w:b/>
          <w:iCs/>
          <w:color w:val="000000"/>
          <w:sz w:val="24"/>
        </w:rPr>
      </w:pPr>
      <w:r w:rsidRPr="00A36551">
        <w:rPr>
          <w:color w:val="000000"/>
          <w:sz w:val="24"/>
        </w:rPr>
        <w:t xml:space="preserve">The monitoring </w:t>
      </w:r>
      <w:r>
        <w:rPr>
          <w:color w:val="000000"/>
          <w:sz w:val="24"/>
        </w:rPr>
        <w:t>agency’s</w:t>
      </w:r>
      <w:r w:rsidRPr="00A36551">
        <w:rPr>
          <w:color w:val="000000"/>
          <w:sz w:val="24"/>
        </w:rPr>
        <w:t xml:space="preserve"> </w:t>
      </w:r>
      <w:r>
        <w:rPr>
          <w:color w:val="000000"/>
          <w:sz w:val="24"/>
        </w:rPr>
        <w:t>corrective action</w:t>
      </w:r>
      <w:r w:rsidRPr="00A36551">
        <w:rPr>
          <w:color w:val="000000"/>
          <w:sz w:val="24"/>
        </w:rPr>
        <w:t xml:space="preserve"> process will be followed in cases of systematic problems or problems affecting a significant </w:t>
      </w:r>
      <w:r>
        <w:rPr>
          <w:color w:val="000000"/>
          <w:sz w:val="24"/>
        </w:rPr>
        <w:t>amount of data</w:t>
      </w:r>
      <w:r w:rsidRPr="00A36551">
        <w:rPr>
          <w:color w:val="000000"/>
          <w:sz w:val="24"/>
        </w:rPr>
        <w:t>.</w:t>
      </w:r>
      <w:r w:rsidR="00F80D78">
        <w:rPr>
          <w:color w:val="000000"/>
          <w:sz w:val="24"/>
        </w:rPr>
        <w:t xml:space="preserve"> </w:t>
      </w:r>
      <w:r>
        <w:rPr>
          <w:color w:val="000000"/>
          <w:sz w:val="24"/>
        </w:rPr>
        <w:t>This</w:t>
      </w:r>
      <w:r w:rsidRPr="00A36551">
        <w:rPr>
          <w:color w:val="000000"/>
          <w:sz w:val="24"/>
        </w:rPr>
        <w:t xml:space="preserve"> process is </w:t>
      </w:r>
      <w:r w:rsidRPr="00EB73BC">
        <w:rPr>
          <w:color w:val="000000"/>
          <w:sz w:val="24"/>
        </w:rPr>
        <w:t>described in Section C1.2.</w:t>
      </w:r>
    </w:p>
    <w:p w14:paraId="438959A7" w14:textId="489A7CCE" w:rsidR="003C49E6" w:rsidRDefault="003C49E6" w:rsidP="00BD06BE">
      <w:pPr>
        <w:pStyle w:val="Heading51"/>
      </w:pPr>
      <w:bookmarkStart w:id="292" w:name="_Toc135466177"/>
      <w:r w:rsidRPr="00EB73BC">
        <w:t>D</w:t>
      </w:r>
      <w:r>
        <w:t>2.2.4.3</w:t>
      </w:r>
      <w:r w:rsidRPr="00EB73BC">
        <w:tab/>
        <w:t>Notification of EPA or Other Stakeholders</w:t>
      </w:r>
      <w:bookmarkEnd w:id="292"/>
    </w:p>
    <w:p w14:paraId="07413C41" w14:textId="1086690B" w:rsidR="003C49E6" w:rsidRDefault="003C49E6" w:rsidP="00A9549F">
      <w:pPr>
        <w:spacing w:after="120"/>
        <w:rPr>
          <w:b/>
          <w:bCs/>
        </w:rPr>
      </w:pPr>
      <w:r w:rsidRPr="0E013F7C">
        <w:rPr>
          <w:color w:val="000000" w:themeColor="text1"/>
          <w:sz w:val="24"/>
          <w:szCs w:val="24"/>
        </w:rPr>
        <w:t>For serious or systematic problems impacting data, individuals within the monitoring agency responsible for determining the impact of the data and determining the validation status of the</w:t>
      </w:r>
      <w:r w:rsidR="00F80D78">
        <w:rPr>
          <w:color w:val="000000" w:themeColor="text1"/>
          <w:sz w:val="24"/>
          <w:szCs w:val="24"/>
        </w:rPr>
        <w:t xml:space="preserve"> </w:t>
      </w:r>
      <w:r w:rsidRPr="0E013F7C">
        <w:rPr>
          <w:color w:val="000000" w:themeColor="text1"/>
          <w:sz w:val="24"/>
          <w:szCs w:val="24"/>
        </w:rPr>
        <w:t>data will be notified.</w:t>
      </w:r>
      <w:r w:rsidR="00F80D78">
        <w:rPr>
          <w:color w:val="000000" w:themeColor="text1"/>
          <w:sz w:val="24"/>
          <w:szCs w:val="24"/>
        </w:rPr>
        <w:t xml:space="preserve"> </w:t>
      </w:r>
      <w:r w:rsidRPr="0E013F7C">
        <w:rPr>
          <w:color w:val="000000" w:themeColor="text1"/>
          <w:sz w:val="24"/>
          <w:szCs w:val="24"/>
        </w:rPr>
        <w:t xml:space="preserve">Stakeholders and users of the data that might be impacted by the validation </w:t>
      </w:r>
      <w:r w:rsidRPr="0E013F7C">
        <w:rPr>
          <w:color w:val="000000" w:themeColor="text1"/>
          <w:sz w:val="24"/>
          <w:szCs w:val="24"/>
        </w:rPr>
        <w:lastRenderedPageBreak/>
        <w:t>status will also be notified.</w:t>
      </w:r>
      <w:r w:rsidR="00F80D78">
        <w:rPr>
          <w:color w:val="000000" w:themeColor="text1"/>
          <w:sz w:val="24"/>
          <w:szCs w:val="24"/>
        </w:rPr>
        <w:t xml:space="preserve"> </w:t>
      </w:r>
      <w:r w:rsidRPr="0E013F7C">
        <w:rPr>
          <w:color w:val="000000" w:themeColor="text1"/>
          <w:sz w:val="24"/>
          <w:szCs w:val="24"/>
        </w:rPr>
        <w:t>Monitoring agencies will contact the EPA PAMS Regional Representative who may themselves notify or may instruct the monitoring agency to notify the PAMS Program and EPA PAMS QA Leads to provide documentation of corrective actions affecting the status of a significant amount of reportable data.</w:t>
      </w:r>
      <w:r w:rsidR="00F80D78">
        <w:rPr>
          <w:color w:val="000000" w:themeColor="text1"/>
          <w:sz w:val="24"/>
          <w:szCs w:val="24"/>
        </w:rPr>
        <w:t xml:space="preserve"> </w:t>
      </w:r>
      <w:r w:rsidRPr="0E013F7C">
        <w:rPr>
          <w:color w:val="000000" w:themeColor="text1"/>
          <w:sz w:val="24"/>
          <w:szCs w:val="24"/>
        </w:rPr>
        <w:t>Such would be the case if the data impacted represented 10%</w:t>
      </w:r>
      <w:r w:rsidR="000C1A2F">
        <w:rPr>
          <w:color w:val="000000" w:themeColor="text1"/>
          <w:sz w:val="24"/>
          <w:szCs w:val="24"/>
        </w:rPr>
        <w:t xml:space="preserve"> or more</w:t>
      </w:r>
      <w:r w:rsidRPr="0E013F7C">
        <w:rPr>
          <w:color w:val="000000" w:themeColor="text1"/>
          <w:sz w:val="24"/>
          <w:szCs w:val="24"/>
        </w:rPr>
        <w:t xml:space="preserve"> of the season’s data or jeopardized the ability to meet the completeness MQO.</w:t>
      </w:r>
      <w:r w:rsidR="00F80D78">
        <w:rPr>
          <w:color w:val="000000" w:themeColor="text1"/>
          <w:sz w:val="24"/>
          <w:szCs w:val="24"/>
        </w:rPr>
        <w:t xml:space="preserve"> </w:t>
      </w:r>
      <w:r w:rsidRPr="0E013F7C">
        <w:rPr>
          <w:color w:val="000000" w:themeColor="text1"/>
          <w:sz w:val="24"/>
          <w:szCs w:val="24"/>
        </w:rPr>
        <w:t>These stakeholders will also be notified when corrective actions have been</w:t>
      </w:r>
      <w:r w:rsidR="00C156DF">
        <w:rPr>
          <w:color w:val="000000" w:themeColor="text1"/>
          <w:sz w:val="24"/>
          <w:szCs w:val="24"/>
        </w:rPr>
        <w:t xml:space="preserve"> </w:t>
      </w:r>
      <w:r w:rsidRPr="0E013F7C">
        <w:rPr>
          <w:color w:val="000000" w:themeColor="text1"/>
          <w:sz w:val="24"/>
          <w:szCs w:val="24"/>
        </w:rPr>
        <w:t>completed and return to conformance has been demonstrated.</w:t>
      </w:r>
      <w:r w:rsidR="00F80D78">
        <w:rPr>
          <w:color w:val="000000" w:themeColor="text1"/>
          <w:sz w:val="24"/>
          <w:szCs w:val="24"/>
        </w:rPr>
        <w:t xml:space="preserve"> </w:t>
      </w:r>
      <w:r w:rsidRPr="0E013F7C">
        <w:rPr>
          <w:color w:val="000000" w:themeColor="text1"/>
          <w:sz w:val="24"/>
          <w:szCs w:val="24"/>
        </w:rPr>
        <w:t>Monitoring agencies will include significant problems in their annual QA reports to management.</w:t>
      </w:r>
    </w:p>
    <w:p w14:paraId="7DD45BC4" w14:textId="09471D00" w:rsidR="003C49E6" w:rsidRDefault="003C49E6" w:rsidP="006C3AE1">
      <w:pPr>
        <w:pStyle w:val="Heading2"/>
        <w:spacing w:before="0" w:after="120"/>
        <w:rPr>
          <w:rFonts w:eastAsiaTheme="minorHAnsi"/>
        </w:rPr>
      </w:pPr>
      <w:bookmarkStart w:id="293" w:name="_Toc135466178"/>
      <w:r w:rsidRPr="006C3431">
        <w:rPr>
          <w:rFonts w:ascii="Times New Roman" w:hAnsi="Times New Roman" w:cs="Times New Roman"/>
          <w:b/>
          <w:color w:val="auto"/>
        </w:rPr>
        <w:t>D3</w:t>
      </w:r>
      <w:r w:rsidRPr="006C3431">
        <w:rPr>
          <w:rFonts w:ascii="Times New Roman" w:hAnsi="Times New Roman" w:cs="Times New Roman"/>
          <w:b/>
          <w:color w:val="auto"/>
        </w:rPr>
        <w:tab/>
        <w:t>Reconciliation with User Requirements</w:t>
      </w:r>
      <w:bookmarkEnd w:id="293"/>
    </w:p>
    <w:p w14:paraId="3C265649" w14:textId="08303091" w:rsidR="003C49E6" w:rsidRDefault="003C49E6" w:rsidP="006C3AE1">
      <w:pPr>
        <w:pStyle w:val="Heading3"/>
        <w:spacing w:before="0" w:after="120"/>
      </w:pPr>
      <w:bookmarkStart w:id="294" w:name="_Toc135466179"/>
      <w:r w:rsidRPr="00BB5810">
        <w:rPr>
          <w:rFonts w:ascii="Times New Roman" w:eastAsiaTheme="minorHAnsi" w:hAnsi="Times New Roman" w:cs="Times New Roman"/>
          <w:b/>
          <w:color w:val="auto"/>
        </w:rPr>
        <w:t>D3.1</w:t>
      </w:r>
      <w:r w:rsidRPr="00BB5810">
        <w:rPr>
          <w:rFonts w:ascii="Times New Roman" w:eastAsiaTheme="minorHAnsi" w:hAnsi="Times New Roman" w:cs="Times New Roman"/>
          <w:b/>
          <w:color w:val="auto"/>
        </w:rPr>
        <w:tab/>
        <w:t>Reconciling Results with DQOs</w:t>
      </w:r>
      <w:bookmarkEnd w:id="294"/>
    </w:p>
    <w:p w14:paraId="44D236DE" w14:textId="5AA8A9E0" w:rsidR="003C49E6" w:rsidRDefault="003C49E6" w:rsidP="00A9549F">
      <w:pPr>
        <w:spacing w:after="120"/>
        <w:rPr>
          <w:color w:val="000000"/>
          <w:sz w:val="24"/>
        </w:rPr>
      </w:pPr>
      <w:r w:rsidRPr="00A36551">
        <w:rPr>
          <w:sz w:val="24"/>
        </w:rPr>
        <w:t xml:space="preserve">The DQOs and intended uses for the PAMS </w:t>
      </w:r>
      <w:r>
        <w:rPr>
          <w:sz w:val="24"/>
        </w:rPr>
        <w:t>Required Site N</w:t>
      </w:r>
      <w:r w:rsidRPr="00A36551">
        <w:rPr>
          <w:sz w:val="24"/>
        </w:rPr>
        <w:t xml:space="preserve">etwork </w:t>
      </w:r>
      <w:r>
        <w:rPr>
          <w:sz w:val="24"/>
        </w:rPr>
        <w:t>data a</w:t>
      </w:r>
      <w:r w:rsidRPr="00A36551">
        <w:rPr>
          <w:sz w:val="24"/>
        </w:rPr>
        <w:t>re discussed in Section A7.1.</w:t>
      </w:r>
      <w:r w:rsidR="00F80D78">
        <w:rPr>
          <w:sz w:val="24"/>
        </w:rPr>
        <w:t xml:space="preserve"> </w:t>
      </w:r>
      <w:r w:rsidRPr="00A36551">
        <w:rPr>
          <w:sz w:val="24"/>
        </w:rPr>
        <w:t xml:space="preserve">The DQO for the PAMS Required Site </w:t>
      </w:r>
      <w:r>
        <w:rPr>
          <w:sz w:val="24"/>
        </w:rPr>
        <w:t>N</w:t>
      </w:r>
      <w:r w:rsidRPr="00A36551">
        <w:rPr>
          <w:sz w:val="24"/>
        </w:rPr>
        <w:t>etwork is to provide a database of ozone precursors and associated meteorology data that modelers can use to evaluate ozone prediction models.</w:t>
      </w:r>
      <w:r w:rsidR="00F80D78">
        <w:rPr>
          <w:sz w:val="24"/>
        </w:rPr>
        <w:t xml:space="preserve"> </w:t>
      </w:r>
      <w:r w:rsidRPr="00A36551">
        <w:rPr>
          <w:sz w:val="24"/>
        </w:rPr>
        <w:t>The MQOs listed in Section A</w:t>
      </w:r>
      <w:r>
        <w:rPr>
          <w:sz w:val="24"/>
        </w:rPr>
        <w:t>7.3</w:t>
      </w:r>
      <w:r w:rsidRPr="00A36551">
        <w:rPr>
          <w:sz w:val="24"/>
        </w:rPr>
        <w:t xml:space="preserve"> were established to </w:t>
      </w:r>
      <w:r>
        <w:rPr>
          <w:sz w:val="24"/>
        </w:rPr>
        <w:t xml:space="preserve">provide </w:t>
      </w:r>
      <w:r w:rsidRPr="00A36551">
        <w:rPr>
          <w:sz w:val="24"/>
        </w:rPr>
        <w:t>the expected data quality modelers need.</w:t>
      </w:r>
      <w:r w:rsidR="00F80D78">
        <w:rPr>
          <w:sz w:val="24"/>
        </w:rPr>
        <w:t xml:space="preserve"> </w:t>
      </w:r>
      <w:r w:rsidR="00EA1453">
        <w:rPr>
          <w:sz w:val="24"/>
        </w:rPr>
        <w:t xml:space="preserve">As needed, </w:t>
      </w:r>
      <w:r w:rsidRPr="00A36551">
        <w:rPr>
          <w:sz w:val="24"/>
        </w:rPr>
        <w:t xml:space="preserve">EPA modelers </w:t>
      </w:r>
      <w:r>
        <w:rPr>
          <w:sz w:val="24"/>
        </w:rPr>
        <w:t xml:space="preserve">will </w:t>
      </w:r>
      <w:r w:rsidRPr="00A36551">
        <w:rPr>
          <w:sz w:val="24"/>
        </w:rPr>
        <w:t xml:space="preserve">evaluate the quality and suitability of the data and may </w:t>
      </w:r>
      <w:r>
        <w:rPr>
          <w:sz w:val="24"/>
        </w:rPr>
        <w:t xml:space="preserve">request </w:t>
      </w:r>
      <w:r w:rsidRPr="00A36551">
        <w:rPr>
          <w:sz w:val="24"/>
        </w:rPr>
        <w:t>revis</w:t>
      </w:r>
      <w:r>
        <w:rPr>
          <w:sz w:val="24"/>
        </w:rPr>
        <w:t>ions</w:t>
      </w:r>
      <w:r w:rsidRPr="00A36551">
        <w:rPr>
          <w:sz w:val="24"/>
        </w:rPr>
        <w:t xml:space="preserve"> </w:t>
      </w:r>
      <w:r>
        <w:rPr>
          <w:sz w:val="24"/>
        </w:rPr>
        <w:t xml:space="preserve">to </w:t>
      </w:r>
      <w:r w:rsidRPr="00A36551">
        <w:rPr>
          <w:sz w:val="24"/>
        </w:rPr>
        <w:t>the MQOs which may involve increasing sensitivity, decreasing bias, or increasing precision, for example.</w:t>
      </w:r>
      <w:r w:rsidR="00F80D78">
        <w:rPr>
          <w:sz w:val="24"/>
        </w:rPr>
        <w:t xml:space="preserve"> </w:t>
      </w:r>
      <w:r>
        <w:rPr>
          <w:sz w:val="24"/>
        </w:rPr>
        <w:t>Any such adjustments will be communicated to the PAMS Required Site Network stakeholders.</w:t>
      </w:r>
    </w:p>
    <w:p w14:paraId="2C98D483" w14:textId="474BA45A" w:rsidR="009C5887" w:rsidRDefault="00823007" w:rsidP="00A9549F">
      <w:pPr>
        <w:spacing w:after="120"/>
        <w:rPr>
          <w:b/>
          <w:sz w:val="24"/>
          <w:szCs w:val="24"/>
        </w:rPr>
      </w:pPr>
      <w:r>
        <w:rPr>
          <w:rFonts w:eastAsiaTheme="minorHAnsi"/>
          <w:sz w:val="24"/>
          <w:szCs w:val="24"/>
        </w:rPr>
        <w:t>As needed</w:t>
      </w:r>
      <w:r w:rsidR="00C33107">
        <w:rPr>
          <w:rFonts w:eastAsiaTheme="minorHAnsi"/>
          <w:sz w:val="24"/>
          <w:szCs w:val="24"/>
        </w:rPr>
        <w:t xml:space="preserve">, </w:t>
      </w:r>
      <w:r w:rsidR="001B18C3">
        <w:rPr>
          <w:rFonts w:eastAsiaTheme="minorHAnsi"/>
          <w:sz w:val="24"/>
          <w:szCs w:val="24"/>
        </w:rPr>
        <w:t xml:space="preserve">EPA </w:t>
      </w:r>
      <w:r w:rsidR="00C33107">
        <w:rPr>
          <w:rFonts w:eastAsiaTheme="minorHAnsi"/>
          <w:sz w:val="24"/>
          <w:szCs w:val="24"/>
        </w:rPr>
        <w:t xml:space="preserve">will perform </w:t>
      </w:r>
      <w:r w:rsidR="00A36551" w:rsidRPr="00A36551">
        <w:rPr>
          <w:rFonts w:eastAsiaTheme="minorHAnsi"/>
          <w:sz w:val="24"/>
          <w:szCs w:val="24"/>
        </w:rPr>
        <w:t xml:space="preserve">a </w:t>
      </w:r>
      <w:r w:rsidR="00036758">
        <w:rPr>
          <w:rFonts w:eastAsiaTheme="minorHAnsi"/>
          <w:sz w:val="24"/>
          <w:szCs w:val="24"/>
        </w:rPr>
        <w:t>DQA</w:t>
      </w:r>
      <w:r w:rsidR="003D769F" w:rsidRPr="00A36551">
        <w:rPr>
          <w:rFonts w:eastAsiaTheme="minorHAnsi"/>
          <w:sz w:val="24"/>
          <w:szCs w:val="24"/>
        </w:rPr>
        <w:t xml:space="preserve"> </w:t>
      </w:r>
      <w:r w:rsidR="00A36551" w:rsidRPr="00A36551">
        <w:rPr>
          <w:rFonts w:eastAsiaTheme="minorHAnsi"/>
          <w:sz w:val="24"/>
          <w:szCs w:val="24"/>
        </w:rPr>
        <w:t>to assess and characterize the overall network data quality.</w:t>
      </w:r>
      <w:r w:rsidR="00F80D78">
        <w:rPr>
          <w:rFonts w:eastAsiaTheme="minorHAnsi"/>
          <w:sz w:val="24"/>
          <w:szCs w:val="24"/>
        </w:rPr>
        <w:t xml:space="preserve"> </w:t>
      </w:r>
      <w:r w:rsidR="00A36551" w:rsidRPr="00A36551">
        <w:rPr>
          <w:rFonts w:eastAsiaTheme="minorHAnsi"/>
          <w:sz w:val="24"/>
        </w:rPr>
        <w:t xml:space="preserve">EPA </w:t>
      </w:r>
      <w:r w:rsidR="00C33107">
        <w:rPr>
          <w:rFonts w:eastAsiaTheme="minorHAnsi"/>
          <w:sz w:val="24"/>
        </w:rPr>
        <w:t xml:space="preserve">will </w:t>
      </w:r>
      <w:r w:rsidR="00A36551" w:rsidRPr="00A36551">
        <w:rPr>
          <w:rFonts w:eastAsiaTheme="minorHAnsi"/>
          <w:sz w:val="24"/>
        </w:rPr>
        <w:t xml:space="preserve">prepare </w:t>
      </w:r>
      <w:r w:rsidR="001B18C3">
        <w:rPr>
          <w:rFonts w:eastAsiaTheme="minorHAnsi"/>
          <w:sz w:val="24"/>
        </w:rPr>
        <w:t xml:space="preserve">a </w:t>
      </w:r>
      <w:r w:rsidR="00A36551" w:rsidRPr="00A36551">
        <w:rPr>
          <w:rFonts w:eastAsiaTheme="minorHAnsi"/>
          <w:sz w:val="24"/>
        </w:rPr>
        <w:t xml:space="preserve">report aggregating the PAMS QA/QC data </w:t>
      </w:r>
      <w:r w:rsidR="001B18C3">
        <w:rPr>
          <w:rFonts w:eastAsiaTheme="minorHAnsi"/>
          <w:sz w:val="24"/>
        </w:rPr>
        <w:t xml:space="preserve">for the year </w:t>
      </w:r>
      <w:r w:rsidR="00A36551" w:rsidRPr="00A36551">
        <w:rPr>
          <w:rFonts w:eastAsiaTheme="minorHAnsi"/>
          <w:sz w:val="24"/>
        </w:rPr>
        <w:t xml:space="preserve">which may be </w:t>
      </w:r>
      <w:r w:rsidR="00036758">
        <w:rPr>
          <w:rFonts w:eastAsiaTheme="minorHAnsi"/>
          <w:sz w:val="24"/>
        </w:rPr>
        <w:t xml:space="preserve">combined with </w:t>
      </w:r>
      <w:r w:rsidR="00A36551" w:rsidRPr="00A36551">
        <w:rPr>
          <w:rFonts w:eastAsiaTheme="minorHAnsi"/>
          <w:sz w:val="24"/>
        </w:rPr>
        <w:t xml:space="preserve">EPA modelers’ </w:t>
      </w:r>
      <w:r w:rsidR="00036758">
        <w:rPr>
          <w:rFonts w:eastAsiaTheme="minorHAnsi"/>
          <w:sz w:val="24"/>
        </w:rPr>
        <w:t xml:space="preserve">data </w:t>
      </w:r>
      <w:r w:rsidR="00E216CF">
        <w:rPr>
          <w:rFonts w:eastAsiaTheme="minorHAnsi"/>
          <w:sz w:val="24"/>
        </w:rPr>
        <w:t>quality and suitability</w:t>
      </w:r>
      <w:r w:rsidR="00036758">
        <w:rPr>
          <w:rFonts w:eastAsiaTheme="minorHAnsi"/>
          <w:sz w:val="24"/>
        </w:rPr>
        <w:t xml:space="preserve"> evaluation</w:t>
      </w:r>
      <w:r w:rsidR="00E216CF">
        <w:rPr>
          <w:rFonts w:eastAsiaTheme="minorHAnsi"/>
          <w:sz w:val="24"/>
        </w:rPr>
        <w:t>.</w:t>
      </w:r>
      <w:r w:rsidR="00F80D78">
        <w:rPr>
          <w:rFonts w:eastAsiaTheme="minorHAnsi"/>
          <w:sz w:val="24"/>
        </w:rPr>
        <w:t xml:space="preserve"> </w:t>
      </w:r>
      <w:r w:rsidR="00C33107">
        <w:rPr>
          <w:rFonts w:eastAsiaTheme="minorHAnsi"/>
          <w:sz w:val="24"/>
        </w:rPr>
        <w:t xml:space="preserve">The report will attempt to determine whether the </w:t>
      </w:r>
      <w:r w:rsidR="00036758">
        <w:rPr>
          <w:rFonts w:eastAsiaTheme="minorHAnsi"/>
          <w:sz w:val="24"/>
        </w:rPr>
        <w:t xml:space="preserve">PAMS Required </w:t>
      </w:r>
      <w:r w:rsidR="00036758" w:rsidRPr="00313480">
        <w:rPr>
          <w:rFonts w:eastAsiaTheme="minorHAnsi"/>
          <w:sz w:val="24"/>
        </w:rPr>
        <w:t xml:space="preserve">Site </w:t>
      </w:r>
      <w:r w:rsidR="00C33107" w:rsidRPr="00313480">
        <w:rPr>
          <w:rFonts w:eastAsiaTheme="minorHAnsi"/>
          <w:sz w:val="24"/>
        </w:rPr>
        <w:t>DQOs are being achieved and whether revis</w:t>
      </w:r>
      <w:r w:rsidR="001B18C3" w:rsidRPr="00313480">
        <w:rPr>
          <w:rFonts w:eastAsiaTheme="minorHAnsi"/>
          <w:sz w:val="24"/>
        </w:rPr>
        <w:t>io</w:t>
      </w:r>
      <w:r w:rsidR="00C33107" w:rsidRPr="00313480">
        <w:rPr>
          <w:rFonts w:eastAsiaTheme="minorHAnsi"/>
          <w:sz w:val="24"/>
        </w:rPr>
        <w:t>n</w:t>
      </w:r>
      <w:r w:rsidR="009C5887" w:rsidRPr="00313480">
        <w:rPr>
          <w:rFonts w:eastAsiaTheme="minorHAnsi"/>
          <w:sz w:val="24"/>
        </w:rPr>
        <w:t>s</w:t>
      </w:r>
      <w:r w:rsidR="00C33107" w:rsidRPr="00313480">
        <w:rPr>
          <w:rFonts w:eastAsiaTheme="minorHAnsi"/>
          <w:sz w:val="24"/>
        </w:rPr>
        <w:t xml:space="preserve"> to the program and </w:t>
      </w:r>
      <w:r w:rsidR="00600A95" w:rsidRPr="00313480">
        <w:rPr>
          <w:rFonts w:eastAsiaTheme="minorHAnsi"/>
          <w:sz w:val="24"/>
        </w:rPr>
        <w:t>QS</w:t>
      </w:r>
      <w:r w:rsidR="00C33107" w:rsidRPr="00313480">
        <w:rPr>
          <w:rFonts w:eastAsiaTheme="minorHAnsi"/>
          <w:sz w:val="24"/>
        </w:rPr>
        <w:t xml:space="preserve"> </w:t>
      </w:r>
      <w:r w:rsidR="009C5887" w:rsidRPr="00313480">
        <w:rPr>
          <w:rFonts w:eastAsiaTheme="minorHAnsi"/>
          <w:sz w:val="24"/>
        </w:rPr>
        <w:t>are</w:t>
      </w:r>
      <w:r w:rsidR="00C33107" w:rsidRPr="00313480">
        <w:rPr>
          <w:rFonts w:eastAsiaTheme="minorHAnsi"/>
          <w:sz w:val="24"/>
        </w:rPr>
        <w:t xml:space="preserve"> needed.</w:t>
      </w:r>
      <w:r w:rsidR="00F80D78">
        <w:rPr>
          <w:rFonts w:eastAsiaTheme="minorHAnsi"/>
          <w:sz w:val="24"/>
        </w:rPr>
        <w:t xml:space="preserve"> </w:t>
      </w:r>
      <w:r w:rsidR="002A3BC7" w:rsidRPr="00313480">
        <w:rPr>
          <w:rFonts w:eastAsiaTheme="minorHAnsi"/>
          <w:sz w:val="24"/>
        </w:rPr>
        <w:t>Monitoring agencies will perform a DQA for each of their PAMS sites to evaluate the site’s attainment of the specified MQOs.</w:t>
      </w:r>
      <w:r w:rsidR="00F80D78">
        <w:rPr>
          <w:rFonts w:eastAsiaTheme="minorHAnsi"/>
          <w:sz w:val="24"/>
        </w:rPr>
        <w:t xml:space="preserve"> </w:t>
      </w:r>
      <w:r w:rsidR="002A3BC7" w:rsidRPr="00313480">
        <w:rPr>
          <w:rFonts w:eastAsiaTheme="minorHAnsi"/>
          <w:sz w:val="24"/>
        </w:rPr>
        <w:t>Monitoring agencies will include a description of their DQA and the outcomes</w:t>
      </w:r>
      <w:r w:rsidR="00926502" w:rsidRPr="00313480">
        <w:rPr>
          <w:rFonts w:eastAsiaTheme="minorHAnsi"/>
          <w:sz w:val="24"/>
        </w:rPr>
        <w:t xml:space="preserve"> in the annual QA report described in Section D2.2.4.3</w:t>
      </w:r>
      <w:r w:rsidR="002A3BC7" w:rsidRPr="00313480">
        <w:rPr>
          <w:rFonts w:eastAsiaTheme="minorHAnsi"/>
          <w:sz w:val="24"/>
        </w:rPr>
        <w:t>.</w:t>
      </w:r>
      <w:bookmarkStart w:id="295" w:name="_Toc495049590"/>
    </w:p>
    <w:p w14:paraId="4519424A" w14:textId="63A4560C" w:rsidR="000239E6" w:rsidRDefault="00A36551" w:rsidP="006C3AE1">
      <w:pPr>
        <w:pStyle w:val="Heading3"/>
        <w:spacing w:before="0" w:after="120"/>
      </w:pPr>
      <w:bookmarkStart w:id="296" w:name="_Toc135466180"/>
      <w:r w:rsidRPr="00BB5810">
        <w:rPr>
          <w:rFonts w:ascii="Times New Roman" w:hAnsi="Times New Roman" w:cs="Times New Roman"/>
          <w:b/>
          <w:color w:val="auto"/>
        </w:rPr>
        <w:t>D3.</w:t>
      </w:r>
      <w:r w:rsidR="00C33107" w:rsidRPr="00BB5810">
        <w:rPr>
          <w:rFonts w:ascii="Times New Roman" w:hAnsi="Times New Roman" w:cs="Times New Roman"/>
          <w:b/>
          <w:color w:val="auto"/>
        </w:rPr>
        <w:t>2</w:t>
      </w:r>
      <w:r w:rsidRPr="00BB5810">
        <w:rPr>
          <w:rFonts w:ascii="Times New Roman" w:hAnsi="Times New Roman" w:cs="Times New Roman"/>
          <w:b/>
          <w:color w:val="auto"/>
        </w:rPr>
        <w:tab/>
        <w:t>Interim Corrective Actions</w:t>
      </w:r>
      <w:bookmarkEnd w:id="295"/>
      <w:bookmarkEnd w:id="296"/>
    </w:p>
    <w:p w14:paraId="67EDAD24" w14:textId="22F259D7" w:rsidR="0085508E" w:rsidRDefault="001B18C3" w:rsidP="00A9549F">
      <w:pPr>
        <w:spacing w:after="120"/>
        <w:rPr>
          <w:color w:val="000000"/>
          <w:sz w:val="24"/>
        </w:rPr>
      </w:pPr>
      <w:r>
        <w:rPr>
          <w:color w:val="000000"/>
          <w:sz w:val="24"/>
        </w:rPr>
        <w:t>EPA may review PAMS QA/QC data and collected measurements during the first year of the PAMS Required Site network operation.</w:t>
      </w:r>
      <w:r w:rsidR="00F80D78">
        <w:rPr>
          <w:color w:val="000000"/>
          <w:sz w:val="24"/>
        </w:rPr>
        <w:t xml:space="preserve"> </w:t>
      </w:r>
      <w:r w:rsidR="00A36551" w:rsidRPr="00A36551">
        <w:rPr>
          <w:color w:val="000000"/>
          <w:sz w:val="24"/>
        </w:rPr>
        <w:t xml:space="preserve">If </w:t>
      </w:r>
      <w:r>
        <w:rPr>
          <w:color w:val="000000"/>
          <w:sz w:val="24"/>
        </w:rPr>
        <w:t>such an</w:t>
      </w:r>
      <w:r w:rsidRPr="00A36551">
        <w:rPr>
          <w:color w:val="000000"/>
          <w:sz w:val="24"/>
        </w:rPr>
        <w:t xml:space="preserve"> </w:t>
      </w:r>
      <w:r w:rsidR="00A36551" w:rsidRPr="00A36551">
        <w:rPr>
          <w:color w:val="000000"/>
          <w:sz w:val="24"/>
        </w:rPr>
        <w:t xml:space="preserve">interim assessment indicates that the stated MQOs need to be adjusted to meet the intended use, EPA may </w:t>
      </w:r>
      <w:r w:rsidR="00A36551" w:rsidRPr="003D769F">
        <w:rPr>
          <w:color w:val="000000"/>
          <w:sz w:val="24"/>
        </w:rPr>
        <w:t xml:space="preserve">revise the </w:t>
      </w:r>
      <w:r w:rsidR="003D769F" w:rsidRPr="00EE56AB">
        <w:rPr>
          <w:color w:val="000000"/>
          <w:sz w:val="24"/>
        </w:rPr>
        <w:t>sampling</w:t>
      </w:r>
      <w:r w:rsidR="003D769F" w:rsidRPr="003D769F">
        <w:rPr>
          <w:color w:val="000000"/>
          <w:sz w:val="24"/>
        </w:rPr>
        <w:t xml:space="preserve"> </w:t>
      </w:r>
      <w:r w:rsidR="00A36551" w:rsidRPr="003D769F">
        <w:rPr>
          <w:color w:val="000000"/>
          <w:sz w:val="24"/>
        </w:rPr>
        <w:t>design for</w:t>
      </w:r>
      <w:r w:rsidR="00A36551" w:rsidRPr="00A36551">
        <w:rPr>
          <w:color w:val="000000"/>
          <w:sz w:val="24"/>
        </w:rPr>
        <w:t xml:space="preserve"> the PAMS </w:t>
      </w:r>
      <w:r>
        <w:rPr>
          <w:color w:val="000000"/>
          <w:sz w:val="24"/>
        </w:rPr>
        <w:t xml:space="preserve">Required Site </w:t>
      </w:r>
      <w:r w:rsidR="003D769F">
        <w:rPr>
          <w:color w:val="000000"/>
          <w:sz w:val="24"/>
        </w:rPr>
        <w:t>N</w:t>
      </w:r>
      <w:r w:rsidR="00A36551" w:rsidRPr="00A36551">
        <w:rPr>
          <w:color w:val="000000"/>
          <w:sz w:val="24"/>
        </w:rPr>
        <w:t>etwork</w:t>
      </w:r>
      <w:r>
        <w:rPr>
          <w:color w:val="000000"/>
          <w:sz w:val="24"/>
        </w:rPr>
        <w:t>, which</w:t>
      </w:r>
      <w:r w:rsidR="00A36551" w:rsidRPr="00A36551">
        <w:rPr>
          <w:color w:val="000000"/>
          <w:sz w:val="24"/>
        </w:rPr>
        <w:t xml:space="preserve"> </w:t>
      </w:r>
      <w:r w:rsidR="003D769F">
        <w:rPr>
          <w:color w:val="000000"/>
          <w:sz w:val="24"/>
        </w:rPr>
        <w:t>may</w:t>
      </w:r>
      <w:r w:rsidR="003D769F" w:rsidRPr="00A36551">
        <w:rPr>
          <w:color w:val="000000"/>
          <w:sz w:val="24"/>
        </w:rPr>
        <w:t xml:space="preserve"> </w:t>
      </w:r>
      <w:r w:rsidR="00A36551" w:rsidRPr="00A36551">
        <w:rPr>
          <w:color w:val="000000"/>
          <w:sz w:val="24"/>
        </w:rPr>
        <w:t xml:space="preserve">include </w:t>
      </w:r>
      <w:r>
        <w:rPr>
          <w:color w:val="000000"/>
          <w:sz w:val="24"/>
        </w:rPr>
        <w:t xml:space="preserve">revising </w:t>
      </w:r>
      <w:r w:rsidR="00A36551" w:rsidRPr="00A36551">
        <w:rPr>
          <w:color w:val="000000"/>
          <w:sz w:val="24"/>
        </w:rPr>
        <w:t xml:space="preserve">site selection, </w:t>
      </w:r>
      <w:r>
        <w:rPr>
          <w:color w:val="000000"/>
          <w:sz w:val="24"/>
        </w:rPr>
        <w:t xml:space="preserve">sampling </w:t>
      </w:r>
      <w:r w:rsidR="00A36551" w:rsidRPr="00A36551">
        <w:rPr>
          <w:color w:val="000000"/>
          <w:sz w:val="24"/>
        </w:rPr>
        <w:t xml:space="preserve">frequency, </w:t>
      </w:r>
      <w:r w:rsidR="003D769F" w:rsidRPr="00A36551">
        <w:rPr>
          <w:color w:val="000000"/>
          <w:sz w:val="24"/>
        </w:rPr>
        <w:t xml:space="preserve">QC measurements </w:t>
      </w:r>
      <w:r w:rsidR="00A36551" w:rsidRPr="00A36551">
        <w:rPr>
          <w:color w:val="000000"/>
          <w:sz w:val="24"/>
        </w:rPr>
        <w:t xml:space="preserve">frequency and </w:t>
      </w:r>
      <w:r>
        <w:rPr>
          <w:color w:val="000000"/>
          <w:sz w:val="24"/>
        </w:rPr>
        <w:t>acceptance criteria</w:t>
      </w:r>
      <w:r w:rsidR="00A36551" w:rsidRPr="00A36551">
        <w:rPr>
          <w:color w:val="000000"/>
          <w:sz w:val="24"/>
        </w:rPr>
        <w:t xml:space="preserve">, and </w:t>
      </w:r>
      <w:r w:rsidR="003D769F" w:rsidRPr="00A36551">
        <w:rPr>
          <w:color w:val="000000"/>
          <w:sz w:val="24"/>
        </w:rPr>
        <w:t xml:space="preserve">equipment maintenance </w:t>
      </w:r>
      <w:r w:rsidR="00A36551" w:rsidRPr="00A36551">
        <w:rPr>
          <w:color w:val="000000"/>
          <w:sz w:val="24"/>
        </w:rPr>
        <w:t>frequency.</w:t>
      </w:r>
      <w:r w:rsidR="00F80D78">
        <w:rPr>
          <w:color w:val="000000"/>
          <w:sz w:val="24"/>
        </w:rPr>
        <w:t xml:space="preserve"> </w:t>
      </w:r>
      <w:r w:rsidR="00036758">
        <w:rPr>
          <w:color w:val="000000"/>
          <w:sz w:val="24"/>
        </w:rPr>
        <w:t>C</w:t>
      </w:r>
      <w:r w:rsidR="00A36551" w:rsidRPr="00A36551">
        <w:rPr>
          <w:color w:val="000000"/>
          <w:sz w:val="24"/>
        </w:rPr>
        <w:t>hanges in MQOs may result in the need to adjust PAMS monitoring procedures during implementation of the program.</w:t>
      </w:r>
    </w:p>
    <w:p w14:paraId="4378E863" w14:textId="77777777" w:rsidR="00061BD0" w:rsidRDefault="00061BD0" w:rsidP="00A9549F">
      <w:pPr>
        <w:spacing w:after="120"/>
        <w:rPr>
          <w:rFonts w:eastAsiaTheme="minorHAnsi"/>
          <w:sz w:val="24"/>
          <w:szCs w:val="24"/>
        </w:rPr>
      </w:pPr>
    </w:p>
    <w:p w14:paraId="4C434C93" w14:textId="77777777" w:rsidR="00061BD0" w:rsidRDefault="00061BD0" w:rsidP="00A9549F">
      <w:pPr>
        <w:spacing w:after="120"/>
        <w:rPr>
          <w:rFonts w:eastAsiaTheme="minorHAnsi"/>
          <w:sz w:val="24"/>
          <w:szCs w:val="24"/>
        </w:rPr>
        <w:sectPr w:rsidR="00061BD0" w:rsidSect="00BD06BE">
          <w:headerReference w:type="even" r:id="rId28"/>
          <w:headerReference w:type="first" r:id="rId29"/>
          <w:pgSz w:w="12240" w:h="15840"/>
          <w:pgMar w:top="1872" w:right="1440" w:bottom="1440" w:left="1440" w:header="720" w:footer="720" w:gutter="0"/>
          <w:cols w:space="720"/>
          <w:docGrid w:linePitch="360"/>
        </w:sectPr>
      </w:pPr>
    </w:p>
    <w:p w14:paraId="7FF745F2" w14:textId="77777777" w:rsidR="00061BD0" w:rsidRDefault="00061BD0" w:rsidP="00A9549F">
      <w:pPr>
        <w:spacing w:after="120"/>
        <w:rPr>
          <w:rFonts w:eastAsiaTheme="minorHAnsi"/>
          <w:sz w:val="24"/>
          <w:szCs w:val="24"/>
        </w:rPr>
      </w:pPr>
    </w:p>
    <w:p w14:paraId="2A24EEB7" w14:textId="65E6A5EA" w:rsidR="00061BD0" w:rsidRDefault="00061BD0" w:rsidP="00A36551">
      <w:pPr>
        <w:autoSpaceDE w:val="0"/>
        <w:autoSpaceDN w:val="0"/>
        <w:adjustRightInd w:val="0"/>
        <w:rPr>
          <w:rFonts w:eastAsiaTheme="minorHAnsi"/>
          <w:sz w:val="24"/>
          <w:szCs w:val="24"/>
        </w:rPr>
        <w:sectPr w:rsidR="00061BD0" w:rsidSect="00BD06BE">
          <w:headerReference w:type="default" r:id="rId30"/>
          <w:pgSz w:w="12240" w:h="15840"/>
          <w:pgMar w:top="1872" w:right="1440" w:bottom="1440" w:left="1440" w:header="720" w:footer="720" w:gutter="0"/>
          <w:cols w:space="720"/>
          <w:docGrid w:linePitch="360"/>
        </w:sectPr>
      </w:pPr>
    </w:p>
    <w:p w14:paraId="25BB63F8" w14:textId="77777777" w:rsidR="001E1F94" w:rsidRDefault="001E1F94" w:rsidP="000239E6">
      <w:pPr>
        <w:pStyle w:val="Heading1"/>
        <w:rPr>
          <w:rFonts w:eastAsiaTheme="minorHAnsi"/>
        </w:rPr>
      </w:pPr>
      <w:bookmarkStart w:id="297" w:name="_Toc135466181"/>
      <w:r>
        <w:rPr>
          <w:rFonts w:eastAsiaTheme="minorHAnsi"/>
        </w:rPr>
        <w:lastRenderedPageBreak/>
        <w:t>REFERENCES</w:t>
      </w:r>
      <w:bookmarkEnd w:id="297"/>
    </w:p>
    <w:p w14:paraId="291DCEF8" w14:textId="0CF2A4EE" w:rsidR="0000069B" w:rsidRPr="000E0D0F" w:rsidRDefault="00752F2C" w:rsidP="008828D7">
      <w:pPr>
        <w:pStyle w:val="ListParagraph"/>
        <w:numPr>
          <w:ilvl w:val="0"/>
          <w:numId w:val="35"/>
        </w:numPr>
        <w:autoSpaceDE w:val="0"/>
        <w:autoSpaceDN w:val="0"/>
        <w:adjustRightInd w:val="0"/>
        <w:spacing w:after="120"/>
        <w:ind w:left="720"/>
        <w:rPr>
          <w:rStyle w:val="Hyperlink"/>
          <w:color w:val="auto"/>
          <w:sz w:val="24"/>
          <w:szCs w:val="24"/>
          <w:u w:val="none"/>
        </w:rPr>
      </w:pPr>
      <w:r w:rsidRPr="000E0D0F">
        <w:rPr>
          <w:sz w:val="24"/>
          <w:szCs w:val="24"/>
        </w:rPr>
        <w:t xml:space="preserve">Review of the National Ambient Air Quality Standards for Ozone </w:t>
      </w:r>
      <w:hyperlink r:id="rId31" w:history="1">
        <w:r w:rsidR="0000069B" w:rsidRPr="000E0D0F">
          <w:rPr>
            <w:rStyle w:val="Hyperlink"/>
            <w:sz w:val="24"/>
            <w:szCs w:val="24"/>
          </w:rPr>
          <w:t>https://www.govinfo.gov/content/pkg/FR-2020-12-31/pdf/2020-28871.pdf</w:t>
        </w:r>
      </w:hyperlink>
    </w:p>
    <w:p w14:paraId="05A0BD99" w14:textId="542AE22E" w:rsidR="00752F2C" w:rsidRPr="00BB5810" w:rsidRDefault="00752F2C" w:rsidP="006C3AE1">
      <w:pPr>
        <w:pStyle w:val="FootnoteText"/>
        <w:spacing w:after="120"/>
        <w:ind w:left="720" w:hanging="720"/>
        <w:contextualSpacing/>
      </w:pPr>
      <w:r w:rsidRPr="00BB5810">
        <w:rPr>
          <w:rFonts w:ascii="Times New Roman" w:hAnsi="Times New Roman" w:cs="Times New Roman"/>
          <w:sz w:val="24"/>
          <w:szCs w:val="24"/>
        </w:rPr>
        <w:t>2.</w:t>
      </w:r>
      <w:r w:rsidRPr="00BB5810">
        <w:rPr>
          <w:rFonts w:ascii="Times New Roman" w:hAnsi="Times New Roman" w:cs="Times New Roman"/>
          <w:sz w:val="24"/>
          <w:szCs w:val="24"/>
        </w:rPr>
        <w:tab/>
        <w:t>Cavender, K.A. U</w:t>
      </w:r>
      <w:r w:rsidR="001E79C0">
        <w:rPr>
          <w:rFonts w:ascii="Times New Roman" w:hAnsi="Times New Roman" w:cs="Times New Roman"/>
          <w:sz w:val="24"/>
          <w:szCs w:val="24"/>
        </w:rPr>
        <w:t>.</w:t>
      </w:r>
      <w:r w:rsidRPr="00BB5810">
        <w:rPr>
          <w:rFonts w:ascii="Times New Roman" w:hAnsi="Times New Roman" w:cs="Times New Roman"/>
          <w:sz w:val="24"/>
          <w:szCs w:val="24"/>
        </w:rPr>
        <w:t>S</w:t>
      </w:r>
      <w:r w:rsidR="001E79C0">
        <w:rPr>
          <w:rFonts w:ascii="Times New Roman" w:hAnsi="Times New Roman" w:cs="Times New Roman"/>
          <w:sz w:val="24"/>
          <w:szCs w:val="24"/>
        </w:rPr>
        <w:t>.</w:t>
      </w:r>
      <w:r w:rsidRPr="00BB5810">
        <w:rPr>
          <w:rFonts w:ascii="Times New Roman" w:hAnsi="Times New Roman" w:cs="Times New Roman"/>
          <w:sz w:val="24"/>
          <w:szCs w:val="24"/>
        </w:rPr>
        <w:t xml:space="preserve"> EPA OAQPS, Summary of Final Photochemical Assessment Monitoring Stations (PAMS) Network Design. September 25, 2015. Available at (accessed </w:t>
      </w:r>
      <w:r w:rsidR="00054A51">
        <w:rPr>
          <w:rFonts w:ascii="Times New Roman" w:hAnsi="Times New Roman" w:cs="Times New Roman"/>
          <w:sz w:val="24"/>
          <w:szCs w:val="24"/>
        </w:rPr>
        <w:t>May 2023</w:t>
      </w:r>
      <w:r w:rsidRPr="00BB5810">
        <w:rPr>
          <w:rFonts w:ascii="Times New Roman" w:hAnsi="Times New Roman" w:cs="Times New Roman"/>
          <w:sz w:val="24"/>
          <w:szCs w:val="24"/>
        </w:rPr>
        <w:t xml:space="preserve">): </w:t>
      </w:r>
      <w:hyperlink r:id="rId32" w:history="1">
        <w:r w:rsidRPr="00BB5810">
          <w:rPr>
            <w:rStyle w:val="Hyperlink"/>
            <w:rFonts w:ascii="Times New Roman" w:hAnsi="Times New Roman" w:cs="Times New Roman"/>
            <w:sz w:val="24"/>
            <w:szCs w:val="24"/>
          </w:rPr>
          <w:t>http://www3.epa.gov/ttn/naaqs/standards/ozone/data/20150925cavender.pdf</w:t>
        </w:r>
      </w:hyperlink>
      <w:r w:rsidRPr="00BB5810">
        <w:rPr>
          <w:rFonts w:ascii="Times New Roman" w:hAnsi="Times New Roman" w:cs="Times New Roman"/>
          <w:sz w:val="24"/>
          <w:szCs w:val="24"/>
        </w:rPr>
        <w:t xml:space="preserve"> </w:t>
      </w:r>
    </w:p>
    <w:p w14:paraId="5AC95170" w14:textId="7BD5FBD3" w:rsidR="00752F2C" w:rsidRPr="006C3AE1" w:rsidRDefault="00752F2C" w:rsidP="006C3AE1">
      <w:pPr>
        <w:pStyle w:val="ListParagraph"/>
        <w:numPr>
          <w:ilvl w:val="0"/>
          <w:numId w:val="36"/>
        </w:numPr>
        <w:snapToGrid w:val="0"/>
        <w:spacing w:after="120"/>
        <w:ind w:hanging="720"/>
        <w:contextualSpacing w:val="0"/>
        <w:rPr>
          <w:sz w:val="24"/>
          <w:szCs w:val="24"/>
        </w:rPr>
      </w:pPr>
      <w:r w:rsidRPr="00BB5810">
        <w:rPr>
          <w:sz w:val="24"/>
          <w:szCs w:val="24"/>
        </w:rPr>
        <w:t>Standard Practice for Characterizing Surface Wind Using a Wind Vane and Rotating Cup Anemometer, ASTM Designation: D 5741-96, Annual Book of ASTM Standards, Section 11, 1996.</w:t>
      </w:r>
    </w:p>
    <w:p w14:paraId="36358F88" w14:textId="67B686C2" w:rsidR="00752F2C" w:rsidRPr="006C3AE1" w:rsidRDefault="00752F2C" w:rsidP="006C3AE1">
      <w:pPr>
        <w:pStyle w:val="ListParagraph"/>
        <w:numPr>
          <w:ilvl w:val="0"/>
          <w:numId w:val="36"/>
        </w:numPr>
        <w:spacing w:after="120"/>
        <w:ind w:hanging="720"/>
        <w:contextualSpacing w:val="0"/>
        <w:rPr>
          <w:sz w:val="24"/>
          <w:szCs w:val="24"/>
        </w:rPr>
      </w:pPr>
      <w:r w:rsidRPr="00BB5810">
        <w:rPr>
          <w:sz w:val="24"/>
          <w:szCs w:val="24"/>
        </w:rPr>
        <w:t xml:space="preserve">Holzworth, G.C. Estimates of Mean Maximum Mixing Depths in the Contiguous United States. </w:t>
      </w:r>
      <w:r w:rsidRPr="001E79C0">
        <w:rPr>
          <w:i/>
          <w:iCs/>
          <w:sz w:val="24"/>
          <w:szCs w:val="24"/>
        </w:rPr>
        <w:t>Monthly Weather Review</w:t>
      </w:r>
      <w:r w:rsidRPr="00BB5810">
        <w:rPr>
          <w:sz w:val="24"/>
          <w:szCs w:val="24"/>
        </w:rPr>
        <w:t>, 92, 235-242, 1964.</w:t>
      </w:r>
    </w:p>
    <w:p w14:paraId="31B5EB1C" w14:textId="6D04EFBD" w:rsidR="00752F2C" w:rsidRPr="006C3AE1" w:rsidRDefault="00752F2C" w:rsidP="006C3AE1">
      <w:pPr>
        <w:pStyle w:val="ListParagraph"/>
        <w:numPr>
          <w:ilvl w:val="0"/>
          <w:numId w:val="36"/>
        </w:numPr>
        <w:spacing w:after="120"/>
        <w:ind w:hanging="720"/>
        <w:contextualSpacing w:val="0"/>
        <w:rPr>
          <w:sz w:val="24"/>
          <w:szCs w:val="24"/>
        </w:rPr>
      </w:pPr>
      <w:r w:rsidRPr="00BB5810">
        <w:rPr>
          <w:sz w:val="24"/>
          <w:szCs w:val="24"/>
        </w:rPr>
        <w:t>Holzworth, G.C.</w:t>
      </w:r>
      <w:r w:rsidR="00F80D78">
        <w:rPr>
          <w:sz w:val="24"/>
          <w:szCs w:val="24"/>
        </w:rPr>
        <w:t xml:space="preserve"> </w:t>
      </w:r>
      <w:r w:rsidRPr="00BB5810">
        <w:rPr>
          <w:sz w:val="24"/>
          <w:szCs w:val="24"/>
        </w:rPr>
        <w:t>Mixing Heights, Wind Speeds, and Potential for Urban Air Pollution Throughout the Contiguous United States, Publication No. AP-101. Research Triangle Park, NC: U.S. E</w:t>
      </w:r>
      <w:r w:rsidR="001E79C0">
        <w:rPr>
          <w:sz w:val="24"/>
          <w:szCs w:val="24"/>
        </w:rPr>
        <w:t>PA</w:t>
      </w:r>
      <w:r w:rsidRPr="00BB5810">
        <w:rPr>
          <w:sz w:val="24"/>
          <w:szCs w:val="24"/>
        </w:rPr>
        <w:t>, 1972.</w:t>
      </w:r>
    </w:p>
    <w:p w14:paraId="224CEFEC" w14:textId="055FD8CE" w:rsidR="00752F2C" w:rsidRPr="006C3AE1" w:rsidRDefault="00752F2C" w:rsidP="006C3AE1">
      <w:pPr>
        <w:pStyle w:val="ListParagraph"/>
        <w:numPr>
          <w:ilvl w:val="0"/>
          <w:numId w:val="36"/>
        </w:numPr>
        <w:spacing w:after="120"/>
        <w:ind w:hanging="720"/>
        <w:rPr>
          <w:rFonts w:eastAsiaTheme="minorHAnsi"/>
          <w:sz w:val="24"/>
          <w:szCs w:val="24"/>
        </w:rPr>
      </w:pPr>
      <w:r w:rsidRPr="00BB5810">
        <w:rPr>
          <w:sz w:val="24"/>
          <w:szCs w:val="24"/>
        </w:rPr>
        <w:t xml:space="preserve">Irwin, J.S., and J.O. Paumier. Characterizing the Dispersive State of Convective Boundary Layers for Applied Dispersion Modeling. </w:t>
      </w:r>
      <w:r w:rsidRPr="001E79C0">
        <w:rPr>
          <w:i/>
          <w:iCs/>
          <w:sz w:val="24"/>
          <w:szCs w:val="24"/>
        </w:rPr>
        <w:t>Boundary-Layer Meteorology</w:t>
      </w:r>
      <w:r w:rsidRPr="00BB5810">
        <w:rPr>
          <w:sz w:val="24"/>
          <w:szCs w:val="24"/>
        </w:rPr>
        <w:t>, 53, 267-296, 1990.</w:t>
      </w:r>
    </w:p>
    <w:p w14:paraId="2A6A379A" w14:textId="3B66F477" w:rsidR="00752F2C" w:rsidRPr="00FB2CE7" w:rsidRDefault="00752F2C" w:rsidP="006C3AE1">
      <w:pPr>
        <w:numPr>
          <w:ilvl w:val="0"/>
          <w:numId w:val="36"/>
        </w:numPr>
        <w:autoSpaceDE w:val="0"/>
        <w:autoSpaceDN w:val="0"/>
        <w:adjustRightInd w:val="0"/>
        <w:spacing w:after="120"/>
        <w:ind w:hanging="720"/>
        <w:contextualSpacing/>
        <w:rPr>
          <w:rFonts w:eastAsiaTheme="minorHAnsi"/>
          <w:sz w:val="24"/>
          <w:szCs w:val="24"/>
        </w:rPr>
      </w:pPr>
      <w:r w:rsidRPr="00BB5810">
        <w:rPr>
          <w:rFonts w:eastAsiaTheme="minorHAnsi"/>
          <w:sz w:val="24"/>
          <w:szCs w:val="24"/>
        </w:rPr>
        <w:t xml:space="preserve">Quality Assurance Handbook for Air Pollution Measurement Systems. Volume IV - Meteorological Measurement, EPA-454/B-08-002, U.S. Environmental Protection Agency, </w:t>
      </w:r>
      <w:r w:rsidR="00784D5D">
        <w:rPr>
          <w:rFonts w:eastAsiaTheme="minorHAnsi"/>
          <w:sz w:val="24"/>
          <w:szCs w:val="24"/>
        </w:rPr>
        <w:t>March</w:t>
      </w:r>
      <w:r w:rsidR="00784D5D" w:rsidRPr="00BB5810">
        <w:rPr>
          <w:rFonts w:eastAsiaTheme="minorHAnsi"/>
          <w:sz w:val="24"/>
          <w:szCs w:val="24"/>
        </w:rPr>
        <w:t xml:space="preserve"> </w:t>
      </w:r>
      <w:r w:rsidRPr="00BB5810">
        <w:rPr>
          <w:rFonts w:eastAsiaTheme="minorHAnsi"/>
          <w:sz w:val="24"/>
          <w:szCs w:val="24"/>
        </w:rPr>
        <w:t xml:space="preserve">2008. Available at (accessed </w:t>
      </w:r>
      <w:r w:rsidR="00054A51">
        <w:rPr>
          <w:sz w:val="24"/>
          <w:szCs w:val="24"/>
        </w:rPr>
        <w:t>May 2023</w:t>
      </w:r>
      <w:r w:rsidRPr="00BB5810">
        <w:rPr>
          <w:rFonts w:eastAsiaTheme="minorHAnsi"/>
          <w:sz w:val="24"/>
          <w:szCs w:val="24"/>
        </w:rPr>
        <w:t>):</w:t>
      </w:r>
      <w:r w:rsidR="00A346CE">
        <w:rPr>
          <w:rFonts w:eastAsiaTheme="minorHAnsi"/>
          <w:sz w:val="24"/>
          <w:szCs w:val="24"/>
        </w:rPr>
        <w:t xml:space="preserve"> </w:t>
      </w:r>
      <w:hyperlink r:id="rId33" w:history="1">
        <w:r w:rsidR="00A346CE" w:rsidRPr="00A06E51">
          <w:rPr>
            <w:rStyle w:val="Hyperlink"/>
            <w:rFonts w:eastAsiaTheme="minorHAnsi"/>
            <w:sz w:val="24"/>
            <w:szCs w:val="24"/>
          </w:rPr>
          <w:t>https://www.epa.gov/sites/default/files/2021-04/documents/volume_iv_meteorological_measurements.pdf</w:t>
        </w:r>
        <w:r w:rsidR="00A346CE" w:rsidRPr="00A06E51" w:rsidDel="0000069B">
          <w:rPr>
            <w:rStyle w:val="Hyperlink"/>
            <w:rFonts w:eastAsiaTheme="minorHAnsi"/>
            <w:sz w:val="24"/>
            <w:szCs w:val="24"/>
          </w:rPr>
          <w:t xml:space="preserve"> </w:t>
        </w:r>
      </w:hyperlink>
    </w:p>
    <w:p w14:paraId="092D6952" w14:textId="056BCCE3" w:rsidR="00752F2C" w:rsidRPr="006C3AE1" w:rsidRDefault="00752F2C" w:rsidP="006C3AE1">
      <w:pPr>
        <w:pStyle w:val="ListParagraph"/>
        <w:numPr>
          <w:ilvl w:val="0"/>
          <w:numId w:val="36"/>
        </w:numPr>
        <w:autoSpaceDE w:val="0"/>
        <w:autoSpaceDN w:val="0"/>
        <w:adjustRightInd w:val="0"/>
        <w:spacing w:after="120"/>
        <w:ind w:hanging="720"/>
        <w:contextualSpacing w:val="0"/>
        <w:rPr>
          <w:rFonts w:eastAsiaTheme="minorHAnsi"/>
          <w:sz w:val="24"/>
          <w:szCs w:val="24"/>
        </w:rPr>
      </w:pPr>
      <w:r w:rsidRPr="00BB5810">
        <w:rPr>
          <w:rFonts w:eastAsiaTheme="minorHAnsi"/>
          <w:sz w:val="24"/>
          <w:szCs w:val="24"/>
        </w:rPr>
        <w:t xml:space="preserve">U.S. EPA. Technical Note - Use of Electronic Logbooks for Ambient Air Monitoring 04/20/2016. Available at (accessed </w:t>
      </w:r>
      <w:r w:rsidR="00054A51">
        <w:rPr>
          <w:sz w:val="24"/>
          <w:szCs w:val="24"/>
        </w:rPr>
        <w:t>May 2023</w:t>
      </w:r>
      <w:r w:rsidRPr="00BB5810">
        <w:rPr>
          <w:rFonts w:eastAsiaTheme="minorHAnsi"/>
          <w:sz w:val="24"/>
          <w:szCs w:val="24"/>
        </w:rPr>
        <w:t>):</w:t>
      </w:r>
      <w:r w:rsidR="00A346CE">
        <w:rPr>
          <w:rFonts w:eastAsiaTheme="minorHAnsi"/>
          <w:sz w:val="24"/>
          <w:szCs w:val="24"/>
        </w:rPr>
        <w:t xml:space="preserve"> </w:t>
      </w:r>
      <w:hyperlink r:id="rId34" w:history="1">
        <w:r w:rsidRPr="00BB5810">
          <w:rPr>
            <w:rStyle w:val="Hyperlink"/>
            <w:rFonts w:eastAsiaTheme="minorHAnsi"/>
            <w:sz w:val="24"/>
            <w:szCs w:val="24"/>
          </w:rPr>
          <w:t>https://www.epa.gov/sites/production/files/2017-02/documents/electronic_logbook_final_4_20_16.pdf</w:t>
        </w:r>
      </w:hyperlink>
    </w:p>
    <w:p w14:paraId="3D130349" w14:textId="39F5EED1" w:rsidR="00752F2C" w:rsidRPr="006C3AE1" w:rsidRDefault="00752F2C" w:rsidP="006C3AE1">
      <w:pPr>
        <w:pStyle w:val="ListParagraph"/>
        <w:numPr>
          <w:ilvl w:val="0"/>
          <w:numId w:val="36"/>
        </w:numPr>
        <w:spacing w:after="120"/>
        <w:ind w:hanging="720"/>
        <w:contextualSpacing w:val="0"/>
        <w:rPr>
          <w:sz w:val="24"/>
          <w:szCs w:val="24"/>
        </w:rPr>
      </w:pPr>
      <w:bookmarkStart w:id="298" w:name="_Hlk55485546"/>
      <w:r w:rsidRPr="00BB5810">
        <w:rPr>
          <w:sz w:val="24"/>
          <w:szCs w:val="24"/>
        </w:rPr>
        <w:t xml:space="preserve">Quality Assurance Handbook for Air Pollution Measurement Systems. Volume II – Ambient Air Quality Monitoring Program, EPA-454/B-17-001, U.S. Environmental Protection Agency, January 2017. </w:t>
      </w:r>
      <w:r w:rsidRPr="00BB5810">
        <w:rPr>
          <w:rFonts w:eastAsiaTheme="minorHAnsi"/>
          <w:sz w:val="24"/>
          <w:szCs w:val="24"/>
        </w:rPr>
        <w:t xml:space="preserve">Available at (accessed </w:t>
      </w:r>
      <w:r w:rsidR="00054A51">
        <w:rPr>
          <w:sz w:val="24"/>
          <w:szCs w:val="24"/>
        </w:rPr>
        <w:t>May 2023</w:t>
      </w:r>
      <w:r w:rsidRPr="00BB5810">
        <w:rPr>
          <w:rFonts w:eastAsiaTheme="minorHAnsi"/>
          <w:sz w:val="24"/>
          <w:szCs w:val="24"/>
        </w:rPr>
        <w:t>):</w:t>
      </w:r>
      <w:r w:rsidR="00F80D78">
        <w:rPr>
          <w:rFonts w:eastAsiaTheme="minorHAnsi"/>
          <w:sz w:val="24"/>
          <w:szCs w:val="24"/>
        </w:rPr>
        <w:t xml:space="preserve"> </w:t>
      </w:r>
      <w:hyperlink r:id="rId35" w:history="1">
        <w:r w:rsidRPr="00BB5810">
          <w:rPr>
            <w:rStyle w:val="Hyperlink"/>
            <w:rFonts w:eastAsiaTheme="minorHAnsi"/>
            <w:sz w:val="24"/>
            <w:szCs w:val="24"/>
          </w:rPr>
          <w:t>https://www3.epa.gov/ttn/amtic/files/ambient/pm25/qa/Final%20Handbook%20Document%201_17.pdf</w:t>
        </w:r>
      </w:hyperlink>
    </w:p>
    <w:bookmarkEnd w:id="298"/>
    <w:p w14:paraId="6B1B2D24" w14:textId="31A5F187" w:rsidR="00C55C5D" w:rsidRPr="006C3AE1" w:rsidRDefault="00752F2C" w:rsidP="006C3AE1">
      <w:pPr>
        <w:pStyle w:val="ListParagraph"/>
        <w:numPr>
          <w:ilvl w:val="0"/>
          <w:numId w:val="36"/>
        </w:numPr>
        <w:spacing w:after="120"/>
        <w:ind w:hanging="720"/>
        <w:contextualSpacing w:val="0"/>
        <w:rPr>
          <w:sz w:val="24"/>
          <w:szCs w:val="24"/>
        </w:rPr>
      </w:pPr>
      <w:r w:rsidRPr="00BB5810">
        <w:rPr>
          <w:sz w:val="24"/>
          <w:szCs w:val="24"/>
        </w:rPr>
        <w:t>Center for Environmental Research Information, Office of Research and Development. U.S. Environmental Protection Agency Compendium Method TO-11A. Determination of Formaldehyde in Ambient Air Using Adsorbent Cartridge Followed by High Performance Liquid Chromatography (HPLC) [Active Sampling Methodology].</w:t>
      </w:r>
      <w:r w:rsidR="00F80D78">
        <w:rPr>
          <w:sz w:val="24"/>
          <w:szCs w:val="24"/>
        </w:rPr>
        <w:t xml:space="preserve"> </w:t>
      </w:r>
      <w:r w:rsidRPr="00BB5810">
        <w:rPr>
          <w:sz w:val="24"/>
          <w:szCs w:val="24"/>
        </w:rPr>
        <w:t xml:space="preserve">Available at (accessed </w:t>
      </w:r>
      <w:r w:rsidR="00054A51">
        <w:rPr>
          <w:sz w:val="24"/>
          <w:szCs w:val="24"/>
        </w:rPr>
        <w:t>May 2023</w:t>
      </w:r>
      <w:r w:rsidRPr="00BB5810">
        <w:rPr>
          <w:sz w:val="24"/>
          <w:szCs w:val="24"/>
        </w:rPr>
        <w:t xml:space="preserve">): </w:t>
      </w:r>
      <w:hyperlink r:id="rId36" w:history="1">
        <w:r w:rsidRPr="00BB5810">
          <w:rPr>
            <w:rStyle w:val="Hyperlink"/>
            <w:sz w:val="24"/>
            <w:szCs w:val="24"/>
          </w:rPr>
          <w:t>https://www3.epa.gov/ttnamti1/files/ambient/airtox/to-11ar.pdf</w:t>
        </w:r>
      </w:hyperlink>
    </w:p>
    <w:p w14:paraId="23CDB432" w14:textId="551C06BD" w:rsidR="00FB2CE7" w:rsidRDefault="00FB2CE7" w:rsidP="006C3AE1">
      <w:pPr>
        <w:pStyle w:val="ListParagraph"/>
        <w:numPr>
          <w:ilvl w:val="0"/>
          <w:numId w:val="36"/>
        </w:numPr>
        <w:spacing w:after="120"/>
        <w:ind w:hanging="720"/>
        <w:contextualSpacing w:val="0"/>
        <w:rPr>
          <w:sz w:val="24"/>
          <w:szCs w:val="24"/>
        </w:rPr>
      </w:pPr>
      <w:r w:rsidRPr="00FB2CE7">
        <w:rPr>
          <w:sz w:val="24"/>
          <w:szCs w:val="24"/>
        </w:rPr>
        <w:lastRenderedPageBreak/>
        <w:t xml:space="preserve">U.S. EPA. EPA Traceability Protocol for Assay and Certification of Gaseous Calibration Standards. EPA/600/R-12/531. May 2012. Available at (accessed </w:t>
      </w:r>
      <w:r w:rsidR="00054A51">
        <w:rPr>
          <w:sz w:val="24"/>
          <w:szCs w:val="24"/>
        </w:rPr>
        <w:t>May 2023</w:t>
      </w:r>
      <w:r w:rsidRPr="00FB2CE7">
        <w:rPr>
          <w:sz w:val="24"/>
          <w:szCs w:val="24"/>
        </w:rPr>
        <w:t xml:space="preserve">): </w:t>
      </w:r>
      <w:hyperlink r:id="rId37" w:history="1">
        <w:r w:rsidRPr="006B1CE0">
          <w:rPr>
            <w:rStyle w:val="Hyperlink"/>
            <w:sz w:val="24"/>
            <w:szCs w:val="24"/>
          </w:rPr>
          <w:t>https://cfpub.epa.gov/si/si_public_file_download.cfm?p_download_id=522029&amp;Lab=NRMRL</w:t>
        </w:r>
      </w:hyperlink>
    </w:p>
    <w:p w14:paraId="22F48F74" w14:textId="32C98CB1" w:rsidR="0000069B" w:rsidRPr="00AB0521" w:rsidRDefault="00FB2CE7" w:rsidP="00A2398A">
      <w:pPr>
        <w:pStyle w:val="ListParagraph"/>
        <w:numPr>
          <w:ilvl w:val="0"/>
          <w:numId w:val="36"/>
        </w:numPr>
        <w:spacing w:after="120"/>
        <w:ind w:hanging="720"/>
        <w:contextualSpacing w:val="0"/>
        <w:rPr>
          <w:sz w:val="24"/>
          <w:szCs w:val="24"/>
        </w:rPr>
      </w:pPr>
      <w:r w:rsidRPr="00AB0521">
        <w:rPr>
          <w:sz w:val="24"/>
          <w:szCs w:val="24"/>
        </w:rPr>
        <w:t xml:space="preserve">U.S. EPA. Transfer Standards for Calibration of Air Monitoring Analyzers for Ozone. Technical Assistance Document. EPA-454/B-13-004, October 2013. Available at (accessed </w:t>
      </w:r>
      <w:r w:rsidR="00054A51">
        <w:rPr>
          <w:sz w:val="24"/>
          <w:szCs w:val="24"/>
        </w:rPr>
        <w:t>May 2023</w:t>
      </w:r>
      <w:r w:rsidRPr="00AB0521">
        <w:rPr>
          <w:sz w:val="24"/>
          <w:szCs w:val="24"/>
        </w:rPr>
        <w:t xml:space="preserve">): </w:t>
      </w:r>
      <w:hyperlink r:id="rId38" w:history="1">
        <w:r w:rsidR="0000069B" w:rsidRPr="00AB0521">
          <w:rPr>
            <w:rStyle w:val="Hyperlink"/>
            <w:sz w:val="24"/>
            <w:szCs w:val="24"/>
          </w:rPr>
          <w:t>https://www.epa.gov/sites/default/files/2020-09/documents/ozonetransferstandardguidance.pdf</w:t>
        </w:r>
      </w:hyperlink>
    </w:p>
    <w:p w14:paraId="48B54608" w14:textId="0C8B04F8" w:rsidR="00C55C5D" w:rsidRPr="006C3AE1" w:rsidRDefault="00C55C5D" w:rsidP="006C3AE1">
      <w:pPr>
        <w:pStyle w:val="ListParagraph"/>
        <w:numPr>
          <w:ilvl w:val="0"/>
          <w:numId w:val="36"/>
        </w:numPr>
        <w:spacing w:after="120"/>
        <w:ind w:hanging="720"/>
        <w:contextualSpacing w:val="0"/>
        <w:rPr>
          <w:sz w:val="24"/>
          <w:szCs w:val="24"/>
        </w:rPr>
      </w:pPr>
      <w:r w:rsidRPr="00BB5810">
        <w:rPr>
          <w:sz w:val="24"/>
          <w:szCs w:val="24"/>
        </w:rPr>
        <w:t xml:space="preserve">U.S. EPA. 2002. EPA QA/G-8, Guidance on Environmental Data Verification and Validation. (EPA/240/R-02/004). Washington, DC. Available at </w:t>
      </w:r>
      <w:hyperlink r:id="rId39" w:history="1">
        <w:r w:rsidRPr="00BB5810">
          <w:rPr>
            <w:rStyle w:val="Hyperlink"/>
            <w:sz w:val="24"/>
            <w:szCs w:val="24"/>
          </w:rPr>
          <w:t>https://www.epa.gov/sites/production/files/2015-06/documents/g8-final.pdf</w:t>
        </w:r>
      </w:hyperlink>
      <w:r w:rsidRPr="00BB5810">
        <w:rPr>
          <w:sz w:val="24"/>
          <w:szCs w:val="24"/>
        </w:rPr>
        <w:t xml:space="preserve">, accessed </w:t>
      </w:r>
      <w:r w:rsidR="00054A51">
        <w:rPr>
          <w:sz w:val="24"/>
          <w:szCs w:val="24"/>
        </w:rPr>
        <w:t>May 2023</w:t>
      </w:r>
      <w:r w:rsidRPr="00BB5810">
        <w:rPr>
          <w:sz w:val="24"/>
          <w:szCs w:val="24"/>
        </w:rPr>
        <w:t>.</w:t>
      </w:r>
    </w:p>
    <w:p w14:paraId="617BC668" w14:textId="578C181A" w:rsidR="001B529A" w:rsidRPr="006C3AE1" w:rsidRDefault="00C55C5D" w:rsidP="006C3AE1">
      <w:pPr>
        <w:pStyle w:val="ListParagraph"/>
        <w:numPr>
          <w:ilvl w:val="0"/>
          <w:numId w:val="36"/>
        </w:numPr>
        <w:spacing w:after="120"/>
        <w:ind w:hanging="720"/>
        <w:contextualSpacing w:val="0"/>
        <w:rPr>
          <w:sz w:val="24"/>
          <w:szCs w:val="24"/>
        </w:rPr>
      </w:pPr>
      <w:r w:rsidRPr="00BB5810">
        <w:rPr>
          <w:sz w:val="24"/>
          <w:szCs w:val="24"/>
        </w:rPr>
        <w:t xml:space="preserve">U.S. EPA. 2006. EPA QA/G-9R, Data Quality Assessment: A Reviewer's Guide (EPA/240/B-06/002). Washington, DC. Available at </w:t>
      </w:r>
      <w:hyperlink r:id="rId40" w:history="1">
        <w:r w:rsidRPr="00BB5810">
          <w:rPr>
            <w:rStyle w:val="Hyperlink"/>
            <w:sz w:val="24"/>
            <w:szCs w:val="24"/>
          </w:rPr>
          <w:t>https://www.epa.gov/sites/production/files/2015-08/documents/g9r-final.pdf</w:t>
        </w:r>
      </w:hyperlink>
      <w:r w:rsidRPr="00BB5810">
        <w:rPr>
          <w:sz w:val="24"/>
          <w:szCs w:val="24"/>
        </w:rPr>
        <w:t xml:space="preserve">, accessed </w:t>
      </w:r>
      <w:r w:rsidR="00054A51">
        <w:rPr>
          <w:sz w:val="24"/>
          <w:szCs w:val="24"/>
        </w:rPr>
        <w:t>May 2023</w:t>
      </w:r>
      <w:r w:rsidRPr="00BB5810">
        <w:rPr>
          <w:sz w:val="24"/>
          <w:szCs w:val="24"/>
        </w:rPr>
        <w:t>.</w:t>
      </w:r>
    </w:p>
    <w:p w14:paraId="73C4F1DC" w14:textId="1E20709B" w:rsidR="00540C39" w:rsidRPr="00540C39" w:rsidRDefault="00FF7ECA" w:rsidP="00401AE5">
      <w:pPr>
        <w:pStyle w:val="ListParagraph"/>
        <w:numPr>
          <w:ilvl w:val="0"/>
          <w:numId w:val="36"/>
        </w:numPr>
        <w:spacing w:after="120"/>
        <w:ind w:hanging="720"/>
        <w:contextualSpacing w:val="0"/>
        <w:rPr>
          <w:rFonts w:eastAsiaTheme="minorHAnsi"/>
          <w:sz w:val="24"/>
          <w:szCs w:val="24"/>
        </w:rPr>
      </w:pPr>
      <w:r w:rsidRPr="00540C39">
        <w:rPr>
          <w:sz w:val="24"/>
          <w:szCs w:val="24"/>
        </w:rPr>
        <w:t xml:space="preserve">U.S. EPA. </w:t>
      </w:r>
      <w:r w:rsidR="00540C39" w:rsidRPr="00540C39">
        <w:rPr>
          <w:sz w:val="24"/>
          <w:szCs w:val="24"/>
        </w:rPr>
        <w:t>2023</w:t>
      </w:r>
      <w:r w:rsidRPr="00540C39">
        <w:rPr>
          <w:sz w:val="24"/>
          <w:szCs w:val="24"/>
        </w:rPr>
        <w:t xml:space="preserve">. Technical Assistance Document for Sampling and Analysis of Ozone Precursors for </w:t>
      </w:r>
      <w:r w:rsidR="001E79C0" w:rsidRPr="00540C39">
        <w:rPr>
          <w:sz w:val="24"/>
          <w:szCs w:val="24"/>
        </w:rPr>
        <w:t>t</w:t>
      </w:r>
      <w:r w:rsidRPr="00540C39">
        <w:rPr>
          <w:sz w:val="24"/>
          <w:szCs w:val="24"/>
        </w:rPr>
        <w:t xml:space="preserve">he Photochemical Assessment Monitoring Stations Program. Revision </w:t>
      </w:r>
      <w:r w:rsidR="00540C39" w:rsidRPr="00540C39">
        <w:rPr>
          <w:sz w:val="24"/>
          <w:szCs w:val="24"/>
        </w:rPr>
        <w:t>3</w:t>
      </w:r>
      <w:r w:rsidRPr="00540C39">
        <w:rPr>
          <w:sz w:val="24"/>
          <w:szCs w:val="24"/>
        </w:rPr>
        <w:t xml:space="preserve">. Available at (accessed </w:t>
      </w:r>
      <w:r w:rsidR="00054A51" w:rsidRPr="00540C39">
        <w:rPr>
          <w:sz w:val="24"/>
          <w:szCs w:val="24"/>
        </w:rPr>
        <w:t>May 2023</w:t>
      </w:r>
      <w:r w:rsidRPr="00540C39">
        <w:rPr>
          <w:sz w:val="24"/>
          <w:szCs w:val="24"/>
        </w:rPr>
        <w:t>):</w:t>
      </w:r>
      <w:r w:rsidR="000E0D0F" w:rsidRPr="00540C39">
        <w:rPr>
          <w:sz w:val="24"/>
          <w:szCs w:val="24"/>
        </w:rPr>
        <w:t xml:space="preserve"> </w:t>
      </w:r>
      <w:hyperlink r:id="rId41" w:history="1">
        <w:r w:rsidR="00540C39" w:rsidRPr="00540C39">
          <w:rPr>
            <w:rStyle w:val="Hyperlink"/>
            <w:sz w:val="24"/>
            <w:szCs w:val="24"/>
          </w:rPr>
          <w:t>https://www.epa.gov/amtic/photochemical-assessment-monitoring-stations-pams</w:t>
        </w:r>
      </w:hyperlink>
    </w:p>
    <w:p w14:paraId="622BA602" w14:textId="13EC855D" w:rsidR="000A667F" w:rsidRPr="00540C39" w:rsidRDefault="000E0D0F" w:rsidP="00401AE5">
      <w:pPr>
        <w:pStyle w:val="ListParagraph"/>
        <w:numPr>
          <w:ilvl w:val="0"/>
          <w:numId w:val="36"/>
        </w:numPr>
        <w:spacing w:after="120"/>
        <w:ind w:hanging="720"/>
        <w:contextualSpacing w:val="0"/>
        <w:rPr>
          <w:rStyle w:val="Hyperlink"/>
          <w:rFonts w:eastAsiaTheme="minorHAnsi"/>
          <w:color w:val="auto"/>
          <w:sz w:val="24"/>
          <w:szCs w:val="24"/>
          <w:u w:val="none"/>
        </w:rPr>
      </w:pPr>
      <w:r w:rsidRPr="00540C39">
        <w:rPr>
          <w:sz w:val="24"/>
          <w:szCs w:val="24"/>
        </w:rPr>
        <w:t xml:space="preserve">U.S. Census Bureau. Metropolitan and Micropolitan Statistical Areas Population Totals and Components of Change: 2020-2021. Available at (accessed May 2023): </w:t>
      </w:r>
      <w:hyperlink r:id="rId42" w:history="1">
        <w:r w:rsidRPr="00540C39">
          <w:rPr>
            <w:rStyle w:val="Hyperlink"/>
            <w:sz w:val="24"/>
            <w:szCs w:val="24"/>
          </w:rPr>
          <w:t>https://www.census.gov/data/tables/time-series/demo/popest/2020s-total-metro-and-micro-statistical-areas.html</w:t>
        </w:r>
      </w:hyperlink>
    </w:p>
    <w:p w14:paraId="04B296DE" w14:textId="06A5FC11" w:rsidR="00540C39" w:rsidRPr="00540C39" w:rsidRDefault="000A667F" w:rsidP="00540C39">
      <w:pPr>
        <w:pStyle w:val="ListParagraph"/>
        <w:numPr>
          <w:ilvl w:val="0"/>
          <w:numId w:val="36"/>
        </w:numPr>
        <w:spacing w:after="120"/>
        <w:ind w:hanging="720"/>
        <w:contextualSpacing w:val="0"/>
        <w:rPr>
          <w:rStyle w:val="Hyperlink"/>
          <w:rFonts w:eastAsiaTheme="minorHAnsi"/>
          <w:color w:val="auto"/>
          <w:sz w:val="24"/>
          <w:szCs w:val="24"/>
          <w:u w:val="none"/>
        </w:rPr>
      </w:pPr>
      <w:r w:rsidRPr="00540C39">
        <w:rPr>
          <w:rStyle w:val="Hyperlink"/>
          <w:rFonts w:eastAsiaTheme="minorHAnsi"/>
          <w:color w:val="auto"/>
          <w:sz w:val="24"/>
          <w:szCs w:val="24"/>
          <w:u w:val="none"/>
        </w:rPr>
        <w:t xml:space="preserve">Code of Federal Regulations, Appendix A to Part 58—Quality Assurance Requirements for Monitors Used in Evaluations of National Ambient Air Quality Standards. Available at (accessed May 2023): </w:t>
      </w:r>
      <w:hyperlink r:id="rId43" w:anchor="Appendix-A-to-Part-58" w:history="1">
        <w:r w:rsidRPr="00540C39">
          <w:rPr>
            <w:rStyle w:val="Hyperlink"/>
            <w:sz w:val="24"/>
            <w:szCs w:val="24"/>
          </w:rPr>
          <w:t>https://www.ecfr.gov/current/title-40/chapter-I/subchapter-C/part-58#Appendix-A-to-Part-58</w:t>
        </w:r>
      </w:hyperlink>
    </w:p>
    <w:p w14:paraId="2DEB1B98" w14:textId="3B180008" w:rsidR="00FF7ECA" w:rsidRPr="00540C39" w:rsidRDefault="00540C39" w:rsidP="00540C39">
      <w:pPr>
        <w:pStyle w:val="ListParagraph"/>
        <w:numPr>
          <w:ilvl w:val="0"/>
          <w:numId w:val="36"/>
        </w:numPr>
        <w:spacing w:after="120"/>
        <w:ind w:hanging="720"/>
        <w:contextualSpacing w:val="0"/>
        <w:rPr>
          <w:rStyle w:val="Hyperlink"/>
          <w:rFonts w:eastAsiaTheme="minorHAnsi"/>
          <w:color w:val="auto"/>
          <w:sz w:val="24"/>
          <w:szCs w:val="24"/>
          <w:u w:val="none"/>
        </w:rPr>
      </w:pPr>
      <w:r w:rsidRPr="00540C39">
        <w:rPr>
          <w:rStyle w:val="Hyperlink"/>
          <w:rFonts w:eastAsiaTheme="minorHAnsi"/>
          <w:color w:val="auto"/>
          <w:sz w:val="24"/>
          <w:szCs w:val="24"/>
          <w:u w:val="none"/>
        </w:rPr>
        <w:t xml:space="preserve">U.S. EPA. 2000. EPA Order: Policy and Program Requirements for the Mandatory Agency-Wide Quality System. Available at (accessed May 2023): </w:t>
      </w:r>
      <w:hyperlink r:id="rId44" w:history="1">
        <w:r w:rsidRPr="00540C39">
          <w:rPr>
            <w:rStyle w:val="Hyperlink"/>
            <w:sz w:val="24"/>
            <w:szCs w:val="24"/>
          </w:rPr>
          <w:t>https://www.epa.gov/sites/default/files/2013-10/documents/21050.pdf</w:t>
        </w:r>
      </w:hyperlink>
      <w:hyperlink r:id="rId45" w:history="1"/>
    </w:p>
    <w:p w14:paraId="23A3D2EB" w14:textId="77777777" w:rsidR="000E0D0F" w:rsidRDefault="000E0D0F" w:rsidP="000E0D0F">
      <w:pPr>
        <w:spacing w:after="120"/>
        <w:rPr>
          <w:rFonts w:eastAsiaTheme="minorHAnsi"/>
          <w:sz w:val="24"/>
          <w:szCs w:val="24"/>
        </w:rPr>
      </w:pPr>
    </w:p>
    <w:p w14:paraId="332A1DE4" w14:textId="2C28D907" w:rsidR="000E0D0F" w:rsidRPr="000E0D0F" w:rsidRDefault="000E0D0F" w:rsidP="000E0D0F">
      <w:pPr>
        <w:spacing w:after="120"/>
        <w:rPr>
          <w:rFonts w:eastAsiaTheme="minorHAnsi"/>
          <w:sz w:val="24"/>
          <w:szCs w:val="24"/>
        </w:rPr>
        <w:sectPr w:rsidR="000E0D0F" w:rsidRPr="000E0D0F" w:rsidSect="00BD06BE">
          <w:headerReference w:type="default" r:id="rId46"/>
          <w:pgSz w:w="12240" w:h="15840"/>
          <w:pgMar w:top="1872" w:right="1440" w:bottom="1440" w:left="1440" w:header="720" w:footer="720" w:gutter="0"/>
          <w:cols w:space="720"/>
          <w:docGrid w:linePitch="360"/>
        </w:sectPr>
      </w:pPr>
    </w:p>
    <w:p w14:paraId="5D98F159" w14:textId="38C790CF" w:rsidR="009C5887" w:rsidRPr="00BB5810" w:rsidRDefault="009C5887" w:rsidP="00BB5810">
      <w:pPr>
        <w:pStyle w:val="Appendix"/>
      </w:pPr>
      <w:bookmarkStart w:id="299" w:name="_Toc509323014"/>
      <w:bookmarkStart w:id="300" w:name="_Hlk508571631"/>
      <w:r w:rsidRPr="00BB5810">
        <w:lastRenderedPageBreak/>
        <w:t xml:space="preserve">APPENDIX </w:t>
      </w:r>
      <w:r w:rsidR="001E1F94" w:rsidRPr="00BB5810">
        <w:t>A</w:t>
      </w:r>
      <w:bookmarkEnd w:id="299"/>
    </w:p>
    <w:p w14:paraId="7E229DA7" w14:textId="77777777" w:rsidR="009C5887" w:rsidRPr="00BB5810" w:rsidRDefault="009C5887" w:rsidP="00BB5810">
      <w:pPr>
        <w:pStyle w:val="Appendix"/>
      </w:pPr>
    </w:p>
    <w:p w14:paraId="3D40E6CC" w14:textId="506B8DC7" w:rsidR="001E1F94" w:rsidRPr="00BB5810" w:rsidRDefault="001E1F94" w:rsidP="00BB5810">
      <w:pPr>
        <w:pStyle w:val="Appendix"/>
      </w:pPr>
      <w:bookmarkStart w:id="301" w:name="_Toc509323015"/>
      <w:r w:rsidRPr="00BB5810">
        <w:t xml:space="preserve">SLT </w:t>
      </w:r>
      <w:r w:rsidR="00EE56AB" w:rsidRPr="00BB5810">
        <w:t>MONITORING AGENCY QAPP APPROVAL</w:t>
      </w:r>
      <w:bookmarkEnd w:id="301"/>
    </w:p>
    <w:bookmarkEnd w:id="300"/>
    <w:p w14:paraId="7DE2F958" w14:textId="77777777" w:rsidR="001E1F94" w:rsidRDefault="001E1F94" w:rsidP="00A36551">
      <w:pPr>
        <w:autoSpaceDE w:val="0"/>
        <w:autoSpaceDN w:val="0"/>
        <w:adjustRightInd w:val="0"/>
        <w:rPr>
          <w:rFonts w:eastAsiaTheme="minorHAnsi"/>
          <w:sz w:val="24"/>
          <w:szCs w:val="24"/>
        </w:rPr>
      </w:pPr>
    </w:p>
    <w:p w14:paraId="0784B1FD" w14:textId="77777777" w:rsidR="001E1F94" w:rsidRPr="00A36551" w:rsidRDefault="001E1F94" w:rsidP="00A36551">
      <w:pPr>
        <w:autoSpaceDE w:val="0"/>
        <w:autoSpaceDN w:val="0"/>
        <w:adjustRightInd w:val="0"/>
        <w:rPr>
          <w:rFonts w:eastAsiaTheme="minorHAnsi"/>
          <w:sz w:val="24"/>
          <w:szCs w:val="24"/>
        </w:rPr>
      </w:pPr>
    </w:p>
    <w:p w14:paraId="08ACE4B2" w14:textId="77777777" w:rsidR="008E2941" w:rsidRDefault="008E2941" w:rsidP="006E26B1">
      <w:pPr>
        <w:rPr>
          <w:sz w:val="24"/>
          <w:szCs w:val="24"/>
        </w:rPr>
      </w:pPr>
      <w:r>
        <w:rPr>
          <w:sz w:val="24"/>
          <w:szCs w:val="24"/>
        </w:rPr>
        <w:br w:type="page"/>
      </w:r>
    </w:p>
    <w:p w14:paraId="6BCE3377" w14:textId="77777777" w:rsidR="008E2941" w:rsidRPr="00F74C68" w:rsidRDefault="008E2941" w:rsidP="006E27BC">
      <w:pPr>
        <w:pStyle w:val="BodyText"/>
        <w:spacing w:after="120"/>
        <w:jc w:val="center"/>
        <w:rPr>
          <w:b/>
          <w:sz w:val="28"/>
          <w:szCs w:val="28"/>
        </w:rPr>
      </w:pPr>
      <w:r w:rsidRPr="00F74C68">
        <w:rPr>
          <w:b/>
          <w:sz w:val="28"/>
          <w:szCs w:val="28"/>
        </w:rPr>
        <w:lastRenderedPageBreak/>
        <w:t xml:space="preserve">Approval of </w:t>
      </w:r>
      <w:r>
        <w:rPr>
          <w:b/>
          <w:sz w:val="28"/>
          <w:szCs w:val="28"/>
        </w:rPr>
        <w:t xml:space="preserve">PAMS Required Site </w:t>
      </w:r>
      <w:r w:rsidRPr="00F74C68">
        <w:rPr>
          <w:b/>
          <w:sz w:val="28"/>
          <w:szCs w:val="28"/>
        </w:rPr>
        <w:t xml:space="preserve">SLT </w:t>
      </w:r>
      <w:r>
        <w:rPr>
          <w:b/>
          <w:sz w:val="28"/>
          <w:szCs w:val="28"/>
        </w:rPr>
        <w:t xml:space="preserve">Monitoring Agency </w:t>
      </w:r>
      <w:r w:rsidRPr="00F74C68">
        <w:rPr>
          <w:b/>
          <w:sz w:val="28"/>
          <w:szCs w:val="28"/>
        </w:rPr>
        <w:t>QAPP</w:t>
      </w:r>
    </w:p>
    <w:p w14:paraId="13ECBAA8" w14:textId="3AE82358" w:rsidR="00EB5B6C" w:rsidRDefault="00B943A4" w:rsidP="008E2941">
      <w:pPr>
        <w:pStyle w:val="BodyText"/>
      </w:pPr>
      <w:r>
        <w:t xml:space="preserve">The SLT Monitoring Agency has added or edited the National PAMS Required Site Quality Assurance Project Plan to specify details specific to the monitoring agency in </w:t>
      </w:r>
      <w:r w:rsidR="00EB5B6C">
        <w:t>the following Sections (indicated in yellow in the National QAPP):</w:t>
      </w:r>
    </w:p>
    <w:tbl>
      <w:tblPr>
        <w:tblStyle w:val="TableGrid"/>
        <w:tblW w:w="0" w:type="auto"/>
        <w:tblInd w:w="0" w:type="dxa"/>
        <w:tblLook w:val="04A0" w:firstRow="1" w:lastRow="0" w:firstColumn="1" w:lastColumn="0" w:noHBand="0" w:noVBand="1"/>
      </w:tblPr>
      <w:tblGrid>
        <w:gridCol w:w="776"/>
        <w:gridCol w:w="3823"/>
        <w:gridCol w:w="776"/>
        <w:gridCol w:w="3975"/>
      </w:tblGrid>
      <w:tr w:rsidR="0046531E" w:rsidRPr="00BA1466" w14:paraId="661B9AC3" w14:textId="77777777" w:rsidTr="00821778">
        <w:trPr>
          <w:cantSplit/>
          <w:tblHeader/>
        </w:trPr>
        <w:tc>
          <w:tcPr>
            <w:tcW w:w="758" w:type="dxa"/>
            <w:shd w:val="clear" w:color="auto" w:fill="BFBFBF" w:themeFill="background1" w:themeFillShade="BF"/>
            <w:vAlign w:val="center"/>
          </w:tcPr>
          <w:p w14:paraId="7FA1F9D7" w14:textId="179EBB52" w:rsidR="00BB2B39" w:rsidRPr="00592CDB" w:rsidRDefault="00270942" w:rsidP="00821778">
            <w:pPr>
              <w:jc w:val="center"/>
              <w:rPr>
                <w:b/>
                <w:bCs/>
                <w:sz w:val="18"/>
                <w:szCs w:val="18"/>
              </w:rPr>
            </w:pPr>
            <w:r>
              <w:rPr>
                <w:b/>
                <w:bCs/>
                <w:sz w:val="18"/>
                <w:szCs w:val="18"/>
              </w:rPr>
              <w:t>Section</w:t>
            </w:r>
          </w:p>
        </w:tc>
        <w:tc>
          <w:tcPr>
            <w:tcW w:w="3846" w:type="dxa"/>
            <w:shd w:val="clear" w:color="auto" w:fill="BFBFBF" w:themeFill="background1" w:themeFillShade="BF"/>
            <w:vAlign w:val="center"/>
          </w:tcPr>
          <w:p w14:paraId="03FAAB5D" w14:textId="4226B161" w:rsidR="00BB2B39" w:rsidRPr="00592CDB" w:rsidRDefault="00821778" w:rsidP="00821778">
            <w:pPr>
              <w:jc w:val="center"/>
              <w:rPr>
                <w:b/>
                <w:bCs/>
                <w:sz w:val="18"/>
                <w:szCs w:val="18"/>
              </w:rPr>
            </w:pPr>
            <w:r w:rsidRPr="00592CDB">
              <w:rPr>
                <w:b/>
                <w:bCs/>
                <w:sz w:val="18"/>
                <w:szCs w:val="18"/>
              </w:rPr>
              <w:t>Section</w:t>
            </w:r>
            <w:r w:rsidR="00270942">
              <w:rPr>
                <w:b/>
                <w:bCs/>
                <w:sz w:val="18"/>
                <w:szCs w:val="18"/>
              </w:rPr>
              <w:t xml:space="preserve"> Title</w:t>
            </w:r>
          </w:p>
        </w:tc>
        <w:tc>
          <w:tcPr>
            <w:tcW w:w="742" w:type="dxa"/>
            <w:shd w:val="clear" w:color="auto" w:fill="BFBFBF" w:themeFill="background1" w:themeFillShade="BF"/>
            <w:vAlign w:val="center"/>
          </w:tcPr>
          <w:p w14:paraId="428CC4CF" w14:textId="1417E547" w:rsidR="00BB2B39" w:rsidRPr="00592CDB" w:rsidRDefault="00270942" w:rsidP="00821778">
            <w:pPr>
              <w:jc w:val="center"/>
              <w:rPr>
                <w:b/>
                <w:bCs/>
                <w:sz w:val="18"/>
                <w:szCs w:val="18"/>
              </w:rPr>
            </w:pPr>
            <w:r>
              <w:rPr>
                <w:b/>
                <w:bCs/>
                <w:sz w:val="18"/>
                <w:szCs w:val="18"/>
              </w:rPr>
              <w:t>Section</w:t>
            </w:r>
          </w:p>
        </w:tc>
        <w:tc>
          <w:tcPr>
            <w:tcW w:w="4004" w:type="dxa"/>
            <w:shd w:val="clear" w:color="auto" w:fill="BFBFBF" w:themeFill="background1" w:themeFillShade="BF"/>
            <w:vAlign w:val="center"/>
          </w:tcPr>
          <w:p w14:paraId="2D67119E" w14:textId="5EBB8010" w:rsidR="00BB2B39" w:rsidRPr="00592CDB" w:rsidRDefault="00821778" w:rsidP="00821778">
            <w:pPr>
              <w:jc w:val="center"/>
              <w:rPr>
                <w:b/>
                <w:bCs/>
                <w:sz w:val="18"/>
                <w:szCs w:val="18"/>
              </w:rPr>
            </w:pPr>
            <w:r w:rsidRPr="00592CDB">
              <w:rPr>
                <w:b/>
                <w:bCs/>
                <w:sz w:val="18"/>
                <w:szCs w:val="18"/>
              </w:rPr>
              <w:t>Section</w:t>
            </w:r>
            <w:r w:rsidR="00270942">
              <w:rPr>
                <w:b/>
                <w:bCs/>
                <w:sz w:val="18"/>
                <w:szCs w:val="18"/>
              </w:rPr>
              <w:t xml:space="preserve"> Title</w:t>
            </w:r>
          </w:p>
        </w:tc>
      </w:tr>
      <w:tr w:rsidR="00821778" w:rsidRPr="00BA1466" w14:paraId="4C5E8AB5" w14:textId="77777777" w:rsidTr="006C3AE1">
        <w:tc>
          <w:tcPr>
            <w:tcW w:w="758" w:type="dxa"/>
          </w:tcPr>
          <w:p w14:paraId="1D9623DC" w14:textId="74C09045" w:rsidR="00821778" w:rsidRPr="0046531E" w:rsidRDefault="00821778" w:rsidP="00821778">
            <w:pPr>
              <w:rPr>
                <w:sz w:val="18"/>
                <w:szCs w:val="18"/>
              </w:rPr>
            </w:pPr>
            <w:r w:rsidRPr="0046531E">
              <w:rPr>
                <w:sz w:val="18"/>
                <w:szCs w:val="18"/>
              </w:rPr>
              <w:t>A3</w:t>
            </w:r>
          </w:p>
        </w:tc>
        <w:tc>
          <w:tcPr>
            <w:tcW w:w="3846" w:type="dxa"/>
          </w:tcPr>
          <w:p w14:paraId="23EA7B33" w14:textId="305B8409" w:rsidR="00821778" w:rsidRPr="0046531E" w:rsidRDefault="00821778" w:rsidP="00821778">
            <w:pPr>
              <w:rPr>
                <w:sz w:val="18"/>
                <w:szCs w:val="18"/>
              </w:rPr>
            </w:pPr>
            <w:r w:rsidRPr="0046531E">
              <w:rPr>
                <w:sz w:val="18"/>
                <w:szCs w:val="18"/>
              </w:rPr>
              <w:t>Distribution List</w:t>
            </w:r>
          </w:p>
        </w:tc>
        <w:tc>
          <w:tcPr>
            <w:tcW w:w="742" w:type="dxa"/>
          </w:tcPr>
          <w:p w14:paraId="758529EB" w14:textId="0F790A94" w:rsidR="00821778" w:rsidRPr="0046531E" w:rsidRDefault="00821778" w:rsidP="00821778">
            <w:pPr>
              <w:rPr>
                <w:sz w:val="18"/>
                <w:szCs w:val="18"/>
              </w:rPr>
            </w:pPr>
            <w:r w:rsidRPr="0046531E">
              <w:rPr>
                <w:sz w:val="18"/>
                <w:szCs w:val="18"/>
              </w:rPr>
              <w:t>B3</w:t>
            </w:r>
          </w:p>
        </w:tc>
        <w:tc>
          <w:tcPr>
            <w:tcW w:w="4004" w:type="dxa"/>
          </w:tcPr>
          <w:p w14:paraId="10A606C6" w14:textId="31979440" w:rsidR="00821778" w:rsidRPr="0046531E" w:rsidRDefault="00821778" w:rsidP="00821778">
            <w:pPr>
              <w:rPr>
                <w:sz w:val="18"/>
                <w:szCs w:val="18"/>
              </w:rPr>
            </w:pPr>
            <w:r w:rsidRPr="0046531E">
              <w:rPr>
                <w:sz w:val="18"/>
                <w:szCs w:val="18"/>
              </w:rPr>
              <w:t>Sample Handling and Custody Requirements</w:t>
            </w:r>
          </w:p>
        </w:tc>
      </w:tr>
      <w:tr w:rsidR="00821778" w:rsidRPr="00BA1466" w14:paraId="1403C14B" w14:textId="77777777" w:rsidTr="006C3AE1">
        <w:tc>
          <w:tcPr>
            <w:tcW w:w="758" w:type="dxa"/>
          </w:tcPr>
          <w:p w14:paraId="4C0D05CD" w14:textId="77777777" w:rsidR="00821778" w:rsidRPr="0046531E" w:rsidRDefault="00821778" w:rsidP="00821778">
            <w:pPr>
              <w:rPr>
                <w:sz w:val="18"/>
                <w:szCs w:val="18"/>
              </w:rPr>
            </w:pPr>
            <w:r w:rsidRPr="0046531E">
              <w:rPr>
                <w:sz w:val="18"/>
                <w:szCs w:val="18"/>
              </w:rPr>
              <w:t>A5.1</w:t>
            </w:r>
          </w:p>
        </w:tc>
        <w:tc>
          <w:tcPr>
            <w:tcW w:w="3846" w:type="dxa"/>
          </w:tcPr>
          <w:p w14:paraId="2AA476F2" w14:textId="77777777" w:rsidR="00821778" w:rsidRPr="0046531E" w:rsidRDefault="00821778" w:rsidP="00821778">
            <w:pPr>
              <w:rPr>
                <w:sz w:val="18"/>
                <w:szCs w:val="18"/>
              </w:rPr>
            </w:pPr>
            <w:r w:rsidRPr="0046531E">
              <w:rPr>
                <w:sz w:val="18"/>
                <w:szCs w:val="18"/>
              </w:rPr>
              <w:t>PAMS Required Site(s)</w:t>
            </w:r>
          </w:p>
        </w:tc>
        <w:tc>
          <w:tcPr>
            <w:tcW w:w="742" w:type="dxa"/>
          </w:tcPr>
          <w:p w14:paraId="0273E3DB" w14:textId="77777777" w:rsidR="00821778" w:rsidRPr="0046531E" w:rsidRDefault="00821778" w:rsidP="00821778">
            <w:pPr>
              <w:rPr>
                <w:sz w:val="18"/>
                <w:szCs w:val="18"/>
              </w:rPr>
            </w:pPr>
            <w:r w:rsidRPr="0046531E">
              <w:rPr>
                <w:sz w:val="18"/>
                <w:szCs w:val="18"/>
              </w:rPr>
              <w:t>B5.1</w:t>
            </w:r>
          </w:p>
        </w:tc>
        <w:tc>
          <w:tcPr>
            <w:tcW w:w="4004" w:type="dxa"/>
          </w:tcPr>
          <w:p w14:paraId="32F8F60B" w14:textId="77777777" w:rsidR="00821778" w:rsidRPr="0046531E" w:rsidRDefault="00821778" w:rsidP="00821778">
            <w:pPr>
              <w:rPr>
                <w:sz w:val="18"/>
                <w:szCs w:val="18"/>
              </w:rPr>
            </w:pPr>
            <w:r w:rsidRPr="0046531E">
              <w:rPr>
                <w:sz w:val="18"/>
                <w:szCs w:val="18"/>
              </w:rPr>
              <w:t>Quality Control for Field Activities (QA Sample Collection)</w:t>
            </w:r>
          </w:p>
        </w:tc>
      </w:tr>
      <w:tr w:rsidR="00821778" w:rsidRPr="00BA1466" w14:paraId="7A4778E2" w14:textId="77777777" w:rsidTr="006C3AE1">
        <w:tc>
          <w:tcPr>
            <w:tcW w:w="758" w:type="dxa"/>
          </w:tcPr>
          <w:p w14:paraId="6F1B14B0" w14:textId="77777777" w:rsidR="00821778" w:rsidRPr="0046531E" w:rsidRDefault="00821778" w:rsidP="00821778">
            <w:pPr>
              <w:rPr>
                <w:sz w:val="18"/>
                <w:szCs w:val="18"/>
              </w:rPr>
            </w:pPr>
            <w:r w:rsidRPr="0046531E">
              <w:rPr>
                <w:sz w:val="18"/>
                <w:szCs w:val="18"/>
              </w:rPr>
              <w:t>A6.2</w:t>
            </w:r>
          </w:p>
        </w:tc>
        <w:tc>
          <w:tcPr>
            <w:tcW w:w="3846" w:type="dxa"/>
          </w:tcPr>
          <w:p w14:paraId="7CF597D9" w14:textId="77777777" w:rsidR="00821778" w:rsidRPr="0046531E" w:rsidRDefault="00821778" w:rsidP="00821778">
            <w:pPr>
              <w:rPr>
                <w:sz w:val="18"/>
                <w:szCs w:val="18"/>
              </w:rPr>
            </w:pPr>
            <w:r w:rsidRPr="0046531E">
              <w:rPr>
                <w:sz w:val="18"/>
                <w:szCs w:val="18"/>
              </w:rPr>
              <w:t>Personnel and Organization</w:t>
            </w:r>
          </w:p>
        </w:tc>
        <w:tc>
          <w:tcPr>
            <w:tcW w:w="742" w:type="dxa"/>
          </w:tcPr>
          <w:p w14:paraId="74CF6008" w14:textId="77777777" w:rsidR="00821778" w:rsidRPr="0046531E" w:rsidRDefault="00821778" w:rsidP="00821778">
            <w:pPr>
              <w:rPr>
                <w:sz w:val="18"/>
                <w:szCs w:val="18"/>
              </w:rPr>
            </w:pPr>
            <w:r w:rsidRPr="0046531E">
              <w:rPr>
                <w:sz w:val="18"/>
                <w:szCs w:val="18"/>
              </w:rPr>
              <w:t>B6.1</w:t>
            </w:r>
          </w:p>
        </w:tc>
        <w:tc>
          <w:tcPr>
            <w:tcW w:w="4004" w:type="dxa"/>
          </w:tcPr>
          <w:p w14:paraId="52A40B04" w14:textId="77777777" w:rsidR="00821778" w:rsidRPr="0046531E" w:rsidRDefault="00821778" w:rsidP="00821778">
            <w:pPr>
              <w:rPr>
                <w:sz w:val="18"/>
                <w:szCs w:val="18"/>
              </w:rPr>
            </w:pPr>
            <w:r w:rsidRPr="0046531E">
              <w:rPr>
                <w:sz w:val="18"/>
                <w:szCs w:val="18"/>
              </w:rPr>
              <w:t>Instrument Acquisition</w:t>
            </w:r>
          </w:p>
        </w:tc>
      </w:tr>
      <w:tr w:rsidR="00821778" w:rsidRPr="00BA1466" w14:paraId="2D29789D" w14:textId="77777777" w:rsidTr="006C3AE1">
        <w:tc>
          <w:tcPr>
            <w:tcW w:w="758" w:type="dxa"/>
          </w:tcPr>
          <w:p w14:paraId="22F56D8A" w14:textId="77777777" w:rsidR="00821778" w:rsidRPr="0046531E" w:rsidRDefault="00821778" w:rsidP="00821778">
            <w:pPr>
              <w:rPr>
                <w:sz w:val="18"/>
                <w:szCs w:val="18"/>
              </w:rPr>
            </w:pPr>
            <w:r w:rsidRPr="0046531E">
              <w:rPr>
                <w:sz w:val="18"/>
                <w:szCs w:val="18"/>
              </w:rPr>
              <w:t>A6.3</w:t>
            </w:r>
          </w:p>
        </w:tc>
        <w:tc>
          <w:tcPr>
            <w:tcW w:w="3846" w:type="dxa"/>
          </w:tcPr>
          <w:p w14:paraId="3C780F4A" w14:textId="77777777" w:rsidR="00821778" w:rsidRPr="0046531E" w:rsidRDefault="00821778" w:rsidP="00821778">
            <w:pPr>
              <w:rPr>
                <w:sz w:val="18"/>
                <w:szCs w:val="18"/>
              </w:rPr>
            </w:pPr>
            <w:r w:rsidRPr="0046531E">
              <w:rPr>
                <w:sz w:val="18"/>
                <w:szCs w:val="18"/>
              </w:rPr>
              <w:t>Schedule for PAMS Required Site Activities</w:t>
            </w:r>
          </w:p>
        </w:tc>
        <w:tc>
          <w:tcPr>
            <w:tcW w:w="742" w:type="dxa"/>
          </w:tcPr>
          <w:p w14:paraId="64EF60A6" w14:textId="77777777" w:rsidR="00821778" w:rsidRPr="0046531E" w:rsidRDefault="00821778" w:rsidP="00821778">
            <w:pPr>
              <w:rPr>
                <w:sz w:val="18"/>
                <w:szCs w:val="18"/>
              </w:rPr>
            </w:pPr>
            <w:r w:rsidRPr="0046531E">
              <w:rPr>
                <w:sz w:val="18"/>
                <w:szCs w:val="18"/>
              </w:rPr>
              <w:t>B6.4</w:t>
            </w:r>
          </w:p>
        </w:tc>
        <w:tc>
          <w:tcPr>
            <w:tcW w:w="4004" w:type="dxa"/>
          </w:tcPr>
          <w:p w14:paraId="4E5BA72E" w14:textId="77777777" w:rsidR="00821778" w:rsidRPr="0046531E" w:rsidRDefault="00821778" w:rsidP="00821778">
            <w:pPr>
              <w:rPr>
                <w:sz w:val="18"/>
                <w:szCs w:val="18"/>
              </w:rPr>
            </w:pPr>
            <w:r w:rsidRPr="0046531E">
              <w:rPr>
                <w:sz w:val="18"/>
                <w:szCs w:val="18"/>
              </w:rPr>
              <w:t>Instrument Maintenance</w:t>
            </w:r>
          </w:p>
        </w:tc>
      </w:tr>
      <w:tr w:rsidR="00821778" w:rsidRPr="00BA1466" w14:paraId="7959A09A" w14:textId="77777777" w:rsidTr="006C3AE1">
        <w:tc>
          <w:tcPr>
            <w:tcW w:w="758" w:type="dxa"/>
          </w:tcPr>
          <w:p w14:paraId="2B04DDE7" w14:textId="77777777" w:rsidR="00821778" w:rsidRPr="0046531E" w:rsidRDefault="00821778" w:rsidP="00821778">
            <w:pPr>
              <w:rPr>
                <w:sz w:val="18"/>
                <w:szCs w:val="18"/>
              </w:rPr>
            </w:pPr>
            <w:r w:rsidRPr="0046531E">
              <w:rPr>
                <w:sz w:val="18"/>
                <w:szCs w:val="18"/>
              </w:rPr>
              <w:t>A7.3.1</w:t>
            </w:r>
          </w:p>
        </w:tc>
        <w:tc>
          <w:tcPr>
            <w:tcW w:w="3846" w:type="dxa"/>
          </w:tcPr>
          <w:p w14:paraId="74C1A99A" w14:textId="77777777" w:rsidR="00821778" w:rsidRPr="0046531E" w:rsidRDefault="00821778" w:rsidP="00821778">
            <w:pPr>
              <w:rPr>
                <w:sz w:val="18"/>
                <w:szCs w:val="18"/>
              </w:rPr>
            </w:pPr>
            <w:r w:rsidRPr="0046531E">
              <w:rPr>
                <w:sz w:val="18"/>
                <w:szCs w:val="18"/>
              </w:rPr>
              <w:t>Waiver for Speciated VOCs by Auto-GC</w:t>
            </w:r>
          </w:p>
        </w:tc>
        <w:tc>
          <w:tcPr>
            <w:tcW w:w="742" w:type="dxa"/>
          </w:tcPr>
          <w:p w14:paraId="44946C1C" w14:textId="77777777" w:rsidR="00821778" w:rsidRPr="0046531E" w:rsidRDefault="00821778" w:rsidP="00821778">
            <w:pPr>
              <w:rPr>
                <w:sz w:val="18"/>
                <w:szCs w:val="18"/>
              </w:rPr>
            </w:pPr>
            <w:r w:rsidRPr="0046531E">
              <w:rPr>
                <w:sz w:val="18"/>
                <w:szCs w:val="18"/>
              </w:rPr>
              <w:t>B7.2</w:t>
            </w:r>
          </w:p>
        </w:tc>
        <w:tc>
          <w:tcPr>
            <w:tcW w:w="4004" w:type="dxa"/>
          </w:tcPr>
          <w:p w14:paraId="0D044F0F" w14:textId="77777777" w:rsidR="00821778" w:rsidRPr="0046531E" w:rsidRDefault="00821778" w:rsidP="00821778">
            <w:pPr>
              <w:rPr>
                <w:sz w:val="18"/>
                <w:szCs w:val="18"/>
              </w:rPr>
            </w:pPr>
            <w:r w:rsidRPr="0046531E">
              <w:rPr>
                <w:sz w:val="18"/>
                <w:szCs w:val="18"/>
              </w:rPr>
              <w:t>Calibration Support Equipment</w:t>
            </w:r>
          </w:p>
        </w:tc>
      </w:tr>
      <w:tr w:rsidR="00821778" w:rsidRPr="00BA1466" w14:paraId="5C80C926" w14:textId="77777777" w:rsidTr="006C3AE1">
        <w:tc>
          <w:tcPr>
            <w:tcW w:w="758" w:type="dxa"/>
          </w:tcPr>
          <w:p w14:paraId="7E732FF3" w14:textId="77777777" w:rsidR="00821778" w:rsidRPr="0046531E" w:rsidRDefault="00821778" w:rsidP="00821778">
            <w:pPr>
              <w:rPr>
                <w:sz w:val="18"/>
                <w:szCs w:val="18"/>
              </w:rPr>
            </w:pPr>
            <w:r w:rsidRPr="0046531E">
              <w:rPr>
                <w:sz w:val="18"/>
                <w:szCs w:val="18"/>
              </w:rPr>
              <w:t>A8</w:t>
            </w:r>
          </w:p>
        </w:tc>
        <w:tc>
          <w:tcPr>
            <w:tcW w:w="3846" w:type="dxa"/>
          </w:tcPr>
          <w:p w14:paraId="24036ECC" w14:textId="77777777" w:rsidR="00821778" w:rsidRPr="0046531E" w:rsidRDefault="00821778" w:rsidP="00821778">
            <w:pPr>
              <w:rPr>
                <w:sz w:val="18"/>
                <w:szCs w:val="18"/>
              </w:rPr>
            </w:pPr>
            <w:r w:rsidRPr="0046531E">
              <w:rPr>
                <w:sz w:val="18"/>
                <w:szCs w:val="18"/>
              </w:rPr>
              <w:t>Special Training Requirements/Certification</w:t>
            </w:r>
          </w:p>
        </w:tc>
        <w:tc>
          <w:tcPr>
            <w:tcW w:w="742" w:type="dxa"/>
          </w:tcPr>
          <w:p w14:paraId="32BE42C8" w14:textId="77777777" w:rsidR="00821778" w:rsidRPr="0046531E" w:rsidRDefault="00821778" w:rsidP="00821778">
            <w:pPr>
              <w:rPr>
                <w:sz w:val="18"/>
                <w:szCs w:val="18"/>
              </w:rPr>
            </w:pPr>
            <w:r w:rsidRPr="0046531E">
              <w:rPr>
                <w:sz w:val="18"/>
                <w:szCs w:val="18"/>
              </w:rPr>
              <w:t>B8</w:t>
            </w:r>
          </w:p>
        </w:tc>
        <w:tc>
          <w:tcPr>
            <w:tcW w:w="4004" w:type="dxa"/>
          </w:tcPr>
          <w:p w14:paraId="4814AEC0" w14:textId="77777777" w:rsidR="00821778" w:rsidRPr="0046531E" w:rsidRDefault="00821778" w:rsidP="00821778">
            <w:pPr>
              <w:rPr>
                <w:sz w:val="18"/>
                <w:szCs w:val="18"/>
              </w:rPr>
            </w:pPr>
            <w:r w:rsidRPr="0046531E">
              <w:rPr>
                <w:sz w:val="18"/>
                <w:szCs w:val="18"/>
              </w:rPr>
              <w:t>Inspection/Acceptance Requirements for Supplies and Consumables</w:t>
            </w:r>
          </w:p>
        </w:tc>
      </w:tr>
      <w:tr w:rsidR="00821778" w:rsidRPr="00BA1466" w14:paraId="2ECF3354" w14:textId="77777777" w:rsidTr="006C3AE1">
        <w:tc>
          <w:tcPr>
            <w:tcW w:w="758" w:type="dxa"/>
          </w:tcPr>
          <w:p w14:paraId="53B1A8FF" w14:textId="77777777" w:rsidR="00821778" w:rsidRPr="0046531E" w:rsidRDefault="00821778" w:rsidP="00821778">
            <w:pPr>
              <w:rPr>
                <w:sz w:val="18"/>
                <w:szCs w:val="18"/>
              </w:rPr>
            </w:pPr>
            <w:r w:rsidRPr="0046531E">
              <w:rPr>
                <w:sz w:val="18"/>
                <w:szCs w:val="18"/>
              </w:rPr>
              <w:t>A9</w:t>
            </w:r>
          </w:p>
        </w:tc>
        <w:tc>
          <w:tcPr>
            <w:tcW w:w="3846" w:type="dxa"/>
          </w:tcPr>
          <w:p w14:paraId="61AD1195" w14:textId="77777777" w:rsidR="00821778" w:rsidRPr="0046531E" w:rsidRDefault="00821778" w:rsidP="00821778">
            <w:pPr>
              <w:rPr>
                <w:sz w:val="18"/>
                <w:szCs w:val="18"/>
              </w:rPr>
            </w:pPr>
            <w:r w:rsidRPr="0046531E">
              <w:rPr>
                <w:sz w:val="18"/>
                <w:szCs w:val="18"/>
              </w:rPr>
              <w:t>Documentation and Records</w:t>
            </w:r>
          </w:p>
        </w:tc>
        <w:tc>
          <w:tcPr>
            <w:tcW w:w="742" w:type="dxa"/>
          </w:tcPr>
          <w:p w14:paraId="47885DE4" w14:textId="77777777" w:rsidR="00821778" w:rsidRPr="0046531E" w:rsidRDefault="00821778" w:rsidP="00821778">
            <w:pPr>
              <w:rPr>
                <w:sz w:val="18"/>
                <w:szCs w:val="18"/>
              </w:rPr>
            </w:pPr>
            <w:r w:rsidRPr="0046531E">
              <w:rPr>
                <w:sz w:val="18"/>
                <w:szCs w:val="18"/>
              </w:rPr>
              <w:t>B10</w:t>
            </w:r>
          </w:p>
        </w:tc>
        <w:tc>
          <w:tcPr>
            <w:tcW w:w="4004" w:type="dxa"/>
          </w:tcPr>
          <w:p w14:paraId="5586C8B9" w14:textId="77777777" w:rsidR="00821778" w:rsidRPr="0046531E" w:rsidRDefault="00821778" w:rsidP="00821778">
            <w:pPr>
              <w:rPr>
                <w:sz w:val="18"/>
                <w:szCs w:val="18"/>
              </w:rPr>
            </w:pPr>
            <w:r w:rsidRPr="0046531E">
              <w:rPr>
                <w:sz w:val="18"/>
                <w:szCs w:val="18"/>
              </w:rPr>
              <w:t>Data Management</w:t>
            </w:r>
          </w:p>
        </w:tc>
      </w:tr>
      <w:tr w:rsidR="00821778" w:rsidRPr="00BA1466" w14:paraId="6F958F40" w14:textId="77777777" w:rsidTr="006C3AE1">
        <w:tc>
          <w:tcPr>
            <w:tcW w:w="758" w:type="dxa"/>
          </w:tcPr>
          <w:p w14:paraId="5DF0FA5A" w14:textId="77777777" w:rsidR="00821778" w:rsidRPr="0046531E" w:rsidRDefault="00821778" w:rsidP="00821778">
            <w:pPr>
              <w:rPr>
                <w:sz w:val="18"/>
                <w:szCs w:val="18"/>
              </w:rPr>
            </w:pPr>
            <w:r w:rsidRPr="0046531E">
              <w:rPr>
                <w:sz w:val="18"/>
                <w:szCs w:val="18"/>
              </w:rPr>
              <w:t>A9.1</w:t>
            </w:r>
          </w:p>
        </w:tc>
        <w:tc>
          <w:tcPr>
            <w:tcW w:w="3846" w:type="dxa"/>
          </w:tcPr>
          <w:p w14:paraId="00C12A90" w14:textId="77777777" w:rsidR="00821778" w:rsidRPr="0046531E" w:rsidRDefault="00821778" w:rsidP="00821778">
            <w:pPr>
              <w:rPr>
                <w:sz w:val="18"/>
                <w:szCs w:val="18"/>
              </w:rPr>
            </w:pPr>
            <w:r w:rsidRPr="0046531E">
              <w:rPr>
                <w:sz w:val="18"/>
                <w:szCs w:val="18"/>
              </w:rPr>
              <w:t xml:space="preserve">Recording of Data </w:t>
            </w:r>
          </w:p>
        </w:tc>
        <w:tc>
          <w:tcPr>
            <w:tcW w:w="742" w:type="dxa"/>
          </w:tcPr>
          <w:p w14:paraId="0D8A7DF4" w14:textId="77777777" w:rsidR="00821778" w:rsidRPr="0046531E" w:rsidRDefault="00821778" w:rsidP="00821778">
            <w:pPr>
              <w:rPr>
                <w:sz w:val="18"/>
                <w:szCs w:val="18"/>
              </w:rPr>
            </w:pPr>
            <w:r w:rsidRPr="0046531E">
              <w:rPr>
                <w:sz w:val="18"/>
                <w:szCs w:val="18"/>
              </w:rPr>
              <w:t>C.1.1.1</w:t>
            </w:r>
          </w:p>
        </w:tc>
        <w:tc>
          <w:tcPr>
            <w:tcW w:w="4004" w:type="dxa"/>
          </w:tcPr>
          <w:p w14:paraId="150EB07E" w14:textId="77777777" w:rsidR="00821778" w:rsidRPr="0046531E" w:rsidRDefault="00821778" w:rsidP="00821778">
            <w:pPr>
              <w:rPr>
                <w:sz w:val="18"/>
                <w:szCs w:val="18"/>
              </w:rPr>
            </w:pPr>
            <w:r w:rsidRPr="0046531E">
              <w:rPr>
                <w:sz w:val="18"/>
                <w:szCs w:val="18"/>
              </w:rPr>
              <w:t>Instrument Performance Audits</w:t>
            </w:r>
          </w:p>
        </w:tc>
      </w:tr>
      <w:tr w:rsidR="00821778" w:rsidRPr="00BA1466" w14:paraId="4D1D745E" w14:textId="77777777" w:rsidTr="006C3AE1">
        <w:tc>
          <w:tcPr>
            <w:tcW w:w="758" w:type="dxa"/>
          </w:tcPr>
          <w:p w14:paraId="57A578A8" w14:textId="77777777" w:rsidR="00821778" w:rsidRPr="0046531E" w:rsidRDefault="00821778" w:rsidP="00821778">
            <w:pPr>
              <w:rPr>
                <w:sz w:val="18"/>
                <w:szCs w:val="18"/>
              </w:rPr>
            </w:pPr>
            <w:r w:rsidRPr="0046531E">
              <w:rPr>
                <w:sz w:val="18"/>
                <w:szCs w:val="18"/>
              </w:rPr>
              <w:t>A9.4</w:t>
            </w:r>
          </w:p>
        </w:tc>
        <w:tc>
          <w:tcPr>
            <w:tcW w:w="3846" w:type="dxa"/>
          </w:tcPr>
          <w:p w14:paraId="0212A492" w14:textId="77777777" w:rsidR="00821778" w:rsidRPr="0046531E" w:rsidRDefault="00821778" w:rsidP="00821778">
            <w:pPr>
              <w:rPr>
                <w:sz w:val="18"/>
                <w:szCs w:val="18"/>
              </w:rPr>
            </w:pPr>
            <w:r w:rsidRPr="0046531E">
              <w:rPr>
                <w:sz w:val="18"/>
                <w:szCs w:val="18"/>
              </w:rPr>
              <w:t>Records Archival and Retention</w:t>
            </w:r>
          </w:p>
        </w:tc>
        <w:tc>
          <w:tcPr>
            <w:tcW w:w="742" w:type="dxa"/>
          </w:tcPr>
          <w:p w14:paraId="204018DB" w14:textId="77777777" w:rsidR="00821778" w:rsidRPr="0046531E" w:rsidRDefault="00821778" w:rsidP="00821778">
            <w:pPr>
              <w:rPr>
                <w:sz w:val="18"/>
                <w:szCs w:val="18"/>
              </w:rPr>
            </w:pPr>
            <w:r w:rsidRPr="0046531E">
              <w:rPr>
                <w:sz w:val="18"/>
                <w:szCs w:val="18"/>
              </w:rPr>
              <w:t>C1.2</w:t>
            </w:r>
          </w:p>
        </w:tc>
        <w:tc>
          <w:tcPr>
            <w:tcW w:w="4004" w:type="dxa"/>
          </w:tcPr>
          <w:p w14:paraId="56065CA8" w14:textId="77777777" w:rsidR="00821778" w:rsidRPr="0046531E" w:rsidRDefault="00821778" w:rsidP="00821778">
            <w:pPr>
              <w:rPr>
                <w:sz w:val="18"/>
                <w:szCs w:val="18"/>
              </w:rPr>
            </w:pPr>
            <w:r w:rsidRPr="0046531E">
              <w:rPr>
                <w:sz w:val="18"/>
                <w:szCs w:val="18"/>
              </w:rPr>
              <w:t>Corrective Actions</w:t>
            </w:r>
          </w:p>
        </w:tc>
      </w:tr>
      <w:tr w:rsidR="00821778" w:rsidRPr="00BA1466" w14:paraId="2AD0B57A" w14:textId="77777777" w:rsidTr="006C3AE1">
        <w:tc>
          <w:tcPr>
            <w:tcW w:w="758" w:type="dxa"/>
          </w:tcPr>
          <w:p w14:paraId="7E062418" w14:textId="77777777" w:rsidR="00821778" w:rsidRPr="0046531E" w:rsidRDefault="00821778" w:rsidP="00821778">
            <w:pPr>
              <w:rPr>
                <w:sz w:val="18"/>
                <w:szCs w:val="18"/>
              </w:rPr>
            </w:pPr>
            <w:r w:rsidRPr="0046531E">
              <w:rPr>
                <w:sz w:val="18"/>
                <w:szCs w:val="18"/>
              </w:rPr>
              <w:t>B1</w:t>
            </w:r>
          </w:p>
        </w:tc>
        <w:tc>
          <w:tcPr>
            <w:tcW w:w="3846" w:type="dxa"/>
          </w:tcPr>
          <w:p w14:paraId="4CA3A6C7" w14:textId="77777777" w:rsidR="00821778" w:rsidRPr="0046531E" w:rsidRDefault="00821778" w:rsidP="00821778">
            <w:pPr>
              <w:rPr>
                <w:sz w:val="18"/>
                <w:szCs w:val="18"/>
              </w:rPr>
            </w:pPr>
            <w:r w:rsidRPr="0046531E">
              <w:rPr>
                <w:sz w:val="18"/>
                <w:szCs w:val="18"/>
              </w:rPr>
              <w:t>Sampling Process Design (Waivers)</w:t>
            </w:r>
          </w:p>
        </w:tc>
        <w:tc>
          <w:tcPr>
            <w:tcW w:w="742" w:type="dxa"/>
          </w:tcPr>
          <w:p w14:paraId="3D41F616" w14:textId="77777777" w:rsidR="00821778" w:rsidRPr="0046531E" w:rsidRDefault="00821778" w:rsidP="00821778">
            <w:pPr>
              <w:rPr>
                <w:sz w:val="18"/>
                <w:szCs w:val="18"/>
              </w:rPr>
            </w:pPr>
            <w:r w:rsidRPr="0046531E">
              <w:rPr>
                <w:sz w:val="18"/>
                <w:szCs w:val="18"/>
              </w:rPr>
              <w:t>C2</w:t>
            </w:r>
          </w:p>
        </w:tc>
        <w:tc>
          <w:tcPr>
            <w:tcW w:w="4004" w:type="dxa"/>
          </w:tcPr>
          <w:p w14:paraId="268A8302" w14:textId="77777777" w:rsidR="00821778" w:rsidRPr="0046531E" w:rsidRDefault="00821778" w:rsidP="00821778">
            <w:pPr>
              <w:rPr>
                <w:sz w:val="18"/>
                <w:szCs w:val="18"/>
              </w:rPr>
            </w:pPr>
            <w:r w:rsidRPr="0046531E">
              <w:rPr>
                <w:sz w:val="18"/>
                <w:szCs w:val="18"/>
              </w:rPr>
              <w:t>Reports to Management</w:t>
            </w:r>
          </w:p>
        </w:tc>
      </w:tr>
      <w:tr w:rsidR="00821778" w:rsidRPr="00BA1466" w14:paraId="6A3BB658" w14:textId="77777777" w:rsidTr="006C3AE1">
        <w:tc>
          <w:tcPr>
            <w:tcW w:w="758" w:type="dxa"/>
          </w:tcPr>
          <w:p w14:paraId="23CEC351" w14:textId="77777777" w:rsidR="00821778" w:rsidRPr="0046531E" w:rsidRDefault="00821778" w:rsidP="00821778">
            <w:pPr>
              <w:rPr>
                <w:sz w:val="18"/>
                <w:szCs w:val="18"/>
              </w:rPr>
            </w:pPr>
            <w:r w:rsidRPr="0046531E">
              <w:rPr>
                <w:sz w:val="18"/>
                <w:szCs w:val="18"/>
              </w:rPr>
              <w:t>B1.1.2</w:t>
            </w:r>
          </w:p>
        </w:tc>
        <w:tc>
          <w:tcPr>
            <w:tcW w:w="3846" w:type="dxa"/>
          </w:tcPr>
          <w:p w14:paraId="4E27C488" w14:textId="77777777" w:rsidR="00821778" w:rsidRPr="0046531E" w:rsidRDefault="00821778" w:rsidP="00821778">
            <w:pPr>
              <w:rPr>
                <w:sz w:val="18"/>
                <w:szCs w:val="18"/>
              </w:rPr>
            </w:pPr>
            <w:r w:rsidRPr="0046531E">
              <w:rPr>
                <w:sz w:val="18"/>
                <w:szCs w:val="18"/>
              </w:rPr>
              <w:t>Speciated VOCs To Be Measured</w:t>
            </w:r>
          </w:p>
        </w:tc>
        <w:tc>
          <w:tcPr>
            <w:tcW w:w="742" w:type="dxa"/>
          </w:tcPr>
          <w:p w14:paraId="66AB6188" w14:textId="6D4C2018" w:rsidR="00821778" w:rsidRPr="0046531E" w:rsidRDefault="00821778" w:rsidP="00821778">
            <w:pPr>
              <w:rPr>
                <w:sz w:val="18"/>
                <w:szCs w:val="18"/>
              </w:rPr>
            </w:pPr>
            <w:r w:rsidRPr="0046531E">
              <w:rPr>
                <w:sz w:val="18"/>
                <w:szCs w:val="18"/>
              </w:rPr>
              <w:t>D1</w:t>
            </w:r>
          </w:p>
        </w:tc>
        <w:tc>
          <w:tcPr>
            <w:tcW w:w="4004" w:type="dxa"/>
          </w:tcPr>
          <w:p w14:paraId="57C98D39" w14:textId="1C7823DE" w:rsidR="00821778" w:rsidRPr="0046531E" w:rsidRDefault="00821778" w:rsidP="00821778">
            <w:pPr>
              <w:rPr>
                <w:sz w:val="18"/>
                <w:szCs w:val="18"/>
              </w:rPr>
            </w:pPr>
            <w:r w:rsidRPr="00FF7ECA">
              <w:rPr>
                <w:sz w:val="18"/>
                <w:szCs w:val="18"/>
              </w:rPr>
              <w:t>Data Review, Verification, and Validation Requirements</w:t>
            </w:r>
          </w:p>
        </w:tc>
      </w:tr>
      <w:tr w:rsidR="00821778" w:rsidRPr="00BA1466" w14:paraId="3BA021A6" w14:textId="77777777" w:rsidTr="006C3AE1">
        <w:tc>
          <w:tcPr>
            <w:tcW w:w="758" w:type="dxa"/>
          </w:tcPr>
          <w:p w14:paraId="0FCF4ABA" w14:textId="77777777" w:rsidR="00821778" w:rsidRPr="0046531E" w:rsidRDefault="00821778" w:rsidP="00821778">
            <w:pPr>
              <w:rPr>
                <w:sz w:val="18"/>
                <w:szCs w:val="18"/>
              </w:rPr>
            </w:pPr>
            <w:r w:rsidRPr="0046531E">
              <w:rPr>
                <w:sz w:val="18"/>
                <w:szCs w:val="18"/>
              </w:rPr>
              <w:t>B2</w:t>
            </w:r>
          </w:p>
        </w:tc>
        <w:tc>
          <w:tcPr>
            <w:tcW w:w="3846" w:type="dxa"/>
          </w:tcPr>
          <w:p w14:paraId="1E72859C" w14:textId="77777777" w:rsidR="00821778" w:rsidRPr="0046531E" w:rsidRDefault="00821778" w:rsidP="00821778">
            <w:pPr>
              <w:rPr>
                <w:sz w:val="18"/>
                <w:szCs w:val="18"/>
              </w:rPr>
            </w:pPr>
            <w:r w:rsidRPr="0046531E">
              <w:rPr>
                <w:sz w:val="18"/>
                <w:szCs w:val="18"/>
              </w:rPr>
              <w:t>Sampling and Measurement Methods</w:t>
            </w:r>
          </w:p>
        </w:tc>
        <w:tc>
          <w:tcPr>
            <w:tcW w:w="742" w:type="dxa"/>
          </w:tcPr>
          <w:p w14:paraId="2A7C6274" w14:textId="4804CBE5" w:rsidR="00821778" w:rsidRPr="0046531E" w:rsidRDefault="00821778" w:rsidP="00821778">
            <w:pPr>
              <w:rPr>
                <w:sz w:val="18"/>
                <w:szCs w:val="18"/>
              </w:rPr>
            </w:pPr>
            <w:r w:rsidRPr="0046531E">
              <w:rPr>
                <w:sz w:val="18"/>
                <w:szCs w:val="18"/>
              </w:rPr>
              <w:t>D1.1</w:t>
            </w:r>
          </w:p>
        </w:tc>
        <w:tc>
          <w:tcPr>
            <w:tcW w:w="4004" w:type="dxa"/>
          </w:tcPr>
          <w:p w14:paraId="00D9B923" w14:textId="094B8304" w:rsidR="00821778" w:rsidRPr="0046531E" w:rsidRDefault="00821778" w:rsidP="00821778">
            <w:pPr>
              <w:rPr>
                <w:sz w:val="18"/>
                <w:szCs w:val="18"/>
              </w:rPr>
            </w:pPr>
            <w:r w:rsidRPr="0046531E">
              <w:rPr>
                <w:sz w:val="18"/>
                <w:szCs w:val="18"/>
              </w:rPr>
              <w:t>Data Verification and Validation Responsibilities</w:t>
            </w:r>
          </w:p>
        </w:tc>
      </w:tr>
      <w:tr w:rsidR="00821778" w:rsidRPr="00BA1466" w14:paraId="52100CAB" w14:textId="77777777" w:rsidTr="006C3AE1">
        <w:tc>
          <w:tcPr>
            <w:tcW w:w="758" w:type="dxa"/>
          </w:tcPr>
          <w:p w14:paraId="09379E0C" w14:textId="77777777" w:rsidR="00821778" w:rsidRPr="0046531E" w:rsidRDefault="00821778" w:rsidP="00821778">
            <w:pPr>
              <w:rPr>
                <w:sz w:val="18"/>
                <w:szCs w:val="18"/>
              </w:rPr>
            </w:pPr>
            <w:r w:rsidRPr="0046531E">
              <w:rPr>
                <w:sz w:val="18"/>
                <w:szCs w:val="18"/>
              </w:rPr>
              <w:t>B2.1</w:t>
            </w:r>
          </w:p>
        </w:tc>
        <w:tc>
          <w:tcPr>
            <w:tcW w:w="3846" w:type="dxa"/>
          </w:tcPr>
          <w:p w14:paraId="35B6EEE7" w14:textId="77777777" w:rsidR="00821778" w:rsidRPr="0046531E" w:rsidRDefault="00821778" w:rsidP="00821778">
            <w:pPr>
              <w:rPr>
                <w:sz w:val="18"/>
                <w:szCs w:val="18"/>
              </w:rPr>
            </w:pPr>
            <w:r w:rsidRPr="0046531E">
              <w:rPr>
                <w:sz w:val="18"/>
                <w:szCs w:val="18"/>
              </w:rPr>
              <w:t>Chemical Parameters – Inlet Composition</w:t>
            </w:r>
          </w:p>
        </w:tc>
        <w:tc>
          <w:tcPr>
            <w:tcW w:w="742" w:type="dxa"/>
          </w:tcPr>
          <w:p w14:paraId="6497E728" w14:textId="120C78BE" w:rsidR="00821778" w:rsidRPr="0046531E" w:rsidRDefault="00821778" w:rsidP="00821778">
            <w:pPr>
              <w:rPr>
                <w:sz w:val="18"/>
                <w:szCs w:val="18"/>
              </w:rPr>
            </w:pPr>
            <w:r w:rsidRPr="0046531E">
              <w:rPr>
                <w:sz w:val="18"/>
                <w:szCs w:val="18"/>
              </w:rPr>
              <w:t>D2</w:t>
            </w:r>
          </w:p>
        </w:tc>
        <w:tc>
          <w:tcPr>
            <w:tcW w:w="4004" w:type="dxa"/>
          </w:tcPr>
          <w:p w14:paraId="45F7E4C4" w14:textId="0380BA76" w:rsidR="00821778" w:rsidRPr="0046531E" w:rsidRDefault="00821778" w:rsidP="00821778">
            <w:pPr>
              <w:rPr>
                <w:sz w:val="18"/>
                <w:szCs w:val="18"/>
              </w:rPr>
            </w:pPr>
            <w:r w:rsidRPr="0046531E">
              <w:rPr>
                <w:sz w:val="18"/>
                <w:szCs w:val="18"/>
              </w:rPr>
              <w:t>Data Verification and Validation Methods</w:t>
            </w:r>
          </w:p>
        </w:tc>
      </w:tr>
    </w:tbl>
    <w:p w14:paraId="1109EE93" w14:textId="48DFA687" w:rsidR="00EB5B6C" w:rsidRDefault="00EB5B6C" w:rsidP="00EB5B6C">
      <w:pPr>
        <w:pStyle w:val="BodyText"/>
        <w:spacing w:after="0"/>
      </w:pPr>
    </w:p>
    <w:p w14:paraId="470471DE" w14:textId="5B60EF20" w:rsidR="00EB5B6C" w:rsidRDefault="00EB5B6C" w:rsidP="00EB5B6C">
      <w:pPr>
        <w:pStyle w:val="BodyText"/>
        <w:spacing w:after="0"/>
      </w:pPr>
      <w:r>
        <w:t xml:space="preserve">By signing below, the signatories indicate that the SLT Monitoring Agency has </w:t>
      </w:r>
      <w:r w:rsidR="00EB5816">
        <w:t xml:space="preserve">provided the appropriate details for the Sections listed </w:t>
      </w:r>
      <w:r w:rsidR="009C5887">
        <w:t>above</w:t>
      </w:r>
      <w:r w:rsidR="00EB5816">
        <w:t xml:space="preserve"> and has clearly identified all deviations from the National PAMS QAPP Revision 1.0 and provided documentation that the revisions provide equivalent or higher quality monitoring data. </w:t>
      </w:r>
    </w:p>
    <w:p w14:paraId="36ED75BE" w14:textId="1BC4337E" w:rsidR="008E2941" w:rsidRPr="002163C3" w:rsidRDefault="008E2941" w:rsidP="00EE56AB">
      <w:pPr>
        <w:pStyle w:val="BodyText"/>
        <w:spacing w:after="0"/>
        <w:rPr>
          <w:noProof/>
          <w:lang w:eastAsia="zh-TW"/>
        </w:rPr>
      </w:pPr>
    </w:p>
    <w:p w14:paraId="4ECABEF5" w14:textId="77777777" w:rsidR="008E2941" w:rsidRPr="002163C3" w:rsidRDefault="008E2941" w:rsidP="008E2941">
      <w:pPr>
        <w:pStyle w:val="BodyText"/>
        <w:jc w:val="center"/>
        <w:rPr>
          <w:b/>
          <w:noProof/>
          <w:lang w:eastAsia="zh-TW"/>
        </w:rPr>
      </w:pPr>
      <w:r w:rsidRPr="002163C3">
        <w:rPr>
          <w:b/>
          <w:noProof/>
          <w:lang w:eastAsia="zh-TW"/>
        </w:rPr>
        <w:t>Delegated QAPP Approval Authority</w:t>
      </w:r>
    </w:p>
    <w:p w14:paraId="530C9B0A" w14:textId="75BD9CB5" w:rsidR="008E2941" w:rsidRPr="002163C3" w:rsidRDefault="008E2941" w:rsidP="009C5887">
      <w:pPr>
        <w:pStyle w:val="BodyText"/>
        <w:spacing w:after="0"/>
      </w:pPr>
      <w:r w:rsidRPr="002163C3">
        <w:t>The</w:t>
      </w:r>
      <w:r w:rsidR="00F80D78">
        <w:t xml:space="preserve"> </w:t>
      </w:r>
      <w:r w:rsidR="00F80D78">
        <w:rPr>
          <w:u w:val="single"/>
        </w:rPr>
        <w:t xml:space="preserve">                                                </w:t>
      </w:r>
      <w:r w:rsidRPr="002163C3">
        <w:t xml:space="preserve"> has been delegated full QAPP Approval and signature </w:t>
      </w:r>
    </w:p>
    <w:p w14:paraId="25A4A6E6" w14:textId="54CE365B" w:rsidR="008E2941" w:rsidRPr="00F74C68" w:rsidRDefault="00F80D78" w:rsidP="009C5887">
      <w:pPr>
        <w:pStyle w:val="BodyText"/>
        <w:spacing w:after="0"/>
        <w:rPr>
          <w:sz w:val="16"/>
          <w:szCs w:val="16"/>
        </w:rPr>
      </w:pPr>
      <w:r>
        <w:t xml:space="preserve">                  </w:t>
      </w:r>
      <w:r w:rsidR="008E2941" w:rsidRPr="002163C3">
        <w:t xml:space="preserve"> </w:t>
      </w:r>
      <w:r w:rsidR="008E2941" w:rsidRPr="00F74C68">
        <w:rPr>
          <w:sz w:val="16"/>
          <w:szCs w:val="16"/>
        </w:rPr>
        <w:t>Agency Name</w:t>
      </w:r>
    </w:p>
    <w:p w14:paraId="38A39E58" w14:textId="6DE88480" w:rsidR="008E2941" w:rsidRPr="002163C3" w:rsidRDefault="008E2941" w:rsidP="009C5887">
      <w:pPr>
        <w:pStyle w:val="BodyText"/>
        <w:spacing w:after="0"/>
      </w:pPr>
      <w:r w:rsidRPr="002163C3">
        <w:t>authority by EPA Region ________.</w:t>
      </w:r>
      <w:r w:rsidR="00F80D78">
        <w:t xml:space="preserve"> </w:t>
      </w:r>
    </w:p>
    <w:p w14:paraId="77FE792C" w14:textId="77777777" w:rsidR="008E2941" w:rsidRPr="001E08DB" w:rsidRDefault="008E2941" w:rsidP="008E2941">
      <w:pPr>
        <w:jc w:val="center"/>
        <w:rPr>
          <w:b/>
          <w:sz w:val="24"/>
        </w:rPr>
      </w:pPr>
      <w:r>
        <w:rPr>
          <w:b/>
          <w:sz w:val="24"/>
        </w:rPr>
        <w:br/>
      </w:r>
      <w:r w:rsidRPr="001E08DB">
        <w:rPr>
          <w:b/>
          <w:sz w:val="24"/>
        </w:rPr>
        <w:t>State/Local/Tribal Agency</w:t>
      </w:r>
    </w:p>
    <w:p w14:paraId="787B79B4" w14:textId="77777777" w:rsidR="008E2941" w:rsidRPr="002163C3" w:rsidRDefault="008E2941" w:rsidP="008E2941">
      <w:pPr>
        <w:numPr>
          <w:ilvl w:val="12"/>
          <w:numId w:val="0"/>
        </w:numPr>
        <w:tabs>
          <w:tab w:val="left" w:pos="-1080"/>
          <w:tab w:val="left" w:pos="-720"/>
          <w:tab w:val="left" w:pos="0"/>
          <w:tab w:val="left" w:pos="1080"/>
          <w:tab w:val="left" w:pos="7830"/>
          <w:tab w:val="left" w:pos="8730"/>
          <w:tab w:val="left" w:pos="9620"/>
          <w:tab w:val="left" w:pos="10080"/>
        </w:tabs>
        <w:rPr>
          <w:color w:val="000000"/>
          <w:sz w:val="24"/>
        </w:rPr>
      </w:pPr>
    </w:p>
    <w:p w14:paraId="33F8DDCF" w14:textId="77777777" w:rsidR="008E2941" w:rsidRPr="002163C3" w:rsidRDefault="008E2941" w:rsidP="008E2941">
      <w:pPr>
        <w:numPr>
          <w:ilvl w:val="12"/>
          <w:numId w:val="0"/>
        </w:numPr>
        <w:tabs>
          <w:tab w:val="left" w:pos="-1080"/>
          <w:tab w:val="left" w:pos="-720"/>
          <w:tab w:val="left" w:pos="0"/>
          <w:tab w:val="left" w:pos="1080"/>
          <w:tab w:val="left" w:pos="5040"/>
        </w:tabs>
        <w:rPr>
          <w:color w:val="000000"/>
          <w:sz w:val="24"/>
        </w:rPr>
      </w:pPr>
      <w:r w:rsidRPr="002163C3">
        <w:rPr>
          <w:color w:val="000000"/>
          <w:sz w:val="23"/>
        </w:rPr>
        <w:t>Print Name:</w:t>
      </w:r>
      <w:r w:rsidRPr="002163C3">
        <w:rPr>
          <w:color w:val="000000"/>
          <w:sz w:val="24"/>
        </w:rPr>
        <w:t xml:space="preserve">________________________ </w:t>
      </w:r>
      <w:r w:rsidRPr="002163C3">
        <w:rPr>
          <w:color w:val="000000"/>
          <w:sz w:val="24"/>
        </w:rPr>
        <w:tab/>
      </w:r>
      <w:r w:rsidRPr="002163C3">
        <w:rPr>
          <w:color w:val="000000"/>
          <w:sz w:val="23"/>
        </w:rPr>
        <w:t>Signature:</w:t>
      </w:r>
      <w:r w:rsidRPr="002163C3">
        <w:rPr>
          <w:color w:val="000000"/>
          <w:sz w:val="24"/>
        </w:rPr>
        <w:t xml:space="preserve">_________________________ </w:t>
      </w:r>
    </w:p>
    <w:p w14:paraId="6D622BEF" w14:textId="215FBED6" w:rsidR="008E2941" w:rsidRPr="002163C3" w:rsidRDefault="008E2941" w:rsidP="008E2941">
      <w:pPr>
        <w:numPr>
          <w:ilvl w:val="12"/>
          <w:numId w:val="0"/>
        </w:numPr>
        <w:tabs>
          <w:tab w:val="left" w:pos="-1080"/>
          <w:tab w:val="left" w:pos="-720"/>
          <w:tab w:val="left" w:pos="0"/>
          <w:tab w:val="left" w:pos="1080"/>
          <w:tab w:val="left" w:pos="5040"/>
        </w:tabs>
        <w:rPr>
          <w:color w:val="000000"/>
          <w:sz w:val="24"/>
        </w:rPr>
      </w:pPr>
      <w:r w:rsidRPr="002163C3">
        <w:rPr>
          <w:color w:val="000000"/>
          <w:sz w:val="23"/>
        </w:rPr>
        <w:t>Date:</w:t>
      </w:r>
      <w:r w:rsidR="00F80D78">
        <w:rPr>
          <w:color w:val="000000"/>
          <w:sz w:val="23"/>
        </w:rPr>
        <w:t xml:space="preserve"> </w:t>
      </w:r>
      <w:r w:rsidRPr="002163C3">
        <w:rPr>
          <w:color w:val="000000"/>
          <w:sz w:val="24"/>
        </w:rPr>
        <w:t>_________</w:t>
      </w:r>
      <w:r w:rsidRPr="002163C3">
        <w:rPr>
          <w:color w:val="000000"/>
          <w:sz w:val="23"/>
        </w:rPr>
        <w:tab/>
      </w:r>
      <w:r w:rsidR="009C5887">
        <w:rPr>
          <w:color w:val="000000"/>
          <w:sz w:val="23"/>
        </w:rPr>
        <w:t>Director</w:t>
      </w:r>
      <w:r w:rsidR="00F80D78">
        <w:rPr>
          <w:color w:val="000000"/>
          <w:sz w:val="24"/>
        </w:rPr>
        <w:t xml:space="preserve"> </w:t>
      </w:r>
    </w:p>
    <w:p w14:paraId="6A3C5294" w14:textId="77777777" w:rsidR="008E2941" w:rsidRPr="002163C3" w:rsidRDefault="008E2941" w:rsidP="008E2941">
      <w:pPr>
        <w:numPr>
          <w:ilvl w:val="12"/>
          <w:numId w:val="0"/>
        </w:numPr>
        <w:tabs>
          <w:tab w:val="left" w:pos="-1080"/>
          <w:tab w:val="left" w:pos="-720"/>
          <w:tab w:val="left" w:pos="0"/>
          <w:tab w:val="left" w:pos="1080"/>
          <w:tab w:val="left" w:pos="5040"/>
        </w:tabs>
        <w:rPr>
          <w:color w:val="000000"/>
          <w:sz w:val="24"/>
        </w:rPr>
      </w:pPr>
    </w:p>
    <w:p w14:paraId="2738E131" w14:textId="77777777" w:rsidR="008E2941" w:rsidRPr="002163C3" w:rsidRDefault="008E2941" w:rsidP="008E2941">
      <w:pPr>
        <w:numPr>
          <w:ilvl w:val="12"/>
          <w:numId w:val="0"/>
        </w:numPr>
        <w:tabs>
          <w:tab w:val="left" w:pos="-1080"/>
          <w:tab w:val="left" w:pos="-720"/>
          <w:tab w:val="left" w:pos="0"/>
          <w:tab w:val="left" w:pos="1080"/>
          <w:tab w:val="left" w:pos="5040"/>
        </w:tabs>
        <w:rPr>
          <w:color w:val="000000"/>
          <w:sz w:val="24"/>
        </w:rPr>
      </w:pPr>
      <w:r w:rsidRPr="002163C3">
        <w:rPr>
          <w:color w:val="000000"/>
          <w:sz w:val="23"/>
        </w:rPr>
        <w:t>Print Name:</w:t>
      </w:r>
      <w:r w:rsidRPr="002163C3">
        <w:rPr>
          <w:color w:val="000000"/>
          <w:sz w:val="24"/>
        </w:rPr>
        <w:t xml:space="preserve">________________________ </w:t>
      </w:r>
      <w:r w:rsidRPr="002163C3">
        <w:rPr>
          <w:color w:val="000000"/>
          <w:sz w:val="24"/>
        </w:rPr>
        <w:tab/>
      </w:r>
      <w:r w:rsidRPr="002163C3">
        <w:rPr>
          <w:color w:val="000000"/>
          <w:sz w:val="23"/>
        </w:rPr>
        <w:t>Signature:</w:t>
      </w:r>
      <w:r w:rsidRPr="002163C3">
        <w:rPr>
          <w:color w:val="000000"/>
          <w:sz w:val="24"/>
        </w:rPr>
        <w:t xml:space="preserve">_________________________ </w:t>
      </w:r>
    </w:p>
    <w:p w14:paraId="4C23DE15" w14:textId="37EBDD9D" w:rsidR="008E2941" w:rsidRPr="002163C3" w:rsidRDefault="008E2941" w:rsidP="008E2941">
      <w:pPr>
        <w:numPr>
          <w:ilvl w:val="12"/>
          <w:numId w:val="0"/>
        </w:numPr>
        <w:tabs>
          <w:tab w:val="left" w:pos="-1080"/>
          <w:tab w:val="left" w:pos="-720"/>
          <w:tab w:val="left" w:pos="0"/>
          <w:tab w:val="left" w:pos="1080"/>
          <w:tab w:val="left" w:pos="5040"/>
        </w:tabs>
        <w:rPr>
          <w:color w:val="000000"/>
          <w:sz w:val="23"/>
        </w:rPr>
      </w:pPr>
      <w:r w:rsidRPr="002163C3">
        <w:rPr>
          <w:color w:val="000000"/>
          <w:sz w:val="23"/>
        </w:rPr>
        <w:t>Date:</w:t>
      </w:r>
      <w:r w:rsidR="00F80D78">
        <w:rPr>
          <w:color w:val="000000"/>
          <w:sz w:val="23"/>
        </w:rPr>
        <w:t xml:space="preserve"> </w:t>
      </w:r>
      <w:r w:rsidRPr="002163C3">
        <w:rPr>
          <w:color w:val="000000"/>
          <w:sz w:val="24"/>
        </w:rPr>
        <w:t>_________</w:t>
      </w:r>
      <w:r w:rsidRPr="002163C3">
        <w:rPr>
          <w:color w:val="000000"/>
          <w:sz w:val="23"/>
        </w:rPr>
        <w:tab/>
        <w:t>Quality Assurance Officer</w:t>
      </w:r>
      <w:r w:rsidR="00F80D78">
        <w:rPr>
          <w:color w:val="000000"/>
          <w:sz w:val="23"/>
        </w:rPr>
        <w:t xml:space="preserve"> </w:t>
      </w:r>
    </w:p>
    <w:p w14:paraId="170B97D5" w14:textId="77777777" w:rsidR="008E2941" w:rsidRPr="002163C3" w:rsidRDefault="008E2941" w:rsidP="008E2941">
      <w:pPr>
        <w:numPr>
          <w:ilvl w:val="12"/>
          <w:numId w:val="0"/>
        </w:numPr>
        <w:tabs>
          <w:tab w:val="left" w:pos="-1080"/>
          <w:tab w:val="left" w:pos="-720"/>
          <w:tab w:val="left" w:pos="0"/>
          <w:tab w:val="left" w:pos="1080"/>
          <w:tab w:val="left" w:pos="5040"/>
        </w:tabs>
        <w:rPr>
          <w:color w:val="000000"/>
          <w:sz w:val="23"/>
        </w:rPr>
      </w:pPr>
    </w:p>
    <w:p w14:paraId="32CC95CE" w14:textId="0EAFCB02" w:rsidR="008E2941" w:rsidRPr="001E08DB" w:rsidRDefault="008E2941" w:rsidP="008E2941">
      <w:pPr>
        <w:jc w:val="center"/>
        <w:rPr>
          <w:b/>
        </w:rPr>
      </w:pPr>
      <w:r w:rsidRPr="001E08DB">
        <w:rPr>
          <w:b/>
          <w:sz w:val="24"/>
        </w:rPr>
        <w:t>EPA Regional Office Acknowledgment or Approval</w:t>
      </w:r>
    </w:p>
    <w:p w14:paraId="6D9BC7FD" w14:textId="77777777" w:rsidR="008E2941" w:rsidRPr="002163C3" w:rsidRDefault="008E2941" w:rsidP="008E2941">
      <w:pPr>
        <w:numPr>
          <w:ilvl w:val="12"/>
          <w:numId w:val="0"/>
        </w:numPr>
        <w:tabs>
          <w:tab w:val="left" w:pos="-1080"/>
          <w:tab w:val="left" w:pos="-720"/>
          <w:tab w:val="left" w:pos="0"/>
          <w:tab w:val="left" w:pos="1080"/>
          <w:tab w:val="left" w:pos="5040"/>
        </w:tabs>
        <w:rPr>
          <w:color w:val="000000"/>
          <w:sz w:val="24"/>
        </w:rPr>
      </w:pPr>
    </w:p>
    <w:p w14:paraId="0C54320B" w14:textId="77777777" w:rsidR="008E2941" w:rsidRPr="002163C3" w:rsidRDefault="008E2941" w:rsidP="008E2941">
      <w:pPr>
        <w:numPr>
          <w:ilvl w:val="12"/>
          <w:numId w:val="0"/>
        </w:numPr>
        <w:tabs>
          <w:tab w:val="left" w:pos="-1080"/>
          <w:tab w:val="left" w:pos="-720"/>
          <w:tab w:val="left" w:pos="0"/>
          <w:tab w:val="left" w:pos="1080"/>
          <w:tab w:val="left" w:pos="5040"/>
        </w:tabs>
        <w:rPr>
          <w:color w:val="000000"/>
          <w:sz w:val="24"/>
        </w:rPr>
      </w:pPr>
      <w:r w:rsidRPr="002163C3">
        <w:rPr>
          <w:color w:val="000000"/>
          <w:sz w:val="23"/>
        </w:rPr>
        <w:t>Print Name:</w:t>
      </w:r>
      <w:r w:rsidRPr="002163C3">
        <w:rPr>
          <w:color w:val="000000"/>
          <w:sz w:val="24"/>
        </w:rPr>
        <w:t xml:space="preserve">________________________ </w:t>
      </w:r>
      <w:r w:rsidRPr="002163C3">
        <w:rPr>
          <w:color w:val="000000"/>
          <w:sz w:val="24"/>
        </w:rPr>
        <w:tab/>
      </w:r>
      <w:r w:rsidRPr="002163C3">
        <w:rPr>
          <w:color w:val="000000"/>
          <w:sz w:val="23"/>
        </w:rPr>
        <w:t>Signature:</w:t>
      </w:r>
      <w:r w:rsidRPr="002163C3">
        <w:rPr>
          <w:color w:val="000000"/>
          <w:sz w:val="24"/>
        </w:rPr>
        <w:t xml:space="preserve">_________________________ </w:t>
      </w:r>
    </w:p>
    <w:p w14:paraId="151090AA" w14:textId="471C34CB" w:rsidR="008E2941" w:rsidRPr="002163C3" w:rsidRDefault="008E2941" w:rsidP="008E2941">
      <w:pPr>
        <w:numPr>
          <w:ilvl w:val="12"/>
          <w:numId w:val="0"/>
        </w:numPr>
        <w:tabs>
          <w:tab w:val="left" w:pos="-1080"/>
          <w:tab w:val="left" w:pos="-720"/>
          <w:tab w:val="left" w:pos="0"/>
          <w:tab w:val="left" w:pos="1080"/>
          <w:tab w:val="left" w:pos="5040"/>
        </w:tabs>
        <w:rPr>
          <w:color w:val="000000"/>
          <w:sz w:val="23"/>
        </w:rPr>
      </w:pPr>
      <w:r w:rsidRPr="002163C3">
        <w:rPr>
          <w:color w:val="000000"/>
          <w:sz w:val="23"/>
        </w:rPr>
        <w:t>Date:</w:t>
      </w:r>
      <w:r w:rsidR="00F80D78">
        <w:rPr>
          <w:color w:val="000000"/>
          <w:sz w:val="23"/>
        </w:rPr>
        <w:t xml:space="preserve"> </w:t>
      </w:r>
      <w:r w:rsidRPr="002163C3">
        <w:rPr>
          <w:color w:val="000000"/>
          <w:sz w:val="24"/>
        </w:rPr>
        <w:t>_________</w:t>
      </w:r>
      <w:r w:rsidRPr="002163C3">
        <w:rPr>
          <w:color w:val="000000"/>
          <w:sz w:val="23"/>
        </w:rPr>
        <w:tab/>
      </w:r>
      <w:r>
        <w:rPr>
          <w:color w:val="000000"/>
          <w:sz w:val="23"/>
        </w:rPr>
        <w:t>PAMS Regional Coordinator</w:t>
      </w:r>
    </w:p>
    <w:p w14:paraId="378A73DE" w14:textId="77777777" w:rsidR="008E2941" w:rsidRPr="002163C3" w:rsidRDefault="008E2941" w:rsidP="008E2941">
      <w:pPr>
        <w:numPr>
          <w:ilvl w:val="12"/>
          <w:numId w:val="0"/>
        </w:numPr>
        <w:tabs>
          <w:tab w:val="left" w:pos="-1080"/>
          <w:tab w:val="left" w:pos="-720"/>
          <w:tab w:val="left" w:pos="0"/>
          <w:tab w:val="left" w:pos="1080"/>
          <w:tab w:val="left" w:pos="5040"/>
        </w:tabs>
        <w:rPr>
          <w:color w:val="000000"/>
          <w:sz w:val="23"/>
        </w:rPr>
      </w:pPr>
    </w:p>
    <w:p w14:paraId="558BE8A2" w14:textId="77777777" w:rsidR="008E2941" w:rsidRPr="002163C3" w:rsidRDefault="008E2941" w:rsidP="008E2941">
      <w:pPr>
        <w:numPr>
          <w:ilvl w:val="12"/>
          <w:numId w:val="0"/>
        </w:numPr>
        <w:tabs>
          <w:tab w:val="left" w:pos="-1080"/>
          <w:tab w:val="left" w:pos="-720"/>
          <w:tab w:val="left" w:pos="0"/>
          <w:tab w:val="left" w:pos="1080"/>
          <w:tab w:val="left" w:pos="5040"/>
        </w:tabs>
        <w:rPr>
          <w:color w:val="000000"/>
          <w:sz w:val="24"/>
        </w:rPr>
      </w:pPr>
      <w:r w:rsidRPr="002163C3">
        <w:rPr>
          <w:color w:val="000000"/>
          <w:sz w:val="23"/>
        </w:rPr>
        <w:t>Print Name:</w:t>
      </w:r>
      <w:r w:rsidRPr="002163C3">
        <w:rPr>
          <w:color w:val="000000"/>
          <w:sz w:val="24"/>
        </w:rPr>
        <w:t xml:space="preserve">________________________ </w:t>
      </w:r>
      <w:r w:rsidRPr="002163C3">
        <w:rPr>
          <w:color w:val="000000"/>
          <w:sz w:val="24"/>
        </w:rPr>
        <w:tab/>
      </w:r>
      <w:r w:rsidRPr="002163C3">
        <w:rPr>
          <w:color w:val="000000"/>
          <w:sz w:val="23"/>
        </w:rPr>
        <w:t>Signature:</w:t>
      </w:r>
      <w:r w:rsidRPr="002163C3">
        <w:rPr>
          <w:color w:val="000000"/>
          <w:sz w:val="24"/>
        </w:rPr>
        <w:t xml:space="preserve">_________________________ </w:t>
      </w:r>
    </w:p>
    <w:p w14:paraId="09E9646E" w14:textId="5A8826D1" w:rsidR="008E2941" w:rsidRPr="002163C3" w:rsidRDefault="008E2941" w:rsidP="00EE56AB">
      <w:pPr>
        <w:numPr>
          <w:ilvl w:val="12"/>
          <w:numId w:val="0"/>
        </w:numPr>
        <w:tabs>
          <w:tab w:val="left" w:pos="-1080"/>
          <w:tab w:val="left" w:pos="-720"/>
          <w:tab w:val="left" w:pos="0"/>
          <w:tab w:val="left" w:pos="1080"/>
          <w:tab w:val="left" w:pos="5040"/>
        </w:tabs>
        <w:rPr>
          <w:color w:val="000000"/>
          <w:sz w:val="23"/>
        </w:rPr>
      </w:pPr>
      <w:r w:rsidRPr="002163C3">
        <w:rPr>
          <w:color w:val="000000"/>
          <w:sz w:val="23"/>
        </w:rPr>
        <w:t>Date:</w:t>
      </w:r>
      <w:r w:rsidR="00F80D78">
        <w:rPr>
          <w:color w:val="000000"/>
          <w:sz w:val="23"/>
        </w:rPr>
        <w:t xml:space="preserve"> </w:t>
      </w:r>
      <w:r w:rsidRPr="002163C3">
        <w:rPr>
          <w:color w:val="000000"/>
          <w:sz w:val="24"/>
        </w:rPr>
        <w:t>_________</w:t>
      </w:r>
      <w:r w:rsidRPr="002163C3">
        <w:rPr>
          <w:color w:val="000000"/>
          <w:sz w:val="23"/>
        </w:rPr>
        <w:tab/>
        <w:t>Quality Assurance Manager</w:t>
      </w:r>
    </w:p>
    <w:p w14:paraId="61490FB4" w14:textId="77777777" w:rsidR="001F2604" w:rsidRDefault="001F2604" w:rsidP="006E26B1">
      <w:pPr>
        <w:rPr>
          <w:sz w:val="24"/>
          <w:szCs w:val="24"/>
        </w:rPr>
        <w:sectPr w:rsidR="001F2604" w:rsidSect="00BD06BE">
          <w:pgSz w:w="12240" w:h="15840" w:code="1"/>
          <w:pgMar w:top="1872" w:right="1440" w:bottom="1440" w:left="1440" w:header="720" w:footer="720" w:gutter="0"/>
          <w:cols w:space="720"/>
          <w:vAlign w:val="center"/>
          <w:docGrid w:linePitch="360"/>
        </w:sectPr>
      </w:pPr>
    </w:p>
    <w:p w14:paraId="7D662A1D" w14:textId="5EF4DFBD" w:rsidR="00A36551" w:rsidRPr="00BB5810" w:rsidRDefault="001F2604" w:rsidP="00BB5810">
      <w:pPr>
        <w:pStyle w:val="Appendix"/>
      </w:pPr>
      <w:bookmarkStart w:id="302" w:name="_Toc509323016"/>
      <w:bookmarkStart w:id="303" w:name="_Hlk508571717"/>
      <w:r w:rsidRPr="00BB5810">
        <w:lastRenderedPageBreak/>
        <w:t>APPENDIX B</w:t>
      </w:r>
      <w:bookmarkEnd w:id="302"/>
    </w:p>
    <w:p w14:paraId="73383BEF" w14:textId="4F603DB4" w:rsidR="001F2604" w:rsidRPr="00BB5810" w:rsidRDefault="001F2604" w:rsidP="00BB5810">
      <w:pPr>
        <w:pStyle w:val="Appendix"/>
      </w:pPr>
    </w:p>
    <w:p w14:paraId="3A2C0239" w14:textId="31E08A87" w:rsidR="001F2604" w:rsidRPr="00BB5810" w:rsidRDefault="00EF06D9" w:rsidP="00BB5810">
      <w:pPr>
        <w:pStyle w:val="Appendix"/>
      </w:pPr>
      <w:bookmarkStart w:id="304" w:name="_Toc509323017"/>
      <w:r w:rsidRPr="00BB5810">
        <w:t xml:space="preserve">EXAMPLE </w:t>
      </w:r>
      <w:r w:rsidR="001F2604" w:rsidRPr="00BB5810">
        <w:t>QUALITY BULLETIN</w:t>
      </w:r>
      <w:bookmarkEnd w:id="303"/>
      <w:bookmarkEnd w:id="304"/>
    </w:p>
    <w:p w14:paraId="41645BBE" w14:textId="42204E75" w:rsidR="001F2604" w:rsidRDefault="001F2604" w:rsidP="006E26B1">
      <w:pPr>
        <w:rPr>
          <w:sz w:val="24"/>
          <w:szCs w:val="24"/>
        </w:rPr>
      </w:pPr>
    </w:p>
    <w:p w14:paraId="6C6EAE73" w14:textId="6D276AB6" w:rsidR="001F2604" w:rsidRDefault="001F2604" w:rsidP="006E26B1">
      <w:pPr>
        <w:rPr>
          <w:sz w:val="24"/>
          <w:szCs w:val="24"/>
        </w:rPr>
      </w:pPr>
    </w:p>
    <w:p w14:paraId="1C35A88D" w14:textId="1B84DD7D" w:rsidR="001F2604" w:rsidRDefault="001F2604" w:rsidP="006E26B1">
      <w:pPr>
        <w:rPr>
          <w:sz w:val="24"/>
          <w:szCs w:val="24"/>
        </w:rPr>
      </w:pPr>
      <w:r>
        <w:rPr>
          <w:sz w:val="24"/>
          <w:szCs w:val="24"/>
        </w:rPr>
        <w:br w:type="page"/>
      </w:r>
    </w:p>
    <w:p w14:paraId="07C32A71" w14:textId="3BBE9450" w:rsidR="001F2604" w:rsidRDefault="00EF06D9" w:rsidP="006E26B1">
      <w:pPr>
        <w:rPr>
          <w:sz w:val="24"/>
          <w:szCs w:val="24"/>
        </w:rPr>
      </w:pPr>
      <w:r>
        <w:rPr>
          <w:noProof/>
          <w:sz w:val="24"/>
          <w:szCs w:val="24"/>
        </w:rPr>
        <w:lastRenderedPageBreak/>
        <w:drawing>
          <wp:inline distT="0" distB="0" distL="0" distR="0" wp14:anchorId="194CA35F" wp14:editId="4ADE6EA5">
            <wp:extent cx="5943600" cy="7691755"/>
            <wp:effectExtent l="19050" t="19050" r="19050" b="23495"/>
            <wp:docPr id="4" name="Picture 4" descr="This page displays an example Quality Bulletin with blank spaces for subject, background, number, date, page number, supersedes no., dated, and QA lead. There are also fields in which the user can indicate other specific information about this 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page displays an example Quality Bulletin with blank spaces for subject, background, number, date, page number, supersedes no., dated, and QA lead. There are also fields in which the user can indicate other specific information about this bulletin."/>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a:ln w="3175">
                      <a:solidFill>
                        <a:schemeClr val="tx1"/>
                      </a:solidFill>
                    </a:ln>
                  </pic:spPr>
                </pic:pic>
              </a:graphicData>
            </a:graphic>
          </wp:inline>
        </w:drawing>
      </w:r>
    </w:p>
    <w:p w14:paraId="3E3BDF84" w14:textId="77777777" w:rsidR="00667761" w:rsidRDefault="00667761" w:rsidP="00667761">
      <w:pPr>
        <w:rPr>
          <w:sz w:val="24"/>
          <w:szCs w:val="24"/>
        </w:rPr>
      </w:pPr>
      <w:r>
        <w:rPr>
          <w:sz w:val="24"/>
          <w:szCs w:val="24"/>
        </w:rPr>
        <w:br w:type="page"/>
      </w:r>
    </w:p>
    <w:p w14:paraId="5FD91AEA" w14:textId="0ACD2A78" w:rsidR="005A2DC7" w:rsidRPr="00BB5810" w:rsidRDefault="005A2DC7" w:rsidP="00BB5810">
      <w:pPr>
        <w:pStyle w:val="Appendix"/>
      </w:pPr>
      <w:bookmarkStart w:id="305" w:name="_Toc509323018"/>
      <w:bookmarkStart w:id="306" w:name="_Hlk508571745"/>
      <w:r w:rsidRPr="00BB5810">
        <w:lastRenderedPageBreak/>
        <w:t>APPENDIX C</w:t>
      </w:r>
      <w:bookmarkEnd w:id="305"/>
    </w:p>
    <w:p w14:paraId="26EA5D73" w14:textId="77777777" w:rsidR="005A2DC7" w:rsidRPr="00BB5810" w:rsidRDefault="005A2DC7" w:rsidP="00BB5810">
      <w:pPr>
        <w:pStyle w:val="Appendix"/>
      </w:pPr>
    </w:p>
    <w:p w14:paraId="080FC179" w14:textId="6F66F340" w:rsidR="005A2DC7" w:rsidRPr="00BB5810" w:rsidRDefault="005A2DC7" w:rsidP="00BB5810">
      <w:pPr>
        <w:pStyle w:val="Appendix"/>
      </w:pPr>
      <w:bookmarkStart w:id="307" w:name="_Toc509323019"/>
      <w:r w:rsidRPr="00BB5810">
        <w:t xml:space="preserve">EXAMPLE </w:t>
      </w:r>
      <w:r w:rsidR="00E44801" w:rsidRPr="00BB5810">
        <w:t>CHAIN</w:t>
      </w:r>
      <w:r w:rsidR="00E44801">
        <w:t>-</w:t>
      </w:r>
      <w:r w:rsidR="00E44801" w:rsidRPr="00BB5810">
        <w:t>OF</w:t>
      </w:r>
      <w:r w:rsidR="00E44801">
        <w:t>-</w:t>
      </w:r>
      <w:r w:rsidRPr="00BB5810">
        <w:t>CUSTODY FORM</w:t>
      </w:r>
      <w:bookmarkEnd w:id="307"/>
    </w:p>
    <w:p w14:paraId="5F7DF760" w14:textId="77777777" w:rsidR="005A2DC7" w:rsidRDefault="005A2DC7" w:rsidP="005A2DC7">
      <w:pPr>
        <w:rPr>
          <w:sz w:val="24"/>
          <w:szCs w:val="24"/>
        </w:rPr>
      </w:pPr>
    </w:p>
    <w:bookmarkEnd w:id="306"/>
    <w:p w14:paraId="41228E1E" w14:textId="77777777" w:rsidR="00791E4C" w:rsidRDefault="00791E4C" w:rsidP="005A2DC7">
      <w:pPr>
        <w:rPr>
          <w:sz w:val="24"/>
          <w:szCs w:val="24"/>
        </w:rPr>
        <w:sectPr w:rsidR="00791E4C" w:rsidSect="00BD06BE">
          <w:pgSz w:w="12240" w:h="15840"/>
          <w:pgMar w:top="1872" w:right="1440" w:bottom="1440" w:left="1440" w:header="720" w:footer="720" w:gutter="0"/>
          <w:cols w:space="720"/>
          <w:vAlign w:val="center"/>
          <w:docGrid w:linePitch="360"/>
        </w:sectPr>
      </w:pPr>
    </w:p>
    <w:p w14:paraId="049EC473" w14:textId="77777777" w:rsidR="00014E3F" w:rsidRDefault="00EF06D9" w:rsidP="00EE56AB">
      <w:pPr>
        <w:jc w:val="center"/>
        <w:rPr>
          <w:sz w:val="24"/>
          <w:szCs w:val="24"/>
        </w:rPr>
      </w:pPr>
      <w:r>
        <w:rPr>
          <w:noProof/>
          <w:sz w:val="24"/>
          <w:szCs w:val="24"/>
        </w:rPr>
        <w:lastRenderedPageBreak/>
        <w:drawing>
          <wp:inline distT="0" distB="0" distL="0" distR="0" wp14:anchorId="12AD5AA5" wp14:editId="58F85B96">
            <wp:extent cx="7091801" cy="5525577"/>
            <wp:effectExtent l="19050" t="19050" r="13970" b="18415"/>
            <wp:docPr id="5" name="Picture 5" descr="This page displays a blank PAMS required site network sample chain of custody form. There are 7 columns in which the user can enter information about each sample, such as sample ID, presample storage, and sample type. The user can also enter information about who transferred the sample along with the date and time of each trans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page displays a blank PAMS required site network sample chain of custody form. There are 7 columns in which the user can enter information about each sample, such as sample ID, presample storage, and sample type. The user can also enter information about who transferred the sample along with the date and time of each transfer."/>
                    <pic:cNvPicPr/>
                  </pic:nvPicPr>
                  <pic:blipFill rotWithShape="1">
                    <a:blip r:embed="rId48" cstate="print">
                      <a:extLst>
                        <a:ext uri="{28A0092B-C50C-407E-A947-70E740481C1C}">
                          <a14:useLocalDpi xmlns:a14="http://schemas.microsoft.com/office/drawing/2010/main" val="0"/>
                        </a:ext>
                      </a:extLst>
                    </a:blip>
                    <a:srcRect l="4239" t="1873" r="3551" b="5150"/>
                    <a:stretch/>
                  </pic:blipFill>
                  <pic:spPr bwMode="auto">
                    <a:xfrm>
                      <a:off x="0" y="0"/>
                      <a:ext cx="7092531" cy="5526146"/>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4BC461F" w14:textId="77777777" w:rsidR="005204BC" w:rsidRDefault="005204BC" w:rsidP="00EE56AB">
      <w:pPr>
        <w:jc w:val="center"/>
        <w:rPr>
          <w:sz w:val="24"/>
          <w:szCs w:val="24"/>
        </w:rPr>
        <w:sectPr w:rsidR="005204BC" w:rsidSect="00BD06BE">
          <w:pgSz w:w="15840" w:h="12240" w:orient="landscape"/>
          <w:pgMar w:top="1872" w:right="1440" w:bottom="1440" w:left="1440" w:header="720" w:footer="720" w:gutter="0"/>
          <w:cols w:space="720"/>
          <w:docGrid w:linePitch="360"/>
        </w:sectPr>
      </w:pPr>
    </w:p>
    <w:p w14:paraId="1D9F8948" w14:textId="5FAD245A" w:rsidR="00667761" w:rsidRPr="00BB5810" w:rsidRDefault="00667761" w:rsidP="00BB5810">
      <w:pPr>
        <w:pStyle w:val="Appendix"/>
      </w:pPr>
      <w:bookmarkStart w:id="308" w:name="_Toc509323020"/>
      <w:bookmarkStart w:id="309" w:name="_Hlk508571925"/>
      <w:r w:rsidRPr="00BB5810">
        <w:lastRenderedPageBreak/>
        <w:t>APPENDIX D</w:t>
      </w:r>
      <w:bookmarkEnd w:id="308"/>
    </w:p>
    <w:p w14:paraId="0C624F13" w14:textId="77777777" w:rsidR="00667761" w:rsidRPr="00BB5810" w:rsidRDefault="00667761" w:rsidP="00BB5810">
      <w:pPr>
        <w:pStyle w:val="Appendix"/>
      </w:pPr>
    </w:p>
    <w:p w14:paraId="7CB321EA" w14:textId="09CA91CF" w:rsidR="00667761" w:rsidRPr="00BB5810" w:rsidRDefault="00D96F59" w:rsidP="00BB5810">
      <w:pPr>
        <w:pStyle w:val="Appendix"/>
      </w:pPr>
      <w:bookmarkStart w:id="310" w:name="_Toc509323021"/>
      <w:r w:rsidRPr="00BB5810">
        <w:t>EXAMPLE STAFF PROFICIENCY TRAINING FORM</w:t>
      </w:r>
      <w:bookmarkEnd w:id="310"/>
    </w:p>
    <w:bookmarkEnd w:id="309"/>
    <w:p w14:paraId="7F291A6B" w14:textId="77777777" w:rsidR="00667761" w:rsidRDefault="00667761" w:rsidP="00667761">
      <w:pPr>
        <w:rPr>
          <w:sz w:val="24"/>
          <w:szCs w:val="24"/>
        </w:rPr>
      </w:pPr>
    </w:p>
    <w:p w14:paraId="71E23B14" w14:textId="77777777" w:rsidR="00014E3F" w:rsidRDefault="00014E3F" w:rsidP="00667761">
      <w:pPr>
        <w:rPr>
          <w:sz w:val="24"/>
          <w:szCs w:val="24"/>
        </w:rPr>
        <w:sectPr w:rsidR="00014E3F" w:rsidSect="00BD06BE">
          <w:pgSz w:w="12240" w:h="15840" w:code="1"/>
          <w:pgMar w:top="1872" w:right="1440" w:bottom="1440" w:left="1440" w:header="720" w:footer="720" w:gutter="0"/>
          <w:cols w:space="720"/>
          <w:vAlign w:val="center"/>
          <w:docGrid w:linePitch="360"/>
        </w:sectPr>
      </w:pPr>
    </w:p>
    <w:p w14:paraId="34169061" w14:textId="7E3B408E" w:rsidR="004823BD" w:rsidRPr="00EE56AB" w:rsidRDefault="0096461F" w:rsidP="00667761">
      <w:pPr>
        <w:rPr>
          <w:sz w:val="24"/>
          <w:szCs w:val="24"/>
        </w:rPr>
      </w:pPr>
      <w:r w:rsidRPr="00EE56AB">
        <w:rPr>
          <w:sz w:val="24"/>
          <w:szCs w:val="24"/>
        </w:rPr>
        <w:lastRenderedPageBreak/>
        <w:t xml:space="preserve">EXAMPLE </w:t>
      </w:r>
      <w:r w:rsidR="004823BD" w:rsidRPr="00EE56AB">
        <w:rPr>
          <w:sz w:val="24"/>
          <w:szCs w:val="24"/>
        </w:rPr>
        <w:t>PAMS REQUIRED SITE TRAINING FORM</w:t>
      </w:r>
    </w:p>
    <w:p w14:paraId="4228901B" w14:textId="77777777" w:rsidR="002A154A" w:rsidRPr="00EE56AB" w:rsidRDefault="002A154A" w:rsidP="00667761">
      <w:pPr>
        <w:rPr>
          <w:sz w:val="24"/>
          <w:szCs w:val="24"/>
        </w:rPr>
      </w:pPr>
    </w:p>
    <w:p w14:paraId="6A47286E" w14:textId="224CE12D" w:rsidR="002A154A" w:rsidRPr="00EE56AB" w:rsidRDefault="002A154A" w:rsidP="00667761">
      <w:pPr>
        <w:rPr>
          <w:sz w:val="24"/>
          <w:szCs w:val="24"/>
          <w:u w:val="single"/>
        </w:rPr>
      </w:pPr>
      <w:r w:rsidRPr="00EE56AB">
        <w:rPr>
          <w:sz w:val="24"/>
          <w:szCs w:val="24"/>
        </w:rPr>
        <w:t>Staff Member</w:t>
      </w:r>
      <w:r w:rsidRPr="00EE56AB">
        <w:rPr>
          <w:sz w:val="24"/>
          <w:szCs w:val="24"/>
          <w:u w:val="single"/>
        </w:rPr>
        <w:tab/>
      </w:r>
      <w:r w:rsidRPr="00EE56AB">
        <w:rPr>
          <w:sz w:val="24"/>
          <w:szCs w:val="24"/>
          <w:u w:val="single"/>
        </w:rPr>
        <w:tab/>
      </w:r>
      <w:r w:rsidRPr="00EE56AB">
        <w:rPr>
          <w:sz w:val="24"/>
          <w:szCs w:val="24"/>
          <w:u w:val="single"/>
        </w:rPr>
        <w:tab/>
      </w:r>
      <w:r w:rsidRPr="00EE56AB">
        <w:rPr>
          <w:sz w:val="24"/>
          <w:szCs w:val="24"/>
          <w:u w:val="single"/>
        </w:rPr>
        <w:tab/>
      </w:r>
      <w:r w:rsidRPr="00EE56AB">
        <w:rPr>
          <w:sz w:val="24"/>
          <w:szCs w:val="24"/>
          <w:u w:val="single"/>
        </w:rPr>
        <w:tab/>
      </w:r>
      <w:r w:rsidRPr="00EE56AB">
        <w:rPr>
          <w:sz w:val="24"/>
          <w:szCs w:val="24"/>
          <w:u w:val="single"/>
        </w:rPr>
        <w:tab/>
      </w:r>
      <w:r w:rsidRPr="00EE56AB">
        <w:rPr>
          <w:sz w:val="24"/>
          <w:szCs w:val="24"/>
          <w:u w:val="single"/>
        </w:rPr>
        <w:tab/>
      </w:r>
    </w:p>
    <w:p w14:paraId="44F8D826" w14:textId="77777777" w:rsidR="004823BD" w:rsidRPr="00EE56AB" w:rsidRDefault="004823BD" w:rsidP="00667761">
      <w:pPr>
        <w:rPr>
          <w:sz w:val="24"/>
          <w:szCs w:val="24"/>
        </w:rPr>
      </w:pPr>
    </w:p>
    <w:p w14:paraId="5BB3BF44" w14:textId="7823EDDB" w:rsidR="00667761" w:rsidRPr="000E7569" w:rsidRDefault="004823BD" w:rsidP="00667761">
      <w:pPr>
        <w:rPr>
          <w:sz w:val="24"/>
          <w:szCs w:val="24"/>
        </w:rPr>
      </w:pPr>
      <w:r w:rsidRPr="00EE56AB">
        <w:rPr>
          <w:sz w:val="24"/>
          <w:szCs w:val="24"/>
        </w:rPr>
        <w:t>T</w:t>
      </w:r>
      <w:r w:rsidR="00D96F59" w:rsidRPr="000E7569">
        <w:rPr>
          <w:sz w:val="24"/>
          <w:szCs w:val="24"/>
        </w:rPr>
        <w:t>he staff member has read</w:t>
      </w:r>
      <w:r w:rsidR="00686237" w:rsidRPr="00EE56AB">
        <w:rPr>
          <w:sz w:val="24"/>
          <w:szCs w:val="24"/>
        </w:rPr>
        <w:t xml:space="preserve"> the following PAMS Required Site </w:t>
      </w:r>
      <w:r w:rsidR="002A154A" w:rsidRPr="00EE56AB">
        <w:rPr>
          <w:sz w:val="24"/>
          <w:szCs w:val="24"/>
        </w:rPr>
        <w:t xml:space="preserve">quality system </w:t>
      </w:r>
      <w:r w:rsidR="00E87B1E" w:rsidRPr="00EE56AB">
        <w:rPr>
          <w:sz w:val="24"/>
          <w:szCs w:val="24"/>
        </w:rPr>
        <w:t>documents</w:t>
      </w:r>
      <w:r w:rsidR="00D96F59" w:rsidRPr="000E7569">
        <w:rPr>
          <w:sz w:val="24"/>
          <w:szCs w:val="24"/>
        </w:rPr>
        <w:t>:</w:t>
      </w:r>
    </w:p>
    <w:p w14:paraId="29BAE6AD" w14:textId="02303539" w:rsidR="00D96F59" w:rsidRPr="000E7569" w:rsidRDefault="00D96F59" w:rsidP="00667761">
      <w:pPr>
        <w:rPr>
          <w:sz w:val="24"/>
          <w:szCs w:val="24"/>
        </w:rPr>
      </w:pPr>
    </w:p>
    <w:tbl>
      <w:tblPr>
        <w:tblStyle w:val="TableGrid"/>
        <w:tblW w:w="5000" w:type="pct"/>
        <w:tblInd w:w="0" w:type="dxa"/>
        <w:tblLook w:val="04A0" w:firstRow="1" w:lastRow="0" w:firstColumn="1" w:lastColumn="0" w:noHBand="0" w:noVBand="1"/>
      </w:tblPr>
      <w:tblGrid>
        <w:gridCol w:w="1850"/>
        <w:gridCol w:w="1148"/>
        <w:gridCol w:w="1599"/>
        <w:gridCol w:w="1053"/>
        <w:gridCol w:w="1401"/>
        <w:gridCol w:w="982"/>
        <w:gridCol w:w="1317"/>
      </w:tblGrid>
      <w:tr w:rsidR="00B47B1E" w:rsidRPr="000E7569" w14:paraId="7D9099A0" w14:textId="7E5568AC" w:rsidTr="00B22058">
        <w:trPr>
          <w:cantSplit/>
          <w:tblHeader/>
        </w:trPr>
        <w:tc>
          <w:tcPr>
            <w:tcW w:w="1013" w:type="pct"/>
            <w:vAlign w:val="center"/>
          </w:tcPr>
          <w:p w14:paraId="735BB272" w14:textId="3F66D39D" w:rsidR="00B47B1E" w:rsidRPr="00EE56AB" w:rsidRDefault="00B47B1E" w:rsidP="00B22058">
            <w:pPr>
              <w:pStyle w:val="ListParagraph"/>
              <w:tabs>
                <w:tab w:val="left" w:pos="3225"/>
              </w:tabs>
              <w:ind w:left="0"/>
              <w:jc w:val="center"/>
              <w:rPr>
                <w:b/>
              </w:rPr>
            </w:pPr>
            <w:r w:rsidRPr="00EE56AB">
              <w:rPr>
                <w:b/>
              </w:rPr>
              <w:t>Document</w:t>
            </w:r>
          </w:p>
        </w:tc>
        <w:tc>
          <w:tcPr>
            <w:tcW w:w="637" w:type="pct"/>
            <w:vAlign w:val="center"/>
          </w:tcPr>
          <w:p w14:paraId="341429CD" w14:textId="38093F23" w:rsidR="00B47B1E" w:rsidRPr="00EE56AB" w:rsidRDefault="00B47B1E" w:rsidP="00B22058">
            <w:pPr>
              <w:pStyle w:val="ListParagraph"/>
              <w:tabs>
                <w:tab w:val="left" w:pos="3225"/>
              </w:tabs>
              <w:ind w:left="0"/>
              <w:jc w:val="center"/>
              <w:rPr>
                <w:b/>
              </w:rPr>
            </w:pPr>
            <w:r w:rsidRPr="00EE56AB">
              <w:rPr>
                <w:b/>
              </w:rPr>
              <w:t>Version and Effective Date</w:t>
            </w:r>
          </w:p>
        </w:tc>
        <w:tc>
          <w:tcPr>
            <w:tcW w:w="878" w:type="pct"/>
            <w:vAlign w:val="center"/>
          </w:tcPr>
          <w:p w14:paraId="1FD9B20F" w14:textId="1D9C0423" w:rsidR="00B47B1E" w:rsidRPr="00EE56AB" w:rsidRDefault="00B47B1E" w:rsidP="00B22058">
            <w:pPr>
              <w:pStyle w:val="ListParagraph"/>
              <w:tabs>
                <w:tab w:val="left" w:pos="3225"/>
              </w:tabs>
              <w:ind w:left="0"/>
              <w:jc w:val="center"/>
              <w:rPr>
                <w:b/>
              </w:rPr>
            </w:pPr>
            <w:r w:rsidRPr="00EE56AB">
              <w:rPr>
                <w:b/>
              </w:rPr>
              <w:t>Date Read/Initials</w:t>
            </w:r>
          </w:p>
        </w:tc>
        <w:tc>
          <w:tcPr>
            <w:tcW w:w="586" w:type="pct"/>
            <w:vAlign w:val="center"/>
          </w:tcPr>
          <w:p w14:paraId="6F3C378B" w14:textId="07954E16" w:rsidR="00B47B1E" w:rsidRPr="00EE56AB" w:rsidRDefault="00B47B1E" w:rsidP="00B22058">
            <w:pPr>
              <w:pStyle w:val="ListParagraph"/>
              <w:tabs>
                <w:tab w:val="left" w:pos="3225"/>
              </w:tabs>
              <w:ind w:left="0"/>
              <w:jc w:val="center"/>
              <w:rPr>
                <w:b/>
              </w:rPr>
            </w:pPr>
            <w:r w:rsidRPr="00EE56AB">
              <w:rPr>
                <w:b/>
              </w:rPr>
              <w:t>Version and Effective Date</w:t>
            </w:r>
          </w:p>
        </w:tc>
        <w:tc>
          <w:tcPr>
            <w:tcW w:w="772" w:type="pct"/>
            <w:vAlign w:val="center"/>
          </w:tcPr>
          <w:p w14:paraId="742BC9A0" w14:textId="05E15B51" w:rsidR="00B47B1E" w:rsidRPr="00EE56AB" w:rsidRDefault="00B47B1E" w:rsidP="00B22058">
            <w:pPr>
              <w:pStyle w:val="ListParagraph"/>
              <w:tabs>
                <w:tab w:val="left" w:pos="3225"/>
              </w:tabs>
              <w:ind w:left="0"/>
              <w:jc w:val="center"/>
              <w:rPr>
                <w:b/>
              </w:rPr>
            </w:pPr>
            <w:r w:rsidRPr="00EE56AB">
              <w:rPr>
                <w:b/>
              </w:rPr>
              <w:t>Date Read/Initials</w:t>
            </w:r>
          </w:p>
        </w:tc>
        <w:tc>
          <w:tcPr>
            <w:tcW w:w="548" w:type="pct"/>
            <w:vAlign w:val="center"/>
          </w:tcPr>
          <w:p w14:paraId="2D9D7FDA" w14:textId="0472D703" w:rsidR="00B47B1E" w:rsidRPr="00EE56AB" w:rsidRDefault="00B47B1E" w:rsidP="00B22058">
            <w:pPr>
              <w:pStyle w:val="ListParagraph"/>
              <w:tabs>
                <w:tab w:val="left" w:pos="3225"/>
              </w:tabs>
              <w:ind w:left="0"/>
              <w:jc w:val="center"/>
              <w:rPr>
                <w:b/>
              </w:rPr>
            </w:pPr>
            <w:r w:rsidRPr="00EE56AB">
              <w:rPr>
                <w:b/>
              </w:rPr>
              <w:t>Version and Effective Date</w:t>
            </w:r>
          </w:p>
        </w:tc>
        <w:tc>
          <w:tcPr>
            <w:tcW w:w="566" w:type="pct"/>
            <w:vAlign w:val="center"/>
          </w:tcPr>
          <w:p w14:paraId="0E3EA14B" w14:textId="44AF4DC7" w:rsidR="00B47B1E" w:rsidRPr="00EE56AB" w:rsidRDefault="00B47B1E" w:rsidP="00B22058">
            <w:pPr>
              <w:pStyle w:val="ListParagraph"/>
              <w:tabs>
                <w:tab w:val="left" w:pos="3225"/>
              </w:tabs>
              <w:ind w:left="0"/>
              <w:jc w:val="center"/>
              <w:rPr>
                <w:b/>
              </w:rPr>
            </w:pPr>
            <w:r w:rsidRPr="00EE56AB">
              <w:rPr>
                <w:b/>
              </w:rPr>
              <w:t>Date Read/Initials</w:t>
            </w:r>
          </w:p>
        </w:tc>
      </w:tr>
      <w:tr w:rsidR="00B47B1E" w:rsidRPr="000E7569" w14:paraId="6DE4AD23" w14:textId="13BE7E95" w:rsidTr="00EE56AB">
        <w:tc>
          <w:tcPr>
            <w:tcW w:w="1013" w:type="pct"/>
          </w:tcPr>
          <w:p w14:paraId="08743A13" w14:textId="52145065" w:rsidR="00B47B1E" w:rsidRPr="00EE56AB" w:rsidRDefault="00B47B1E" w:rsidP="00EE56AB">
            <w:pPr>
              <w:tabs>
                <w:tab w:val="left" w:pos="3225"/>
              </w:tabs>
            </w:pPr>
            <w:r w:rsidRPr="00EE56AB">
              <w:t>Monitoring Agency PAMS Required Site QAPP</w:t>
            </w:r>
          </w:p>
        </w:tc>
        <w:tc>
          <w:tcPr>
            <w:tcW w:w="637" w:type="pct"/>
          </w:tcPr>
          <w:p w14:paraId="4AD53639" w14:textId="77777777" w:rsidR="00B47B1E" w:rsidRPr="00EE56AB" w:rsidRDefault="00B47B1E" w:rsidP="00EE56AB">
            <w:pPr>
              <w:pStyle w:val="ListParagraph"/>
              <w:tabs>
                <w:tab w:val="left" w:pos="3225"/>
              </w:tabs>
              <w:ind w:left="0"/>
            </w:pPr>
          </w:p>
        </w:tc>
        <w:tc>
          <w:tcPr>
            <w:tcW w:w="878" w:type="pct"/>
          </w:tcPr>
          <w:p w14:paraId="0133A5D2" w14:textId="04945D8A" w:rsidR="00B47B1E" w:rsidRPr="00EE56AB" w:rsidRDefault="00B47B1E" w:rsidP="00EE56AB">
            <w:pPr>
              <w:pStyle w:val="ListParagraph"/>
              <w:tabs>
                <w:tab w:val="left" w:pos="3225"/>
              </w:tabs>
              <w:ind w:left="0"/>
            </w:pPr>
          </w:p>
        </w:tc>
        <w:tc>
          <w:tcPr>
            <w:tcW w:w="586" w:type="pct"/>
          </w:tcPr>
          <w:p w14:paraId="75DD0616" w14:textId="77777777" w:rsidR="00B47B1E" w:rsidRPr="00EE56AB" w:rsidRDefault="00B47B1E" w:rsidP="00B47B1E">
            <w:pPr>
              <w:pStyle w:val="ListParagraph"/>
              <w:tabs>
                <w:tab w:val="left" w:pos="3225"/>
              </w:tabs>
              <w:ind w:left="0"/>
            </w:pPr>
          </w:p>
        </w:tc>
        <w:tc>
          <w:tcPr>
            <w:tcW w:w="772" w:type="pct"/>
          </w:tcPr>
          <w:p w14:paraId="3B3F7553" w14:textId="77777777" w:rsidR="00B47B1E" w:rsidRPr="00EE56AB" w:rsidRDefault="00B47B1E" w:rsidP="00B47B1E">
            <w:pPr>
              <w:pStyle w:val="ListParagraph"/>
              <w:tabs>
                <w:tab w:val="left" w:pos="3225"/>
              </w:tabs>
              <w:ind w:left="0"/>
            </w:pPr>
          </w:p>
        </w:tc>
        <w:tc>
          <w:tcPr>
            <w:tcW w:w="548" w:type="pct"/>
          </w:tcPr>
          <w:p w14:paraId="0E0AE6C9" w14:textId="77777777" w:rsidR="00B47B1E" w:rsidRPr="00EE56AB" w:rsidRDefault="00B47B1E" w:rsidP="00B47B1E">
            <w:pPr>
              <w:pStyle w:val="ListParagraph"/>
              <w:tabs>
                <w:tab w:val="left" w:pos="3225"/>
              </w:tabs>
              <w:ind w:left="0"/>
            </w:pPr>
          </w:p>
        </w:tc>
        <w:tc>
          <w:tcPr>
            <w:tcW w:w="566" w:type="pct"/>
          </w:tcPr>
          <w:p w14:paraId="53445987" w14:textId="77777777" w:rsidR="00B47B1E" w:rsidRPr="00EE56AB" w:rsidRDefault="00B47B1E" w:rsidP="00B47B1E">
            <w:pPr>
              <w:pStyle w:val="ListParagraph"/>
              <w:tabs>
                <w:tab w:val="left" w:pos="3225"/>
              </w:tabs>
              <w:ind w:left="0"/>
            </w:pPr>
          </w:p>
        </w:tc>
      </w:tr>
      <w:tr w:rsidR="00B47B1E" w:rsidRPr="000E7569" w14:paraId="4EE17A7D" w14:textId="002B65D7" w:rsidTr="00EE56AB">
        <w:tc>
          <w:tcPr>
            <w:tcW w:w="1013" w:type="pct"/>
          </w:tcPr>
          <w:p w14:paraId="1AC4C415" w14:textId="1843442C" w:rsidR="00B47B1E" w:rsidRPr="00EE56AB" w:rsidRDefault="00B47B1E" w:rsidP="00EE56AB">
            <w:pPr>
              <w:tabs>
                <w:tab w:val="left" w:pos="3225"/>
              </w:tabs>
            </w:pPr>
            <w:r w:rsidRPr="00EE56AB">
              <w:t>Determination of Speciated VOCs by Auto-GC</w:t>
            </w:r>
          </w:p>
        </w:tc>
        <w:tc>
          <w:tcPr>
            <w:tcW w:w="637" w:type="pct"/>
          </w:tcPr>
          <w:p w14:paraId="41634240" w14:textId="77777777" w:rsidR="00B47B1E" w:rsidRPr="00EE56AB" w:rsidRDefault="00B47B1E" w:rsidP="00EE56AB">
            <w:pPr>
              <w:pStyle w:val="ListParagraph"/>
              <w:tabs>
                <w:tab w:val="left" w:pos="3225"/>
              </w:tabs>
              <w:ind w:left="0"/>
            </w:pPr>
          </w:p>
        </w:tc>
        <w:tc>
          <w:tcPr>
            <w:tcW w:w="878" w:type="pct"/>
          </w:tcPr>
          <w:p w14:paraId="09A30AC9" w14:textId="43698013" w:rsidR="00B47B1E" w:rsidRPr="00EE56AB" w:rsidRDefault="00B47B1E" w:rsidP="00EE56AB">
            <w:pPr>
              <w:pStyle w:val="ListParagraph"/>
              <w:tabs>
                <w:tab w:val="left" w:pos="3225"/>
              </w:tabs>
              <w:ind w:left="0"/>
            </w:pPr>
          </w:p>
        </w:tc>
        <w:tc>
          <w:tcPr>
            <w:tcW w:w="586" w:type="pct"/>
          </w:tcPr>
          <w:p w14:paraId="40237F1D" w14:textId="77777777" w:rsidR="00B47B1E" w:rsidRPr="00EE56AB" w:rsidRDefault="00B47B1E" w:rsidP="00B47B1E">
            <w:pPr>
              <w:pStyle w:val="ListParagraph"/>
              <w:tabs>
                <w:tab w:val="left" w:pos="3225"/>
              </w:tabs>
              <w:ind w:left="0"/>
            </w:pPr>
          </w:p>
        </w:tc>
        <w:tc>
          <w:tcPr>
            <w:tcW w:w="772" w:type="pct"/>
          </w:tcPr>
          <w:p w14:paraId="2CD052FA" w14:textId="77777777" w:rsidR="00B47B1E" w:rsidRPr="00EE56AB" w:rsidRDefault="00B47B1E" w:rsidP="00B47B1E">
            <w:pPr>
              <w:pStyle w:val="ListParagraph"/>
              <w:tabs>
                <w:tab w:val="left" w:pos="3225"/>
              </w:tabs>
              <w:ind w:left="0"/>
            </w:pPr>
          </w:p>
        </w:tc>
        <w:tc>
          <w:tcPr>
            <w:tcW w:w="548" w:type="pct"/>
          </w:tcPr>
          <w:p w14:paraId="1BEE9BC2" w14:textId="77777777" w:rsidR="00B47B1E" w:rsidRPr="00EE56AB" w:rsidRDefault="00B47B1E" w:rsidP="00B47B1E">
            <w:pPr>
              <w:pStyle w:val="ListParagraph"/>
              <w:tabs>
                <w:tab w:val="left" w:pos="3225"/>
              </w:tabs>
              <w:ind w:left="0"/>
            </w:pPr>
          </w:p>
        </w:tc>
        <w:tc>
          <w:tcPr>
            <w:tcW w:w="566" w:type="pct"/>
          </w:tcPr>
          <w:p w14:paraId="2BDA333A" w14:textId="77777777" w:rsidR="00B47B1E" w:rsidRPr="00EE56AB" w:rsidRDefault="00B47B1E" w:rsidP="00B47B1E">
            <w:pPr>
              <w:pStyle w:val="ListParagraph"/>
              <w:tabs>
                <w:tab w:val="left" w:pos="3225"/>
              </w:tabs>
              <w:ind w:left="0"/>
            </w:pPr>
          </w:p>
        </w:tc>
      </w:tr>
      <w:tr w:rsidR="00B47B1E" w:rsidRPr="000E7569" w14:paraId="041DCA4E" w14:textId="6CEC0073" w:rsidTr="00EE56AB">
        <w:tc>
          <w:tcPr>
            <w:tcW w:w="1013" w:type="pct"/>
          </w:tcPr>
          <w:p w14:paraId="3B24F377" w14:textId="306A8D87" w:rsidR="00B47B1E" w:rsidRPr="00EE56AB" w:rsidRDefault="00B47B1E" w:rsidP="00EE56AB">
            <w:pPr>
              <w:tabs>
                <w:tab w:val="left" w:pos="3225"/>
              </w:tabs>
            </w:pPr>
            <w:r w:rsidRPr="00EE56AB">
              <w:t>Collection of Carbonyls Samples</w:t>
            </w:r>
          </w:p>
        </w:tc>
        <w:tc>
          <w:tcPr>
            <w:tcW w:w="637" w:type="pct"/>
          </w:tcPr>
          <w:p w14:paraId="25DF496C" w14:textId="77777777" w:rsidR="00B47B1E" w:rsidRPr="00EE56AB" w:rsidRDefault="00B47B1E" w:rsidP="00EE56AB">
            <w:pPr>
              <w:pStyle w:val="ListParagraph"/>
              <w:tabs>
                <w:tab w:val="left" w:pos="3225"/>
              </w:tabs>
              <w:ind w:left="0"/>
            </w:pPr>
          </w:p>
        </w:tc>
        <w:tc>
          <w:tcPr>
            <w:tcW w:w="878" w:type="pct"/>
          </w:tcPr>
          <w:p w14:paraId="139CDED8" w14:textId="17F179ED" w:rsidR="00B47B1E" w:rsidRPr="00EE56AB" w:rsidRDefault="00B47B1E" w:rsidP="00EE56AB">
            <w:pPr>
              <w:pStyle w:val="ListParagraph"/>
              <w:tabs>
                <w:tab w:val="left" w:pos="3225"/>
              </w:tabs>
              <w:ind w:left="0"/>
            </w:pPr>
          </w:p>
        </w:tc>
        <w:tc>
          <w:tcPr>
            <w:tcW w:w="586" w:type="pct"/>
          </w:tcPr>
          <w:p w14:paraId="1E4238C0" w14:textId="77777777" w:rsidR="00B47B1E" w:rsidRPr="00EE56AB" w:rsidRDefault="00B47B1E" w:rsidP="00B47B1E">
            <w:pPr>
              <w:pStyle w:val="ListParagraph"/>
              <w:tabs>
                <w:tab w:val="left" w:pos="3225"/>
              </w:tabs>
              <w:ind w:left="0"/>
            </w:pPr>
          </w:p>
        </w:tc>
        <w:tc>
          <w:tcPr>
            <w:tcW w:w="772" w:type="pct"/>
          </w:tcPr>
          <w:p w14:paraId="6D87DFFC" w14:textId="77777777" w:rsidR="00B47B1E" w:rsidRPr="00EE56AB" w:rsidRDefault="00B47B1E" w:rsidP="00B47B1E">
            <w:pPr>
              <w:pStyle w:val="ListParagraph"/>
              <w:tabs>
                <w:tab w:val="left" w:pos="3225"/>
              </w:tabs>
              <w:ind w:left="0"/>
            </w:pPr>
          </w:p>
        </w:tc>
        <w:tc>
          <w:tcPr>
            <w:tcW w:w="548" w:type="pct"/>
          </w:tcPr>
          <w:p w14:paraId="34DA2773" w14:textId="77777777" w:rsidR="00B47B1E" w:rsidRPr="00EE56AB" w:rsidRDefault="00B47B1E" w:rsidP="00B47B1E">
            <w:pPr>
              <w:pStyle w:val="ListParagraph"/>
              <w:tabs>
                <w:tab w:val="left" w:pos="3225"/>
              </w:tabs>
              <w:ind w:left="0"/>
            </w:pPr>
          </w:p>
        </w:tc>
        <w:tc>
          <w:tcPr>
            <w:tcW w:w="566" w:type="pct"/>
          </w:tcPr>
          <w:p w14:paraId="3028415E" w14:textId="77777777" w:rsidR="00B47B1E" w:rsidRPr="00EE56AB" w:rsidRDefault="00B47B1E" w:rsidP="00B47B1E">
            <w:pPr>
              <w:pStyle w:val="ListParagraph"/>
              <w:tabs>
                <w:tab w:val="left" w:pos="3225"/>
              </w:tabs>
              <w:ind w:left="0"/>
            </w:pPr>
          </w:p>
        </w:tc>
      </w:tr>
      <w:tr w:rsidR="00B47B1E" w:rsidRPr="000E7569" w14:paraId="3EDEDD97" w14:textId="13607DC8" w:rsidTr="00EE56AB">
        <w:tc>
          <w:tcPr>
            <w:tcW w:w="1013" w:type="pct"/>
          </w:tcPr>
          <w:p w14:paraId="6185A276" w14:textId="7468CAFA" w:rsidR="00B47B1E" w:rsidRPr="00EE56AB" w:rsidRDefault="00B47B1E" w:rsidP="00B47B1E">
            <w:pPr>
              <w:tabs>
                <w:tab w:val="left" w:pos="3225"/>
              </w:tabs>
            </w:pPr>
            <w:r w:rsidRPr="00EE56AB">
              <w:t>Measurement of True NO</w:t>
            </w:r>
            <w:r w:rsidRPr="00EE56AB">
              <w:rPr>
                <w:vertAlign w:val="subscript"/>
              </w:rPr>
              <w:t>2</w:t>
            </w:r>
          </w:p>
        </w:tc>
        <w:tc>
          <w:tcPr>
            <w:tcW w:w="637" w:type="pct"/>
          </w:tcPr>
          <w:p w14:paraId="5EB68060" w14:textId="77777777" w:rsidR="00B47B1E" w:rsidRPr="00EE56AB" w:rsidRDefault="00B47B1E" w:rsidP="00B47B1E">
            <w:pPr>
              <w:pStyle w:val="ListParagraph"/>
              <w:tabs>
                <w:tab w:val="left" w:pos="3225"/>
              </w:tabs>
              <w:ind w:left="0"/>
            </w:pPr>
          </w:p>
        </w:tc>
        <w:tc>
          <w:tcPr>
            <w:tcW w:w="878" w:type="pct"/>
          </w:tcPr>
          <w:p w14:paraId="1A67D837" w14:textId="77777777" w:rsidR="00B47B1E" w:rsidRPr="00EE56AB" w:rsidRDefault="00B47B1E" w:rsidP="00B47B1E">
            <w:pPr>
              <w:pStyle w:val="ListParagraph"/>
              <w:tabs>
                <w:tab w:val="left" w:pos="3225"/>
              </w:tabs>
              <w:ind w:left="0"/>
            </w:pPr>
          </w:p>
        </w:tc>
        <w:tc>
          <w:tcPr>
            <w:tcW w:w="586" w:type="pct"/>
          </w:tcPr>
          <w:p w14:paraId="1CDE7AB1" w14:textId="77777777" w:rsidR="00B47B1E" w:rsidRPr="00EE56AB" w:rsidRDefault="00B47B1E" w:rsidP="00B47B1E">
            <w:pPr>
              <w:pStyle w:val="ListParagraph"/>
              <w:tabs>
                <w:tab w:val="left" w:pos="3225"/>
              </w:tabs>
              <w:ind w:left="0"/>
            </w:pPr>
          </w:p>
        </w:tc>
        <w:tc>
          <w:tcPr>
            <w:tcW w:w="772" w:type="pct"/>
          </w:tcPr>
          <w:p w14:paraId="1E15A16F" w14:textId="77777777" w:rsidR="00B47B1E" w:rsidRPr="00EE56AB" w:rsidRDefault="00B47B1E" w:rsidP="00B47B1E">
            <w:pPr>
              <w:pStyle w:val="ListParagraph"/>
              <w:tabs>
                <w:tab w:val="left" w:pos="3225"/>
              </w:tabs>
              <w:ind w:left="0"/>
            </w:pPr>
          </w:p>
        </w:tc>
        <w:tc>
          <w:tcPr>
            <w:tcW w:w="548" w:type="pct"/>
          </w:tcPr>
          <w:p w14:paraId="77C611D5" w14:textId="77777777" w:rsidR="00B47B1E" w:rsidRPr="00EE56AB" w:rsidRDefault="00B47B1E" w:rsidP="00B47B1E">
            <w:pPr>
              <w:pStyle w:val="ListParagraph"/>
              <w:tabs>
                <w:tab w:val="left" w:pos="3225"/>
              </w:tabs>
              <w:ind w:left="0"/>
            </w:pPr>
          </w:p>
        </w:tc>
        <w:tc>
          <w:tcPr>
            <w:tcW w:w="566" w:type="pct"/>
          </w:tcPr>
          <w:p w14:paraId="04A710B8" w14:textId="77777777" w:rsidR="00B47B1E" w:rsidRPr="00EE56AB" w:rsidRDefault="00B47B1E" w:rsidP="00B47B1E">
            <w:pPr>
              <w:pStyle w:val="ListParagraph"/>
              <w:tabs>
                <w:tab w:val="left" w:pos="3225"/>
              </w:tabs>
              <w:ind w:left="0"/>
            </w:pPr>
          </w:p>
        </w:tc>
      </w:tr>
      <w:tr w:rsidR="00B47B1E" w:rsidRPr="000E7569" w14:paraId="3EF5A501" w14:textId="18390B88" w:rsidTr="00EE56AB">
        <w:tc>
          <w:tcPr>
            <w:tcW w:w="1013" w:type="pct"/>
          </w:tcPr>
          <w:p w14:paraId="05E6D0E8" w14:textId="5D39C178" w:rsidR="00B47B1E" w:rsidRPr="00EE56AB" w:rsidRDefault="00B47B1E" w:rsidP="00EE56AB">
            <w:pPr>
              <w:tabs>
                <w:tab w:val="left" w:pos="3225"/>
              </w:tabs>
            </w:pPr>
            <w:r w:rsidRPr="00EE56AB">
              <w:t>Measurement of Mixing Layer Height by Ceilometer</w:t>
            </w:r>
          </w:p>
        </w:tc>
        <w:tc>
          <w:tcPr>
            <w:tcW w:w="637" w:type="pct"/>
          </w:tcPr>
          <w:p w14:paraId="4E895332" w14:textId="77777777" w:rsidR="00B47B1E" w:rsidRPr="00EE56AB" w:rsidRDefault="00B47B1E" w:rsidP="00EE56AB">
            <w:pPr>
              <w:pStyle w:val="ListParagraph"/>
              <w:tabs>
                <w:tab w:val="left" w:pos="3225"/>
              </w:tabs>
              <w:ind w:left="0"/>
            </w:pPr>
          </w:p>
        </w:tc>
        <w:tc>
          <w:tcPr>
            <w:tcW w:w="878" w:type="pct"/>
          </w:tcPr>
          <w:p w14:paraId="02E8FB19" w14:textId="0210834A" w:rsidR="00B47B1E" w:rsidRPr="00EE56AB" w:rsidRDefault="00B47B1E" w:rsidP="00EE56AB">
            <w:pPr>
              <w:pStyle w:val="ListParagraph"/>
              <w:tabs>
                <w:tab w:val="left" w:pos="3225"/>
              </w:tabs>
              <w:ind w:left="0"/>
            </w:pPr>
          </w:p>
        </w:tc>
        <w:tc>
          <w:tcPr>
            <w:tcW w:w="586" w:type="pct"/>
          </w:tcPr>
          <w:p w14:paraId="336521F3" w14:textId="77777777" w:rsidR="00B47B1E" w:rsidRPr="00EE56AB" w:rsidRDefault="00B47B1E" w:rsidP="00B47B1E">
            <w:pPr>
              <w:pStyle w:val="ListParagraph"/>
              <w:tabs>
                <w:tab w:val="left" w:pos="3225"/>
              </w:tabs>
              <w:ind w:left="0"/>
            </w:pPr>
          </w:p>
        </w:tc>
        <w:tc>
          <w:tcPr>
            <w:tcW w:w="772" w:type="pct"/>
          </w:tcPr>
          <w:p w14:paraId="49D4398C" w14:textId="77777777" w:rsidR="00B47B1E" w:rsidRPr="00EE56AB" w:rsidRDefault="00B47B1E" w:rsidP="00B47B1E">
            <w:pPr>
              <w:pStyle w:val="ListParagraph"/>
              <w:tabs>
                <w:tab w:val="left" w:pos="3225"/>
              </w:tabs>
              <w:ind w:left="0"/>
            </w:pPr>
          </w:p>
        </w:tc>
        <w:tc>
          <w:tcPr>
            <w:tcW w:w="548" w:type="pct"/>
          </w:tcPr>
          <w:p w14:paraId="5F7C2C15" w14:textId="77777777" w:rsidR="00B47B1E" w:rsidRPr="00EE56AB" w:rsidRDefault="00B47B1E" w:rsidP="00B47B1E">
            <w:pPr>
              <w:pStyle w:val="ListParagraph"/>
              <w:tabs>
                <w:tab w:val="left" w:pos="3225"/>
              </w:tabs>
              <w:ind w:left="0"/>
            </w:pPr>
          </w:p>
        </w:tc>
        <w:tc>
          <w:tcPr>
            <w:tcW w:w="566" w:type="pct"/>
          </w:tcPr>
          <w:p w14:paraId="39B40D00" w14:textId="77777777" w:rsidR="00B47B1E" w:rsidRPr="00EE56AB" w:rsidRDefault="00B47B1E" w:rsidP="00B47B1E">
            <w:pPr>
              <w:pStyle w:val="ListParagraph"/>
              <w:tabs>
                <w:tab w:val="left" w:pos="3225"/>
              </w:tabs>
              <w:ind w:left="0"/>
            </w:pPr>
          </w:p>
        </w:tc>
      </w:tr>
      <w:tr w:rsidR="00B47B1E" w:rsidRPr="000E7569" w14:paraId="4A3D4B1F" w14:textId="4B639E01" w:rsidTr="00EE56AB">
        <w:tc>
          <w:tcPr>
            <w:tcW w:w="1013" w:type="pct"/>
          </w:tcPr>
          <w:p w14:paraId="12E5C065" w14:textId="5EB13B3D" w:rsidR="00B47B1E" w:rsidRPr="00EE56AB" w:rsidRDefault="00B47B1E" w:rsidP="00EE56AB">
            <w:pPr>
              <w:tabs>
                <w:tab w:val="left" w:pos="3225"/>
              </w:tabs>
            </w:pPr>
            <w:r w:rsidRPr="00EE56AB">
              <w:t>Measurement of Wind Speed and Wind Direction</w:t>
            </w:r>
          </w:p>
        </w:tc>
        <w:tc>
          <w:tcPr>
            <w:tcW w:w="637" w:type="pct"/>
          </w:tcPr>
          <w:p w14:paraId="723AD3C6" w14:textId="77777777" w:rsidR="00B47B1E" w:rsidRPr="00EE56AB" w:rsidRDefault="00B47B1E" w:rsidP="00EE56AB">
            <w:pPr>
              <w:pStyle w:val="ListParagraph"/>
              <w:tabs>
                <w:tab w:val="left" w:pos="3225"/>
              </w:tabs>
              <w:ind w:left="0"/>
            </w:pPr>
          </w:p>
        </w:tc>
        <w:tc>
          <w:tcPr>
            <w:tcW w:w="878" w:type="pct"/>
          </w:tcPr>
          <w:p w14:paraId="1312907A" w14:textId="0549908B" w:rsidR="00B47B1E" w:rsidRPr="00EE56AB" w:rsidRDefault="00B47B1E" w:rsidP="00EE56AB">
            <w:pPr>
              <w:pStyle w:val="ListParagraph"/>
              <w:tabs>
                <w:tab w:val="left" w:pos="3225"/>
              </w:tabs>
              <w:ind w:left="0"/>
            </w:pPr>
          </w:p>
        </w:tc>
        <w:tc>
          <w:tcPr>
            <w:tcW w:w="586" w:type="pct"/>
          </w:tcPr>
          <w:p w14:paraId="2B290C79" w14:textId="77777777" w:rsidR="00B47B1E" w:rsidRPr="00EE56AB" w:rsidRDefault="00B47B1E" w:rsidP="00B47B1E">
            <w:pPr>
              <w:pStyle w:val="ListParagraph"/>
              <w:tabs>
                <w:tab w:val="left" w:pos="3225"/>
              </w:tabs>
              <w:ind w:left="0"/>
            </w:pPr>
          </w:p>
        </w:tc>
        <w:tc>
          <w:tcPr>
            <w:tcW w:w="772" w:type="pct"/>
          </w:tcPr>
          <w:p w14:paraId="60D04CB4" w14:textId="77777777" w:rsidR="00B47B1E" w:rsidRPr="00EE56AB" w:rsidRDefault="00B47B1E" w:rsidP="00B47B1E">
            <w:pPr>
              <w:pStyle w:val="ListParagraph"/>
              <w:tabs>
                <w:tab w:val="left" w:pos="3225"/>
              </w:tabs>
              <w:ind w:left="0"/>
            </w:pPr>
          </w:p>
        </w:tc>
        <w:tc>
          <w:tcPr>
            <w:tcW w:w="548" w:type="pct"/>
          </w:tcPr>
          <w:p w14:paraId="47B16082" w14:textId="77777777" w:rsidR="00B47B1E" w:rsidRPr="00EE56AB" w:rsidRDefault="00B47B1E" w:rsidP="00B47B1E">
            <w:pPr>
              <w:pStyle w:val="ListParagraph"/>
              <w:tabs>
                <w:tab w:val="left" w:pos="3225"/>
              </w:tabs>
              <w:ind w:left="0"/>
            </w:pPr>
          </w:p>
        </w:tc>
        <w:tc>
          <w:tcPr>
            <w:tcW w:w="566" w:type="pct"/>
          </w:tcPr>
          <w:p w14:paraId="7AD03463" w14:textId="77777777" w:rsidR="00B47B1E" w:rsidRPr="00EE56AB" w:rsidRDefault="00B47B1E" w:rsidP="00B47B1E">
            <w:pPr>
              <w:pStyle w:val="ListParagraph"/>
              <w:tabs>
                <w:tab w:val="left" w:pos="3225"/>
              </w:tabs>
              <w:ind w:left="0"/>
            </w:pPr>
          </w:p>
        </w:tc>
      </w:tr>
      <w:tr w:rsidR="00B47B1E" w:rsidRPr="000E7569" w14:paraId="180C44C3" w14:textId="2076C004" w:rsidTr="00EE56AB">
        <w:tc>
          <w:tcPr>
            <w:tcW w:w="1013" w:type="pct"/>
          </w:tcPr>
          <w:p w14:paraId="2C77C3F2" w14:textId="7504CB5A" w:rsidR="00B47B1E" w:rsidRPr="00EE56AB" w:rsidRDefault="00B47B1E" w:rsidP="00EE56AB">
            <w:pPr>
              <w:tabs>
                <w:tab w:val="left" w:pos="3225"/>
              </w:tabs>
            </w:pPr>
            <w:r w:rsidRPr="00EE56AB">
              <w:t>Measurement of Solar Radiation and UV Radiation</w:t>
            </w:r>
          </w:p>
        </w:tc>
        <w:tc>
          <w:tcPr>
            <w:tcW w:w="637" w:type="pct"/>
          </w:tcPr>
          <w:p w14:paraId="57DACAA6" w14:textId="77777777" w:rsidR="00B47B1E" w:rsidRPr="00EE56AB" w:rsidRDefault="00B47B1E" w:rsidP="00EE56AB">
            <w:pPr>
              <w:pStyle w:val="ListParagraph"/>
              <w:tabs>
                <w:tab w:val="left" w:pos="3225"/>
              </w:tabs>
              <w:ind w:left="0"/>
            </w:pPr>
          </w:p>
        </w:tc>
        <w:tc>
          <w:tcPr>
            <w:tcW w:w="878" w:type="pct"/>
          </w:tcPr>
          <w:p w14:paraId="09A4F309" w14:textId="55DB445F" w:rsidR="00B47B1E" w:rsidRPr="00EE56AB" w:rsidRDefault="00B47B1E" w:rsidP="00EE56AB">
            <w:pPr>
              <w:pStyle w:val="ListParagraph"/>
              <w:tabs>
                <w:tab w:val="left" w:pos="3225"/>
              </w:tabs>
              <w:ind w:left="0"/>
            </w:pPr>
          </w:p>
        </w:tc>
        <w:tc>
          <w:tcPr>
            <w:tcW w:w="586" w:type="pct"/>
          </w:tcPr>
          <w:p w14:paraId="66B9E03A" w14:textId="77777777" w:rsidR="00B47B1E" w:rsidRPr="00EE56AB" w:rsidRDefault="00B47B1E" w:rsidP="00B47B1E">
            <w:pPr>
              <w:pStyle w:val="ListParagraph"/>
              <w:tabs>
                <w:tab w:val="left" w:pos="3225"/>
              </w:tabs>
              <w:ind w:left="0"/>
            </w:pPr>
          </w:p>
        </w:tc>
        <w:tc>
          <w:tcPr>
            <w:tcW w:w="772" w:type="pct"/>
          </w:tcPr>
          <w:p w14:paraId="03DBF494" w14:textId="77777777" w:rsidR="00B47B1E" w:rsidRPr="00EE56AB" w:rsidRDefault="00B47B1E" w:rsidP="00B47B1E">
            <w:pPr>
              <w:pStyle w:val="ListParagraph"/>
              <w:tabs>
                <w:tab w:val="left" w:pos="3225"/>
              </w:tabs>
              <w:ind w:left="0"/>
            </w:pPr>
          </w:p>
        </w:tc>
        <w:tc>
          <w:tcPr>
            <w:tcW w:w="548" w:type="pct"/>
          </w:tcPr>
          <w:p w14:paraId="06B10B49" w14:textId="77777777" w:rsidR="00B47B1E" w:rsidRPr="00EE56AB" w:rsidRDefault="00B47B1E" w:rsidP="00B47B1E">
            <w:pPr>
              <w:pStyle w:val="ListParagraph"/>
              <w:tabs>
                <w:tab w:val="left" w:pos="3225"/>
              </w:tabs>
              <w:ind w:left="0"/>
            </w:pPr>
          </w:p>
        </w:tc>
        <w:tc>
          <w:tcPr>
            <w:tcW w:w="566" w:type="pct"/>
          </w:tcPr>
          <w:p w14:paraId="510A9AFA" w14:textId="77777777" w:rsidR="00B47B1E" w:rsidRPr="00EE56AB" w:rsidRDefault="00B47B1E" w:rsidP="00B47B1E">
            <w:pPr>
              <w:pStyle w:val="ListParagraph"/>
              <w:tabs>
                <w:tab w:val="left" w:pos="3225"/>
              </w:tabs>
              <w:ind w:left="0"/>
            </w:pPr>
          </w:p>
        </w:tc>
      </w:tr>
      <w:tr w:rsidR="00B47B1E" w:rsidRPr="000E7569" w14:paraId="56A66DC7" w14:textId="1EE85026" w:rsidTr="00EE56AB">
        <w:tc>
          <w:tcPr>
            <w:tcW w:w="1013" w:type="pct"/>
          </w:tcPr>
          <w:p w14:paraId="29B6B1ED" w14:textId="53CC8674" w:rsidR="00B47B1E" w:rsidRPr="00EE56AB" w:rsidRDefault="00B47B1E" w:rsidP="00EE56AB">
            <w:pPr>
              <w:tabs>
                <w:tab w:val="left" w:pos="3225"/>
              </w:tabs>
            </w:pPr>
            <w:r w:rsidRPr="00EE56AB">
              <w:t>Measurement of Precipitation</w:t>
            </w:r>
          </w:p>
        </w:tc>
        <w:tc>
          <w:tcPr>
            <w:tcW w:w="637" w:type="pct"/>
          </w:tcPr>
          <w:p w14:paraId="4C41871A" w14:textId="77777777" w:rsidR="00B47B1E" w:rsidRPr="00EE56AB" w:rsidRDefault="00B47B1E" w:rsidP="00EE56AB">
            <w:pPr>
              <w:pStyle w:val="ListParagraph"/>
              <w:tabs>
                <w:tab w:val="left" w:pos="3225"/>
              </w:tabs>
              <w:ind w:left="0"/>
            </w:pPr>
          </w:p>
        </w:tc>
        <w:tc>
          <w:tcPr>
            <w:tcW w:w="878" w:type="pct"/>
          </w:tcPr>
          <w:p w14:paraId="60D496B4" w14:textId="7F9D2FD9" w:rsidR="00B47B1E" w:rsidRPr="00EE56AB" w:rsidRDefault="00B47B1E" w:rsidP="00EE56AB">
            <w:pPr>
              <w:pStyle w:val="ListParagraph"/>
              <w:tabs>
                <w:tab w:val="left" w:pos="3225"/>
              </w:tabs>
              <w:ind w:left="0"/>
            </w:pPr>
          </w:p>
        </w:tc>
        <w:tc>
          <w:tcPr>
            <w:tcW w:w="586" w:type="pct"/>
          </w:tcPr>
          <w:p w14:paraId="1C405EB7" w14:textId="77777777" w:rsidR="00B47B1E" w:rsidRPr="00EE56AB" w:rsidRDefault="00B47B1E" w:rsidP="00B47B1E">
            <w:pPr>
              <w:pStyle w:val="ListParagraph"/>
              <w:tabs>
                <w:tab w:val="left" w:pos="3225"/>
              </w:tabs>
              <w:ind w:left="0"/>
            </w:pPr>
          </w:p>
        </w:tc>
        <w:tc>
          <w:tcPr>
            <w:tcW w:w="772" w:type="pct"/>
          </w:tcPr>
          <w:p w14:paraId="6C7E444E" w14:textId="77777777" w:rsidR="00B47B1E" w:rsidRPr="00EE56AB" w:rsidRDefault="00B47B1E" w:rsidP="00B47B1E">
            <w:pPr>
              <w:pStyle w:val="ListParagraph"/>
              <w:tabs>
                <w:tab w:val="left" w:pos="3225"/>
              </w:tabs>
              <w:ind w:left="0"/>
            </w:pPr>
          </w:p>
        </w:tc>
        <w:tc>
          <w:tcPr>
            <w:tcW w:w="548" w:type="pct"/>
          </w:tcPr>
          <w:p w14:paraId="515787C9" w14:textId="77777777" w:rsidR="00B47B1E" w:rsidRPr="00EE56AB" w:rsidRDefault="00B47B1E" w:rsidP="00B47B1E">
            <w:pPr>
              <w:pStyle w:val="ListParagraph"/>
              <w:tabs>
                <w:tab w:val="left" w:pos="3225"/>
              </w:tabs>
              <w:ind w:left="0"/>
            </w:pPr>
          </w:p>
        </w:tc>
        <w:tc>
          <w:tcPr>
            <w:tcW w:w="566" w:type="pct"/>
          </w:tcPr>
          <w:p w14:paraId="26011CE3" w14:textId="77777777" w:rsidR="00B47B1E" w:rsidRPr="00EE56AB" w:rsidRDefault="00B47B1E" w:rsidP="00B47B1E">
            <w:pPr>
              <w:pStyle w:val="ListParagraph"/>
              <w:tabs>
                <w:tab w:val="left" w:pos="3225"/>
              </w:tabs>
              <w:ind w:left="0"/>
            </w:pPr>
          </w:p>
        </w:tc>
      </w:tr>
      <w:tr w:rsidR="00B47B1E" w:rsidRPr="000E7569" w14:paraId="17174702" w14:textId="13BDF567" w:rsidTr="00EE56AB">
        <w:tc>
          <w:tcPr>
            <w:tcW w:w="1013" w:type="pct"/>
          </w:tcPr>
          <w:p w14:paraId="49CE44D5" w14:textId="25D222E7" w:rsidR="00B47B1E" w:rsidRPr="00EE56AB" w:rsidRDefault="00B47B1E" w:rsidP="00EE56AB">
            <w:pPr>
              <w:tabs>
                <w:tab w:val="left" w:pos="3225"/>
              </w:tabs>
            </w:pPr>
            <w:r w:rsidRPr="00EE56AB">
              <w:t>Measurement of Temperature, Relative Humidity, and Barometric Pressure</w:t>
            </w:r>
          </w:p>
        </w:tc>
        <w:tc>
          <w:tcPr>
            <w:tcW w:w="637" w:type="pct"/>
          </w:tcPr>
          <w:p w14:paraId="6423F585" w14:textId="77777777" w:rsidR="00B47B1E" w:rsidRPr="00EE56AB" w:rsidRDefault="00B47B1E" w:rsidP="00EE56AB">
            <w:pPr>
              <w:pStyle w:val="ListParagraph"/>
              <w:tabs>
                <w:tab w:val="left" w:pos="3225"/>
              </w:tabs>
              <w:ind w:left="0"/>
            </w:pPr>
          </w:p>
        </w:tc>
        <w:tc>
          <w:tcPr>
            <w:tcW w:w="878" w:type="pct"/>
          </w:tcPr>
          <w:p w14:paraId="09337B8B" w14:textId="08E8C03F" w:rsidR="00B47B1E" w:rsidRPr="00EE56AB" w:rsidRDefault="00B47B1E" w:rsidP="00EE56AB">
            <w:pPr>
              <w:pStyle w:val="ListParagraph"/>
              <w:tabs>
                <w:tab w:val="left" w:pos="3225"/>
              </w:tabs>
              <w:ind w:left="0"/>
            </w:pPr>
          </w:p>
        </w:tc>
        <w:tc>
          <w:tcPr>
            <w:tcW w:w="586" w:type="pct"/>
          </w:tcPr>
          <w:p w14:paraId="3F5D41A5" w14:textId="77777777" w:rsidR="00B47B1E" w:rsidRPr="00EE56AB" w:rsidRDefault="00B47B1E" w:rsidP="00B47B1E">
            <w:pPr>
              <w:pStyle w:val="ListParagraph"/>
              <w:tabs>
                <w:tab w:val="left" w:pos="3225"/>
              </w:tabs>
              <w:ind w:left="0"/>
            </w:pPr>
          </w:p>
        </w:tc>
        <w:tc>
          <w:tcPr>
            <w:tcW w:w="772" w:type="pct"/>
          </w:tcPr>
          <w:p w14:paraId="77AC1CEC" w14:textId="77777777" w:rsidR="00B47B1E" w:rsidRPr="00EE56AB" w:rsidRDefault="00B47B1E" w:rsidP="00B47B1E">
            <w:pPr>
              <w:pStyle w:val="ListParagraph"/>
              <w:tabs>
                <w:tab w:val="left" w:pos="3225"/>
              </w:tabs>
              <w:ind w:left="0"/>
            </w:pPr>
          </w:p>
        </w:tc>
        <w:tc>
          <w:tcPr>
            <w:tcW w:w="548" w:type="pct"/>
          </w:tcPr>
          <w:p w14:paraId="797C2816" w14:textId="77777777" w:rsidR="00B47B1E" w:rsidRPr="00EE56AB" w:rsidRDefault="00B47B1E" w:rsidP="00B47B1E">
            <w:pPr>
              <w:pStyle w:val="ListParagraph"/>
              <w:tabs>
                <w:tab w:val="left" w:pos="3225"/>
              </w:tabs>
              <w:ind w:left="0"/>
            </w:pPr>
          </w:p>
        </w:tc>
        <w:tc>
          <w:tcPr>
            <w:tcW w:w="566" w:type="pct"/>
          </w:tcPr>
          <w:p w14:paraId="2B1AD29F" w14:textId="77777777" w:rsidR="00B47B1E" w:rsidRPr="00EE56AB" w:rsidRDefault="00B47B1E" w:rsidP="00B47B1E">
            <w:pPr>
              <w:pStyle w:val="ListParagraph"/>
              <w:tabs>
                <w:tab w:val="left" w:pos="3225"/>
              </w:tabs>
              <w:ind w:left="0"/>
            </w:pPr>
          </w:p>
        </w:tc>
      </w:tr>
      <w:tr w:rsidR="00B47B1E" w:rsidRPr="000E7569" w14:paraId="2999E1EF" w14:textId="3F0EF6B4" w:rsidTr="00EE56AB">
        <w:tc>
          <w:tcPr>
            <w:tcW w:w="1013" w:type="pct"/>
          </w:tcPr>
          <w:p w14:paraId="730BE473" w14:textId="6742980F" w:rsidR="00B47B1E" w:rsidRPr="00EE56AB" w:rsidRDefault="00B47B1E" w:rsidP="00EE56AB">
            <w:pPr>
              <w:tabs>
                <w:tab w:val="left" w:pos="3225"/>
              </w:tabs>
            </w:pPr>
            <w:r w:rsidRPr="00EE56AB">
              <w:t>Data Verification and Validation</w:t>
            </w:r>
          </w:p>
        </w:tc>
        <w:tc>
          <w:tcPr>
            <w:tcW w:w="637" w:type="pct"/>
          </w:tcPr>
          <w:p w14:paraId="4CFB3BDB" w14:textId="77777777" w:rsidR="00B47B1E" w:rsidRPr="00EE56AB" w:rsidRDefault="00B47B1E" w:rsidP="00EE56AB">
            <w:pPr>
              <w:pStyle w:val="ListParagraph"/>
              <w:tabs>
                <w:tab w:val="left" w:pos="3225"/>
              </w:tabs>
              <w:ind w:left="0"/>
            </w:pPr>
          </w:p>
        </w:tc>
        <w:tc>
          <w:tcPr>
            <w:tcW w:w="878" w:type="pct"/>
          </w:tcPr>
          <w:p w14:paraId="2A480FFB" w14:textId="528ED7D7" w:rsidR="00B47B1E" w:rsidRPr="00EE56AB" w:rsidRDefault="00B47B1E" w:rsidP="00EE56AB">
            <w:pPr>
              <w:pStyle w:val="ListParagraph"/>
              <w:tabs>
                <w:tab w:val="left" w:pos="3225"/>
              </w:tabs>
              <w:ind w:left="0"/>
            </w:pPr>
          </w:p>
        </w:tc>
        <w:tc>
          <w:tcPr>
            <w:tcW w:w="586" w:type="pct"/>
          </w:tcPr>
          <w:p w14:paraId="125EE4F5" w14:textId="77777777" w:rsidR="00B47B1E" w:rsidRPr="00EE56AB" w:rsidRDefault="00B47B1E" w:rsidP="00B47B1E">
            <w:pPr>
              <w:pStyle w:val="ListParagraph"/>
              <w:tabs>
                <w:tab w:val="left" w:pos="3225"/>
              </w:tabs>
              <w:ind w:left="0"/>
            </w:pPr>
          </w:p>
        </w:tc>
        <w:tc>
          <w:tcPr>
            <w:tcW w:w="772" w:type="pct"/>
          </w:tcPr>
          <w:p w14:paraId="5D8249A4" w14:textId="77777777" w:rsidR="00B47B1E" w:rsidRPr="00EE56AB" w:rsidRDefault="00B47B1E" w:rsidP="00B47B1E">
            <w:pPr>
              <w:pStyle w:val="ListParagraph"/>
              <w:tabs>
                <w:tab w:val="left" w:pos="3225"/>
              </w:tabs>
              <w:ind w:left="0"/>
            </w:pPr>
          </w:p>
        </w:tc>
        <w:tc>
          <w:tcPr>
            <w:tcW w:w="548" w:type="pct"/>
          </w:tcPr>
          <w:p w14:paraId="3C1B222B" w14:textId="77777777" w:rsidR="00B47B1E" w:rsidRPr="00EE56AB" w:rsidRDefault="00B47B1E" w:rsidP="00B47B1E">
            <w:pPr>
              <w:pStyle w:val="ListParagraph"/>
              <w:tabs>
                <w:tab w:val="left" w:pos="3225"/>
              </w:tabs>
              <w:ind w:left="0"/>
            </w:pPr>
          </w:p>
        </w:tc>
        <w:tc>
          <w:tcPr>
            <w:tcW w:w="566" w:type="pct"/>
          </w:tcPr>
          <w:p w14:paraId="77FAB019" w14:textId="77777777" w:rsidR="00B47B1E" w:rsidRPr="00EE56AB" w:rsidRDefault="00B47B1E" w:rsidP="00B47B1E">
            <w:pPr>
              <w:pStyle w:val="ListParagraph"/>
              <w:tabs>
                <w:tab w:val="left" w:pos="3225"/>
              </w:tabs>
              <w:ind w:left="0"/>
            </w:pPr>
          </w:p>
        </w:tc>
      </w:tr>
      <w:tr w:rsidR="00B47B1E" w:rsidRPr="000E7569" w14:paraId="2BC3A7D2" w14:textId="67429F2C" w:rsidTr="00EE56AB">
        <w:tc>
          <w:tcPr>
            <w:tcW w:w="1013" w:type="pct"/>
          </w:tcPr>
          <w:p w14:paraId="0F7D47D2" w14:textId="325D12F6" w:rsidR="00B47B1E" w:rsidRPr="00EE56AB" w:rsidRDefault="00B47B1E" w:rsidP="00EE56AB">
            <w:pPr>
              <w:tabs>
                <w:tab w:val="left" w:pos="3225"/>
              </w:tabs>
            </w:pPr>
            <w:r w:rsidRPr="00EE56AB">
              <w:t>Other SOPs as defined by the monitoring agency</w:t>
            </w:r>
          </w:p>
        </w:tc>
        <w:tc>
          <w:tcPr>
            <w:tcW w:w="637" w:type="pct"/>
          </w:tcPr>
          <w:p w14:paraId="3283D120" w14:textId="77777777" w:rsidR="00B47B1E" w:rsidRPr="00EE56AB" w:rsidRDefault="00B47B1E" w:rsidP="00EE56AB">
            <w:pPr>
              <w:pStyle w:val="ListParagraph"/>
              <w:tabs>
                <w:tab w:val="left" w:pos="3225"/>
              </w:tabs>
              <w:ind w:left="0"/>
            </w:pPr>
          </w:p>
        </w:tc>
        <w:tc>
          <w:tcPr>
            <w:tcW w:w="878" w:type="pct"/>
          </w:tcPr>
          <w:p w14:paraId="54390D64" w14:textId="5D3417D9" w:rsidR="00B47B1E" w:rsidRPr="00EE56AB" w:rsidRDefault="00B47B1E" w:rsidP="00EE56AB">
            <w:pPr>
              <w:pStyle w:val="ListParagraph"/>
              <w:tabs>
                <w:tab w:val="left" w:pos="3225"/>
              </w:tabs>
              <w:ind w:left="0"/>
            </w:pPr>
          </w:p>
        </w:tc>
        <w:tc>
          <w:tcPr>
            <w:tcW w:w="586" w:type="pct"/>
          </w:tcPr>
          <w:p w14:paraId="1CF90C29" w14:textId="77777777" w:rsidR="00B47B1E" w:rsidRPr="00EE56AB" w:rsidRDefault="00B47B1E" w:rsidP="00B47B1E">
            <w:pPr>
              <w:pStyle w:val="ListParagraph"/>
              <w:tabs>
                <w:tab w:val="left" w:pos="3225"/>
              </w:tabs>
              <w:ind w:left="0"/>
            </w:pPr>
          </w:p>
        </w:tc>
        <w:tc>
          <w:tcPr>
            <w:tcW w:w="772" w:type="pct"/>
          </w:tcPr>
          <w:p w14:paraId="19543A38" w14:textId="77777777" w:rsidR="00B47B1E" w:rsidRPr="00EE56AB" w:rsidRDefault="00B47B1E" w:rsidP="00B47B1E">
            <w:pPr>
              <w:pStyle w:val="ListParagraph"/>
              <w:tabs>
                <w:tab w:val="left" w:pos="3225"/>
              </w:tabs>
              <w:ind w:left="0"/>
            </w:pPr>
          </w:p>
        </w:tc>
        <w:tc>
          <w:tcPr>
            <w:tcW w:w="548" w:type="pct"/>
          </w:tcPr>
          <w:p w14:paraId="01E15100" w14:textId="77777777" w:rsidR="00B47B1E" w:rsidRPr="00EE56AB" w:rsidRDefault="00B47B1E" w:rsidP="00B47B1E">
            <w:pPr>
              <w:pStyle w:val="ListParagraph"/>
              <w:tabs>
                <w:tab w:val="left" w:pos="3225"/>
              </w:tabs>
              <w:ind w:left="0"/>
            </w:pPr>
          </w:p>
        </w:tc>
        <w:tc>
          <w:tcPr>
            <w:tcW w:w="566" w:type="pct"/>
          </w:tcPr>
          <w:p w14:paraId="3BED23B3" w14:textId="77777777" w:rsidR="00B47B1E" w:rsidRPr="00EE56AB" w:rsidRDefault="00B47B1E" w:rsidP="00B47B1E">
            <w:pPr>
              <w:pStyle w:val="ListParagraph"/>
              <w:tabs>
                <w:tab w:val="left" w:pos="3225"/>
              </w:tabs>
              <w:ind w:left="0"/>
            </w:pPr>
          </w:p>
        </w:tc>
      </w:tr>
    </w:tbl>
    <w:p w14:paraId="1CB25EF6" w14:textId="48D7C5DA" w:rsidR="00D96F59" w:rsidRPr="000E7569" w:rsidRDefault="00D96F59">
      <w:pPr>
        <w:rPr>
          <w:sz w:val="24"/>
          <w:szCs w:val="24"/>
        </w:rPr>
      </w:pPr>
    </w:p>
    <w:p w14:paraId="7C6CF30F" w14:textId="77777777" w:rsidR="00014E3F" w:rsidRDefault="00014E3F">
      <w:pPr>
        <w:rPr>
          <w:b/>
          <w:sz w:val="24"/>
          <w:szCs w:val="24"/>
        </w:rPr>
      </w:pPr>
      <w:r>
        <w:rPr>
          <w:b/>
          <w:sz w:val="24"/>
          <w:szCs w:val="24"/>
        </w:rPr>
        <w:br w:type="page"/>
      </w:r>
    </w:p>
    <w:p w14:paraId="78749754" w14:textId="17824A66" w:rsidR="002A154A" w:rsidRPr="00EE56AB" w:rsidRDefault="002A154A">
      <w:pPr>
        <w:rPr>
          <w:b/>
          <w:sz w:val="24"/>
          <w:szCs w:val="24"/>
        </w:rPr>
      </w:pPr>
      <w:r w:rsidRPr="00EE56AB">
        <w:rPr>
          <w:b/>
          <w:sz w:val="24"/>
          <w:szCs w:val="24"/>
        </w:rPr>
        <w:lastRenderedPageBreak/>
        <w:t>INITIAL DEMONSTRATION OF CAPABILITY</w:t>
      </w:r>
    </w:p>
    <w:p w14:paraId="241E5432" w14:textId="77777777" w:rsidR="002A154A" w:rsidRPr="00EE56AB" w:rsidRDefault="002A154A">
      <w:pPr>
        <w:rPr>
          <w:sz w:val="24"/>
          <w:szCs w:val="24"/>
        </w:rPr>
      </w:pPr>
    </w:p>
    <w:p w14:paraId="7FF0F2C2" w14:textId="1568D363" w:rsidR="00266055" w:rsidRPr="00EE56AB" w:rsidRDefault="0033362B">
      <w:pPr>
        <w:rPr>
          <w:sz w:val="24"/>
          <w:szCs w:val="24"/>
        </w:rPr>
      </w:pPr>
      <w:r w:rsidRPr="00EE56AB">
        <w:rPr>
          <w:sz w:val="24"/>
          <w:szCs w:val="24"/>
        </w:rPr>
        <w:t xml:space="preserve">Staff will </w:t>
      </w:r>
      <w:r w:rsidR="000F7D10" w:rsidRPr="00EE56AB">
        <w:rPr>
          <w:sz w:val="24"/>
          <w:szCs w:val="24"/>
        </w:rPr>
        <w:t xml:space="preserve">read the </w:t>
      </w:r>
      <w:r w:rsidR="002A154A" w:rsidRPr="00EE56AB">
        <w:rPr>
          <w:sz w:val="24"/>
          <w:szCs w:val="24"/>
        </w:rPr>
        <w:t xml:space="preserve">current version of the </w:t>
      </w:r>
      <w:r w:rsidR="000F7D10" w:rsidRPr="00EE56AB">
        <w:rPr>
          <w:sz w:val="24"/>
          <w:szCs w:val="24"/>
        </w:rPr>
        <w:t xml:space="preserve">SOP governing the procedure(s) and </w:t>
      </w:r>
      <w:r w:rsidRPr="00EE56AB">
        <w:rPr>
          <w:sz w:val="24"/>
          <w:szCs w:val="24"/>
        </w:rPr>
        <w:t xml:space="preserve">complete an initial demonstration of capability </w:t>
      </w:r>
      <w:r w:rsidR="000F7D10" w:rsidRPr="00EE56AB">
        <w:rPr>
          <w:sz w:val="24"/>
          <w:szCs w:val="24"/>
        </w:rPr>
        <w:t xml:space="preserve">(IDOC) </w:t>
      </w:r>
      <w:r w:rsidRPr="00EE56AB">
        <w:rPr>
          <w:sz w:val="24"/>
          <w:szCs w:val="24"/>
        </w:rPr>
        <w:t>which will include either:</w:t>
      </w:r>
    </w:p>
    <w:p w14:paraId="2789C0FA" w14:textId="3B71E266" w:rsidR="0033362B" w:rsidRPr="00EE56AB" w:rsidRDefault="0033362B" w:rsidP="004E4CEC">
      <w:pPr>
        <w:pStyle w:val="ListParagraph"/>
        <w:numPr>
          <w:ilvl w:val="0"/>
          <w:numId w:val="37"/>
        </w:numPr>
        <w:rPr>
          <w:sz w:val="24"/>
          <w:szCs w:val="24"/>
        </w:rPr>
      </w:pPr>
      <w:r w:rsidRPr="00EE56AB">
        <w:rPr>
          <w:sz w:val="24"/>
          <w:szCs w:val="24"/>
        </w:rPr>
        <w:t>Observing a trained individual perform the procedure(s), performing the procedure with assistance from a trained individual, and performing the procedure(s) independently under the observation of a trained individual, or</w:t>
      </w:r>
    </w:p>
    <w:p w14:paraId="4B2BF77A" w14:textId="3C091AC4" w:rsidR="0033362B" w:rsidRPr="00EE56AB" w:rsidRDefault="0033362B" w:rsidP="004E4CEC">
      <w:pPr>
        <w:pStyle w:val="ListParagraph"/>
        <w:numPr>
          <w:ilvl w:val="0"/>
          <w:numId w:val="37"/>
        </w:numPr>
        <w:rPr>
          <w:sz w:val="24"/>
          <w:szCs w:val="24"/>
        </w:rPr>
      </w:pPr>
      <w:r w:rsidRPr="00EE56AB">
        <w:rPr>
          <w:sz w:val="24"/>
          <w:szCs w:val="24"/>
        </w:rPr>
        <w:t>Performance of the procedure(s) independently under the observation of a QA staff member or supervisor</w:t>
      </w:r>
    </w:p>
    <w:p w14:paraId="5139D258" w14:textId="09FB1704" w:rsidR="0033362B" w:rsidRPr="00EE56AB" w:rsidRDefault="0033362B">
      <w:pPr>
        <w:rPr>
          <w:sz w:val="24"/>
          <w:szCs w:val="24"/>
        </w:rPr>
      </w:pPr>
    </w:p>
    <w:tbl>
      <w:tblPr>
        <w:tblStyle w:val="TableGrid"/>
        <w:tblW w:w="5000" w:type="pct"/>
        <w:tblInd w:w="0" w:type="dxa"/>
        <w:tblLook w:val="04A0" w:firstRow="1" w:lastRow="0" w:firstColumn="1" w:lastColumn="0" w:noHBand="0" w:noVBand="1"/>
      </w:tblPr>
      <w:tblGrid>
        <w:gridCol w:w="2402"/>
        <w:gridCol w:w="1536"/>
        <w:gridCol w:w="2020"/>
        <w:gridCol w:w="1696"/>
        <w:gridCol w:w="1696"/>
      </w:tblGrid>
      <w:tr w:rsidR="0033362B" w:rsidRPr="000E7569" w14:paraId="74E76677" w14:textId="77777777" w:rsidTr="00B22058">
        <w:trPr>
          <w:cantSplit/>
          <w:tblHeader/>
        </w:trPr>
        <w:tc>
          <w:tcPr>
            <w:tcW w:w="1283" w:type="pct"/>
            <w:vAlign w:val="center"/>
          </w:tcPr>
          <w:p w14:paraId="55337B7D" w14:textId="4A57499D" w:rsidR="0033362B" w:rsidRPr="00EE56AB" w:rsidRDefault="000F7D10" w:rsidP="00B22058">
            <w:pPr>
              <w:pStyle w:val="ListParagraph"/>
              <w:tabs>
                <w:tab w:val="left" w:pos="3225"/>
              </w:tabs>
              <w:ind w:left="0"/>
              <w:jc w:val="center"/>
              <w:rPr>
                <w:b/>
              </w:rPr>
            </w:pPr>
            <w:r w:rsidRPr="00EE56AB">
              <w:rPr>
                <w:b/>
              </w:rPr>
              <w:t>Procedure</w:t>
            </w:r>
          </w:p>
        </w:tc>
        <w:tc>
          <w:tcPr>
            <w:tcW w:w="821" w:type="pct"/>
            <w:vAlign w:val="center"/>
          </w:tcPr>
          <w:p w14:paraId="33155842" w14:textId="608485D7" w:rsidR="0033362B" w:rsidRPr="00EE56AB" w:rsidRDefault="00B47B1E" w:rsidP="00B22058">
            <w:pPr>
              <w:pStyle w:val="ListParagraph"/>
              <w:tabs>
                <w:tab w:val="left" w:pos="3225"/>
              </w:tabs>
              <w:ind w:left="0"/>
              <w:jc w:val="center"/>
              <w:rPr>
                <w:b/>
              </w:rPr>
            </w:pPr>
            <w:r w:rsidRPr="00EE56AB">
              <w:rPr>
                <w:b/>
              </w:rPr>
              <w:t>Date Trainee Observed Trainer Perform Procedure(s)</w:t>
            </w:r>
          </w:p>
        </w:tc>
        <w:tc>
          <w:tcPr>
            <w:tcW w:w="1080" w:type="pct"/>
            <w:vAlign w:val="center"/>
          </w:tcPr>
          <w:p w14:paraId="54E79A64" w14:textId="06CCBF9A" w:rsidR="0033362B" w:rsidRPr="00EE56AB" w:rsidRDefault="00B47B1E" w:rsidP="00B22058">
            <w:pPr>
              <w:pStyle w:val="ListParagraph"/>
              <w:tabs>
                <w:tab w:val="left" w:pos="3225"/>
              </w:tabs>
              <w:ind w:left="0"/>
              <w:jc w:val="center"/>
              <w:rPr>
                <w:b/>
              </w:rPr>
            </w:pPr>
            <w:r w:rsidRPr="00EE56AB">
              <w:rPr>
                <w:b/>
              </w:rPr>
              <w:t>Date Trainee Performed Procedure(s) with Trainer</w:t>
            </w:r>
          </w:p>
        </w:tc>
        <w:tc>
          <w:tcPr>
            <w:tcW w:w="907" w:type="pct"/>
            <w:vAlign w:val="center"/>
          </w:tcPr>
          <w:p w14:paraId="541AD3EE" w14:textId="44201326" w:rsidR="0033362B" w:rsidRPr="00EE56AB" w:rsidRDefault="00B47B1E" w:rsidP="00B22058">
            <w:pPr>
              <w:pStyle w:val="ListParagraph"/>
              <w:tabs>
                <w:tab w:val="left" w:pos="3225"/>
              </w:tabs>
              <w:ind w:left="0"/>
              <w:jc w:val="center"/>
              <w:rPr>
                <w:b/>
              </w:rPr>
            </w:pPr>
            <w:r w:rsidRPr="00EE56AB">
              <w:rPr>
                <w:b/>
              </w:rPr>
              <w:t>Date Trainee Performed Procedure(s) Independently Under Observation</w:t>
            </w:r>
          </w:p>
        </w:tc>
        <w:tc>
          <w:tcPr>
            <w:tcW w:w="907" w:type="pct"/>
            <w:vAlign w:val="center"/>
          </w:tcPr>
          <w:p w14:paraId="244136FE" w14:textId="1CCEF270" w:rsidR="0033362B" w:rsidRPr="00EE56AB" w:rsidRDefault="000F7D10" w:rsidP="00B22058">
            <w:pPr>
              <w:pStyle w:val="ListParagraph"/>
              <w:tabs>
                <w:tab w:val="left" w:pos="3225"/>
              </w:tabs>
              <w:ind w:left="0"/>
              <w:jc w:val="center"/>
              <w:rPr>
                <w:b/>
              </w:rPr>
            </w:pPr>
            <w:r w:rsidRPr="00EE56AB">
              <w:rPr>
                <w:b/>
              </w:rPr>
              <w:t>Approval by Director to Perform Procedure Independently</w:t>
            </w:r>
          </w:p>
        </w:tc>
      </w:tr>
      <w:tr w:rsidR="0033362B" w:rsidRPr="000E7569" w14:paraId="274AA621" w14:textId="77777777" w:rsidTr="002A154A">
        <w:tc>
          <w:tcPr>
            <w:tcW w:w="1283" w:type="pct"/>
          </w:tcPr>
          <w:p w14:paraId="3FF81ABD" w14:textId="77777777" w:rsidR="0033362B" w:rsidRPr="00EE56AB" w:rsidRDefault="0033362B" w:rsidP="0033362B">
            <w:pPr>
              <w:tabs>
                <w:tab w:val="left" w:pos="3225"/>
              </w:tabs>
            </w:pPr>
            <w:r w:rsidRPr="00EE56AB">
              <w:t>Determination of Speciated VOCs by Auto-GC</w:t>
            </w:r>
          </w:p>
        </w:tc>
        <w:tc>
          <w:tcPr>
            <w:tcW w:w="821" w:type="pct"/>
          </w:tcPr>
          <w:p w14:paraId="2C268E3E" w14:textId="77777777" w:rsidR="0033362B" w:rsidRPr="00EE56AB" w:rsidRDefault="0033362B" w:rsidP="0033362B">
            <w:pPr>
              <w:pStyle w:val="ListParagraph"/>
              <w:tabs>
                <w:tab w:val="left" w:pos="3225"/>
              </w:tabs>
              <w:ind w:left="0"/>
            </w:pPr>
          </w:p>
        </w:tc>
        <w:tc>
          <w:tcPr>
            <w:tcW w:w="1080" w:type="pct"/>
          </w:tcPr>
          <w:p w14:paraId="5E2BA23C" w14:textId="77777777" w:rsidR="0033362B" w:rsidRPr="00EE56AB" w:rsidRDefault="0033362B" w:rsidP="0033362B">
            <w:pPr>
              <w:pStyle w:val="ListParagraph"/>
              <w:tabs>
                <w:tab w:val="left" w:pos="3225"/>
              </w:tabs>
              <w:ind w:left="0"/>
            </w:pPr>
          </w:p>
        </w:tc>
        <w:tc>
          <w:tcPr>
            <w:tcW w:w="907" w:type="pct"/>
          </w:tcPr>
          <w:p w14:paraId="4AFBBD19" w14:textId="77777777" w:rsidR="0033362B" w:rsidRPr="00EE56AB" w:rsidRDefault="0033362B" w:rsidP="0033362B">
            <w:pPr>
              <w:pStyle w:val="ListParagraph"/>
              <w:tabs>
                <w:tab w:val="left" w:pos="3225"/>
              </w:tabs>
              <w:ind w:left="0"/>
            </w:pPr>
          </w:p>
        </w:tc>
        <w:tc>
          <w:tcPr>
            <w:tcW w:w="907" w:type="pct"/>
          </w:tcPr>
          <w:p w14:paraId="3692581A" w14:textId="77777777" w:rsidR="0033362B" w:rsidRPr="00EE56AB" w:rsidRDefault="0033362B" w:rsidP="0033362B">
            <w:pPr>
              <w:pStyle w:val="ListParagraph"/>
              <w:tabs>
                <w:tab w:val="left" w:pos="3225"/>
              </w:tabs>
              <w:ind w:left="0"/>
            </w:pPr>
          </w:p>
        </w:tc>
      </w:tr>
      <w:tr w:rsidR="0033362B" w:rsidRPr="000E7569" w14:paraId="02675B02" w14:textId="77777777" w:rsidTr="002A154A">
        <w:tc>
          <w:tcPr>
            <w:tcW w:w="1283" w:type="pct"/>
          </w:tcPr>
          <w:p w14:paraId="75D3FACE" w14:textId="77777777" w:rsidR="0033362B" w:rsidRPr="00EE56AB" w:rsidRDefault="0033362B" w:rsidP="0033362B">
            <w:pPr>
              <w:tabs>
                <w:tab w:val="left" w:pos="3225"/>
              </w:tabs>
            </w:pPr>
            <w:r w:rsidRPr="00EE56AB">
              <w:t>Collection of Carbonyls Samples</w:t>
            </w:r>
          </w:p>
        </w:tc>
        <w:tc>
          <w:tcPr>
            <w:tcW w:w="821" w:type="pct"/>
          </w:tcPr>
          <w:p w14:paraId="6049A13A" w14:textId="77777777" w:rsidR="0033362B" w:rsidRPr="00EE56AB" w:rsidRDefault="0033362B" w:rsidP="0033362B">
            <w:pPr>
              <w:pStyle w:val="ListParagraph"/>
              <w:tabs>
                <w:tab w:val="left" w:pos="3225"/>
              </w:tabs>
              <w:ind w:left="0"/>
            </w:pPr>
          </w:p>
        </w:tc>
        <w:tc>
          <w:tcPr>
            <w:tcW w:w="1080" w:type="pct"/>
          </w:tcPr>
          <w:p w14:paraId="03BB1999" w14:textId="77777777" w:rsidR="0033362B" w:rsidRPr="00EE56AB" w:rsidRDefault="0033362B" w:rsidP="0033362B">
            <w:pPr>
              <w:pStyle w:val="ListParagraph"/>
              <w:tabs>
                <w:tab w:val="left" w:pos="3225"/>
              </w:tabs>
              <w:ind w:left="0"/>
            </w:pPr>
          </w:p>
        </w:tc>
        <w:tc>
          <w:tcPr>
            <w:tcW w:w="907" w:type="pct"/>
          </w:tcPr>
          <w:p w14:paraId="3BD1A8CC" w14:textId="77777777" w:rsidR="0033362B" w:rsidRPr="00EE56AB" w:rsidRDefault="0033362B" w:rsidP="0033362B">
            <w:pPr>
              <w:pStyle w:val="ListParagraph"/>
              <w:tabs>
                <w:tab w:val="left" w:pos="3225"/>
              </w:tabs>
              <w:ind w:left="0"/>
            </w:pPr>
          </w:p>
        </w:tc>
        <w:tc>
          <w:tcPr>
            <w:tcW w:w="907" w:type="pct"/>
          </w:tcPr>
          <w:p w14:paraId="75456602" w14:textId="77777777" w:rsidR="0033362B" w:rsidRPr="00EE56AB" w:rsidRDefault="0033362B" w:rsidP="0033362B">
            <w:pPr>
              <w:pStyle w:val="ListParagraph"/>
              <w:tabs>
                <w:tab w:val="left" w:pos="3225"/>
              </w:tabs>
              <w:ind w:left="0"/>
            </w:pPr>
          </w:p>
        </w:tc>
      </w:tr>
      <w:tr w:rsidR="0033362B" w:rsidRPr="000E7569" w14:paraId="370B37E4" w14:textId="77777777" w:rsidTr="002A154A">
        <w:tc>
          <w:tcPr>
            <w:tcW w:w="1283" w:type="pct"/>
          </w:tcPr>
          <w:p w14:paraId="521B0E01" w14:textId="77777777" w:rsidR="0033362B" w:rsidRPr="00EE56AB" w:rsidRDefault="0033362B" w:rsidP="0033362B">
            <w:pPr>
              <w:tabs>
                <w:tab w:val="left" w:pos="3225"/>
              </w:tabs>
            </w:pPr>
            <w:r w:rsidRPr="00EE56AB">
              <w:t>Measurement of True NO</w:t>
            </w:r>
            <w:r w:rsidRPr="00EE56AB">
              <w:rPr>
                <w:vertAlign w:val="subscript"/>
              </w:rPr>
              <w:t>2</w:t>
            </w:r>
          </w:p>
        </w:tc>
        <w:tc>
          <w:tcPr>
            <w:tcW w:w="821" w:type="pct"/>
          </w:tcPr>
          <w:p w14:paraId="72F511A2" w14:textId="77777777" w:rsidR="0033362B" w:rsidRPr="00EE56AB" w:rsidRDefault="0033362B" w:rsidP="0033362B">
            <w:pPr>
              <w:pStyle w:val="ListParagraph"/>
              <w:tabs>
                <w:tab w:val="left" w:pos="3225"/>
              </w:tabs>
              <w:ind w:left="0"/>
            </w:pPr>
          </w:p>
        </w:tc>
        <w:tc>
          <w:tcPr>
            <w:tcW w:w="1080" w:type="pct"/>
          </w:tcPr>
          <w:p w14:paraId="3EB25974" w14:textId="77777777" w:rsidR="0033362B" w:rsidRPr="00EE56AB" w:rsidRDefault="0033362B" w:rsidP="0033362B">
            <w:pPr>
              <w:pStyle w:val="ListParagraph"/>
              <w:tabs>
                <w:tab w:val="left" w:pos="3225"/>
              </w:tabs>
              <w:ind w:left="0"/>
            </w:pPr>
          </w:p>
        </w:tc>
        <w:tc>
          <w:tcPr>
            <w:tcW w:w="907" w:type="pct"/>
          </w:tcPr>
          <w:p w14:paraId="5B1E9CAB" w14:textId="77777777" w:rsidR="0033362B" w:rsidRPr="00EE56AB" w:rsidRDefault="0033362B" w:rsidP="0033362B">
            <w:pPr>
              <w:pStyle w:val="ListParagraph"/>
              <w:tabs>
                <w:tab w:val="left" w:pos="3225"/>
              </w:tabs>
              <w:ind w:left="0"/>
            </w:pPr>
          </w:p>
        </w:tc>
        <w:tc>
          <w:tcPr>
            <w:tcW w:w="907" w:type="pct"/>
          </w:tcPr>
          <w:p w14:paraId="406D2AAE" w14:textId="77777777" w:rsidR="0033362B" w:rsidRPr="00EE56AB" w:rsidRDefault="0033362B" w:rsidP="0033362B">
            <w:pPr>
              <w:pStyle w:val="ListParagraph"/>
              <w:tabs>
                <w:tab w:val="left" w:pos="3225"/>
              </w:tabs>
              <w:ind w:left="0"/>
            </w:pPr>
          </w:p>
        </w:tc>
      </w:tr>
      <w:tr w:rsidR="0033362B" w:rsidRPr="000E7569" w14:paraId="08039687" w14:textId="77777777" w:rsidTr="002A154A">
        <w:tc>
          <w:tcPr>
            <w:tcW w:w="1283" w:type="pct"/>
          </w:tcPr>
          <w:p w14:paraId="446C0822" w14:textId="77777777" w:rsidR="0033362B" w:rsidRPr="00EE56AB" w:rsidRDefault="0033362B" w:rsidP="0033362B">
            <w:pPr>
              <w:tabs>
                <w:tab w:val="left" w:pos="3225"/>
              </w:tabs>
            </w:pPr>
            <w:r w:rsidRPr="00EE56AB">
              <w:t>Measurement of Mixing Layer Height by Ceilometer</w:t>
            </w:r>
          </w:p>
        </w:tc>
        <w:tc>
          <w:tcPr>
            <w:tcW w:w="821" w:type="pct"/>
          </w:tcPr>
          <w:p w14:paraId="7F80E62D" w14:textId="77777777" w:rsidR="0033362B" w:rsidRPr="00EE56AB" w:rsidRDefault="0033362B" w:rsidP="0033362B">
            <w:pPr>
              <w:pStyle w:val="ListParagraph"/>
              <w:tabs>
                <w:tab w:val="left" w:pos="3225"/>
              </w:tabs>
              <w:ind w:left="0"/>
            </w:pPr>
          </w:p>
        </w:tc>
        <w:tc>
          <w:tcPr>
            <w:tcW w:w="1080" w:type="pct"/>
          </w:tcPr>
          <w:p w14:paraId="0F0B46C9" w14:textId="77777777" w:rsidR="0033362B" w:rsidRPr="00EE56AB" w:rsidRDefault="0033362B" w:rsidP="0033362B">
            <w:pPr>
              <w:pStyle w:val="ListParagraph"/>
              <w:tabs>
                <w:tab w:val="left" w:pos="3225"/>
              </w:tabs>
              <w:ind w:left="0"/>
            </w:pPr>
          </w:p>
        </w:tc>
        <w:tc>
          <w:tcPr>
            <w:tcW w:w="907" w:type="pct"/>
          </w:tcPr>
          <w:p w14:paraId="3EA73901" w14:textId="77777777" w:rsidR="0033362B" w:rsidRPr="00EE56AB" w:rsidRDefault="0033362B" w:rsidP="0033362B">
            <w:pPr>
              <w:pStyle w:val="ListParagraph"/>
              <w:tabs>
                <w:tab w:val="left" w:pos="3225"/>
              </w:tabs>
              <w:ind w:left="0"/>
            </w:pPr>
          </w:p>
        </w:tc>
        <w:tc>
          <w:tcPr>
            <w:tcW w:w="907" w:type="pct"/>
          </w:tcPr>
          <w:p w14:paraId="3042A6BE" w14:textId="77777777" w:rsidR="0033362B" w:rsidRPr="00EE56AB" w:rsidRDefault="0033362B" w:rsidP="0033362B">
            <w:pPr>
              <w:pStyle w:val="ListParagraph"/>
              <w:tabs>
                <w:tab w:val="left" w:pos="3225"/>
              </w:tabs>
              <w:ind w:left="0"/>
            </w:pPr>
          </w:p>
        </w:tc>
      </w:tr>
      <w:tr w:rsidR="0033362B" w:rsidRPr="000E7569" w14:paraId="3C859862" w14:textId="77777777" w:rsidTr="002A154A">
        <w:tc>
          <w:tcPr>
            <w:tcW w:w="1283" w:type="pct"/>
          </w:tcPr>
          <w:p w14:paraId="0CB261CF" w14:textId="77777777" w:rsidR="0033362B" w:rsidRPr="00EE56AB" w:rsidRDefault="0033362B" w:rsidP="0033362B">
            <w:pPr>
              <w:tabs>
                <w:tab w:val="left" w:pos="3225"/>
              </w:tabs>
            </w:pPr>
            <w:r w:rsidRPr="00EE56AB">
              <w:t>Measurement of Wind Speed and Wind Direction</w:t>
            </w:r>
          </w:p>
        </w:tc>
        <w:tc>
          <w:tcPr>
            <w:tcW w:w="821" w:type="pct"/>
          </w:tcPr>
          <w:p w14:paraId="325EEE7C" w14:textId="77777777" w:rsidR="0033362B" w:rsidRPr="00EE56AB" w:rsidRDefault="0033362B" w:rsidP="0033362B">
            <w:pPr>
              <w:pStyle w:val="ListParagraph"/>
              <w:tabs>
                <w:tab w:val="left" w:pos="3225"/>
              </w:tabs>
              <w:ind w:left="0"/>
            </w:pPr>
          </w:p>
        </w:tc>
        <w:tc>
          <w:tcPr>
            <w:tcW w:w="1080" w:type="pct"/>
          </w:tcPr>
          <w:p w14:paraId="7EEFCBEE" w14:textId="77777777" w:rsidR="0033362B" w:rsidRPr="00EE56AB" w:rsidRDefault="0033362B" w:rsidP="0033362B">
            <w:pPr>
              <w:pStyle w:val="ListParagraph"/>
              <w:tabs>
                <w:tab w:val="left" w:pos="3225"/>
              </w:tabs>
              <w:ind w:left="0"/>
            </w:pPr>
          </w:p>
        </w:tc>
        <w:tc>
          <w:tcPr>
            <w:tcW w:w="907" w:type="pct"/>
          </w:tcPr>
          <w:p w14:paraId="506F7534" w14:textId="77777777" w:rsidR="0033362B" w:rsidRPr="00EE56AB" w:rsidRDefault="0033362B" w:rsidP="0033362B">
            <w:pPr>
              <w:pStyle w:val="ListParagraph"/>
              <w:tabs>
                <w:tab w:val="left" w:pos="3225"/>
              </w:tabs>
              <w:ind w:left="0"/>
            </w:pPr>
          </w:p>
        </w:tc>
        <w:tc>
          <w:tcPr>
            <w:tcW w:w="907" w:type="pct"/>
          </w:tcPr>
          <w:p w14:paraId="5EF01C96" w14:textId="77777777" w:rsidR="0033362B" w:rsidRPr="00EE56AB" w:rsidRDefault="0033362B" w:rsidP="0033362B">
            <w:pPr>
              <w:pStyle w:val="ListParagraph"/>
              <w:tabs>
                <w:tab w:val="left" w:pos="3225"/>
              </w:tabs>
              <w:ind w:left="0"/>
            </w:pPr>
          </w:p>
        </w:tc>
      </w:tr>
      <w:tr w:rsidR="0033362B" w:rsidRPr="000E7569" w14:paraId="50E83288" w14:textId="77777777" w:rsidTr="002A154A">
        <w:tc>
          <w:tcPr>
            <w:tcW w:w="1283" w:type="pct"/>
          </w:tcPr>
          <w:p w14:paraId="6C33C509" w14:textId="77777777" w:rsidR="0033362B" w:rsidRPr="00EE56AB" w:rsidRDefault="0033362B" w:rsidP="0033362B">
            <w:pPr>
              <w:tabs>
                <w:tab w:val="left" w:pos="3225"/>
              </w:tabs>
            </w:pPr>
            <w:r w:rsidRPr="00EE56AB">
              <w:t>Measurement of Solar Radiation and UV Radiation</w:t>
            </w:r>
          </w:p>
        </w:tc>
        <w:tc>
          <w:tcPr>
            <w:tcW w:w="821" w:type="pct"/>
          </w:tcPr>
          <w:p w14:paraId="191AD785" w14:textId="77777777" w:rsidR="0033362B" w:rsidRPr="00EE56AB" w:rsidRDefault="0033362B" w:rsidP="0033362B">
            <w:pPr>
              <w:pStyle w:val="ListParagraph"/>
              <w:tabs>
                <w:tab w:val="left" w:pos="3225"/>
              </w:tabs>
              <w:ind w:left="0"/>
            </w:pPr>
          </w:p>
        </w:tc>
        <w:tc>
          <w:tcPr>
            <w:tcW w:w="1080" w:type="pct"/>
          </w:tcPr>
          <w:p w14:paraId="35CAB680" w14:textId="77777777" w:rsidR="0033362B" w:rsidRPr="00EE56AB" w:rsidRDefault="0033362B" w:rsidP="0033362B">
            <w:pPr>
              <w:pStyle w:val="ListParagraph"/>
              <w:tabs>
                <w:tab w:val="left" w:pos="3225"/>
              </w:tabs>
              <w:ind w:left="0"/>
            </w:pPr>
          </w:p>
        </w:tc>
        <w:tc>
          <w:tcPr>
            <w:tcW w:w="907" w:type="pct"/>
          </w:tcPr>
          <w:p w14:paraId="3CC81448" w14:textId="77777777" w:rsidR="0033362B" w:rsidRPr="00EE56AB" w:rsidRDefault="0033362B" w:rsidP="0033362B">
            <w:pPr>
              <w:pStyle w:val="ListParagraph"/>
              <w:tabs>
                <w:tab w:val="left" w:pos="3225"/>
              </w:tabs>
              <w:ind w:left="0"/>
            </w:pPr>
          </w:p>
        </w:tc>
        <w:tc>
          <w:tcPr>
            <w:tcW w:w="907" w:type="pct"/>
          </w:tcPr>
          <w:p w14:paraId="62BEE871" w14:textId="77777777" w:rsidR="0033362B" w:rsidRPr="00EE56AB" w:rsidRDefault="0033362B" w:rsidP="0033362B">
            <w:pPr>
              <w:pStyle w:val="ListParagraph"/>
              <w:tabs>
                <w:tab w:val="left" w:pos="3225"/>
              </w:tabs>
              <w:ind w:left="0"/>
            </w:pPr>
          </w:p>
        </w:tc>
      </w:tr>
      <w:tr w:rsidR="0033362B" w:rsidRPr="000E7569" w14:paraId="7CA79444" w14:textId="77777777" w:rsidTr="002A154A">
        <w:tc>
          <w:tcPr>
            <w:tcW w:w="1283" w:type="pct"/>
          </w:tcPr>
          <w:p w14:paraId="76E7726E" w14:textId="77777777" w:rsidR="0033362B" w:rsidRPr="00EE56AB" w:rsidRDefault="0033362B" w:rsidP="0033362B">
            <w:pPr>
              <w:tabs>
                <w:tab w:val="left" w:pos="3225"/>
              </w:tabs>
            </w:pPr>
            <w:r w:rsidRPr="00EE56AB">
              <w:t>Measurement of Precipitation</w:t>
            </w:r>
          </w:p>
        </w:tc>
        <w:tc>
          <w:tcPr>
            <w:tcW w:w="821" w:type="pct"/>
          </w:tcPr>
          <w:p w14:paraId="281DDCCD" w14:textId="77777777" w:rsidR="0033362B" w:rsidRPr="00EE56AB" w:rsidRDefault="0033362B" w:rsidP="0033362B">
            <w:pPr>
              <w:pStyle w:val="ListParagraph"/>
              <w:tabs>
                <w:tab w:val="left" w:pos="3225"/>
              </w:tabs>
              <w:ind w:left="0"/>
            </w:pPr>
          </w:p>
        </w:tc>
        <w:tc>
          <w:tcPr>
            <w:tcW w:w="1080" w:type="pct"/>
          </w:tcPr>
          <w:p w14:paraId="1CAC5B3F" w14:textId="77777777" w:rsidR="0033362B" w:rsidRPr="00EE56AB" w:rsidRDefault="0033362B" w:rsidP="0033362B">
            <w:pPr>
              <w:pStyle w:val="ListParagraph"/>
              <w:tabs>
                <w:tab w:val="left" w:pos="3225"/>
              </w:tabs>
              <w:ind w:left="0"/>
            </w:pPr>
          </w:p>
        </w:tc>
        <w:tc>
          <w:tcPr>
            <w:tcW w:w="907" w:type="pct"/>
          </w:tcPr>
          <w:p w14:paraId="1B355143" w14:textId="77777777" w:rsidR="0033362B" w:rsidRPr="00EE56AB" w:rsidRDefault="0033362B" w:rsidP="0033362B">
            <w:pPr>
              <w:pStyle w:val="ListParagraph"/>
              <w:tabs>
                <w:tab w:val="left" w:pos="3225"/>
              </w:tabs>
              <w:ind w:left="0"/>
            </w:pPr>
          </w:p>
        </w:tc>
        <w:tc>
          <w:tcPr>
            <w:tcW w:w="907" w:type="pct"/>
          </w:tcPr>
          <w:p w14:paraId="677B34DB" w14:textId="77777777" w:rsidR="0033362B" w:rsidRPr="00EE56AB" w:rsidRDefault="0033362B" w:rsidP="0033362B">
            <w:pPr>
              <w:pStyle w:val="ListParagraph"/>
              <w:tabs>
                <w:tab w:val="left" w:pos="3225"/>
              </w:tabs>
              <w:ind w:left="0"/>
            </w:pPr>
          </w:p>
        </w:tc>
      </w:tr>
      <w:tr w:rsidR="0033362B" w:rsidRPr="000E7569" w14:paraId="0B996A7D" w14:textId="77777777" w:rsidTr="002A154A">
        <w:tc>
          <w:tcPr>
            <w:tcW w:w="1283" w:type="pct"/>
          </w:tcPr>
          <w:p w14:paraId="43EFE552" w14:textId="77777777" w:rsidR="0033362B" w:rsidRPr="00EE56AB" w:rsidRDefault="0033362B" w:rsidP="0033362B">
            <w:pPr>
              <w:tabs>
                <w:tab w:val="left" w:pos="3225"/>
              </w:tabs>
            </w:pPr>
            <w:r w:rsidRPr="00EE56AB">
              <w:t>Measurement of Temperature, Relative Humidity, and Barometric Pressure</w:t>
            </w:r>
          </w:p>
        </w:tc>
        <w:tc>
          <w:tcPr>
            <w:tcW w:w="821" w:type="pct"/>
          </w:tcPr>
          <w:p w14:paraId="653D54ED" w14:textId="77777777" w:rsidR="0033362B" w:rsidRPr="00EE56AB" w:rsidRDefault="0033362B" w:rsidP="0033362B">
            <w:pPr>
              <w:pStyle w:val="ListParagraph"/>
              <w:tabs>
                <w:tab w:val="left" w:pos="3225"/>
              </w:tabs>
              <w:ind w:left="0"/>
            </w:pPr>
          </w:p>
        </w:tc>
        <w:tc>
          <w:tcPr>
            <w:tcW w:w="1080" w:type="pct"/>
          </w:tcPr>
          <w:p w14:paraId="7CEFF5A4" w14:textId="77777777" w:rsidR="0033362B" w:rsidRPr="00EE56AB" w:rsidRDefault="0033362B" w:rsidP="0033362B">
            <w:pPr>
              <w:pStyle w:val="ListParagraph"/>
              <w:tabs>
                <w:tab w:val="left" w:pos="3225"/>
              </w:tabs>
              <w:ind w:left="0"/>
            </w:pPr>
          </w:p>
        </w:tc>
        <w:tc>
          <w:tcPr>
            <w:tcW w:w="907" w:type="pct"/>
          </w:tcPr>
          <w:p w14:paraId="1CAF83D9" w14:textId="77777777" w:rsidR="0033362B" w:rsidRPr="00EE56AB" w:rsidRDefault="0033362B" w:rsidP="0033362B">
            <w:pPr>
              <w:pStyle w:val="ListParagraph"/>
              <w:tabs>
                <w:tab w:val="left" w:pos="3225"/>
              </w:tabs>
              <w:ind w:left="0"/>
            </w:pPr>
          </w:p>
        </w:tc>
        <w:tc>
          <w:tcPr>
            <w:tcW w:w="907" w:type="pct"/>
          </w:tcPr>
          <w:p w14:paraId="1461EBA2" w14:textId="77777777" w:rsidR="0033362B" w:rsidRPr="00EE56AB" w:rsidRDefault="0033362B" w:rsidP="0033362B">
            <w:pPr>
              <w:pStyle w:val="ListParagraph"/>
              <w:tabs>
                <w:tab w:val="left" w:pos="3225"/>
              </w:tabs>
              <w:ind w:left="0"/>
            </w:pPr>
          </w:p>
        </w:tc>
      </w:tr>
      <w:tr w:rsidR="0033362B" w:rsidRPr="000E7569" w14:paraId="5894E4E5" w14:textId="77777777" w:rsidTr="002A154A">
        <w:tc>
          <w:tcPr>
            <w:tcW w:w="1283" w:type="pct"/>
          </w:tcPr>
          <w:p w14:paraId="1796FF93" w14:textId="3D652BB4" w:rsidR="0033362B" w:rsidRPr="00EE56AB" w:rsidRDefault="0033362B" w:rsidP="0033362B">
            <w:pPr>
              <w:tabs>
                <w:tab w:val="left" w:pos="3225"/>
              </w:tabs>
            </w:pPr>
            <w:r w:rsidRPr="00EE56AB">
              <w:t xml:space="preserve">Other </w:t>
            </w:r>
            <w:r w:rsidR="000F7D10" w:rsidRPr="00EE56AB">
              <w:t>Procedures</w:t>
            </w:r>
            <w:r w:rsidRPr="00EE56AB">
              <w:t xml:space="preserve"> as necessary</w:t>
            </w:r>
          </w:p>
        </w:tc>
        <w:tc>
          <w:tcPr>
            <w:tcW w:w="821" w:type="pct"/>
          </w:tcPr>
          <w:p w14:paraId="16D76CCB" w14:textId="77777777" w:rsidR="0033362B" w:rsidRPr="00EE56AB" w:rsidRDefault="0033362B" w:rsidP="0033362B">
            <w:pPr>
              <w:pStyle w:val="ListParagraph"/>
              <w:tabs>
                <w:tab w:val="left" w:pos="3225"/>
              </w:tabs>
              <w:ind w:left="0"/>
            </w:pPr>
          </w:p>
        </w:tc>
        <w:tc>
          <w:tcPr>
            <w:tcW w:w="1080" w:type="pct"/>
          </w:tcPr>
          <w:p w14:paraId="617558AC" w14:textId="77777777" w:rsidR="0033362B" w:rsidRPr="00EE56AB" w:rsidRDefault="0033362B" w:rsidP="0033362B">
            <w:pPr>
              <w:pStyle w:val="ListParagraph"/>
              <w:tabs>
                <w:tab w:val="left" w:pos="3225"/>
              </w:tabs>
              <w:ind w:left="0"/>
            </w:pPr>
          </w:p>
        </w:tc>
        <w:tc>
          <w:tcPr>
            <w:tcW w:w="907" w:type="pct"/>
          </w:tcPr>
          <w:p w14:paraId="6DD7AFC6" w14:textId="77777777" w:rsidR="0033362B" w:rsidRPr="00EE56AB" w:rsidRDefault="0033362B" w:rsidP="0033362B">
            <w:pPr>
              <w:pStyle w:val="ListParagraph"/>
              <w:tabs>
                <w:tab w:val="left" w:pos="3225"/>
              </w:tabs>
              <w:ind w:left="0"/>
            </w:pPr>
          </w:p>
        </w:tc>
        <w:tc>
          <w:tcPr>
            <w:tcW w:w="907" w:type="pct"/>
          </w:tcPr>
          <w:p w14:paraId="067F3159" w14:textId="77777777" w:rsidR="0033362B" w:rsidRPr="00EE56AB" w:rsidRDefault="0033362B" w:rsidP="0033362B">
            <w:pPr>
              <w:pStyle w:val="ListParagraph"/>
              <w:tabs>
                <w:tab w:val="left" w:pos="3225"/>
              </w:tabs>
              <w:ind w:left="0"/>
            </w:pPr>
          </w:p>
        </w:tc>
      </w:tr>
    </w:tbl>
    <w:p w14:paraId="00AEB01A" w14:textId="3A6FCC52" w:rsidR="0033362B" w:rsidRPr="00EE56AB" w:rsidRDefault="0033362B">
      <w:pPr>
        <w:rPr>
          <w:sz w:val="24"/>
          <w:szCs w:val="24"/>
        </w:rPr>
      </w:pPr>
    </w:p>
    <w:p w14:paraId="3AB7DAD9" w14:textId="77777777" w:rsidR="00014E3F" w:rsidRDefault="00014E3F" w:rsidP="002A154A">
      <w:pPr>
        <w:rPr>
          <w:b/>
          <w:sz w:val="24"/>
          <w:szCs w:val="24"/>
        </w:rPr>
      </w:pPr>
      <w:r>
        <w:rPr>
          <w:b/>
          <w:sz w:val="24"/>
          <w:szCs w:val="24"/>
        </w:rPr>
        <w:br w:type="page"/>
      </w:r>
    </w:p>
    <w:p w14:paraId="42C2D3F9" w14:textId="434EA25E" w:rsidR="002A154A" w:rsidRPr="00EE56AB" w:rsidRDefault="002A154A" w:rsidP="002A154A">
      <w:pPr>
        <w:rPr>
          <w:b/>
          <w:sz w:val="24"/>
          <w:szCs w:val="24"/>
        </w:rPr>
      </w:pPr>
      <w:r w:rsidRPr="00EE56AB">
        <w:rPr>
          <w:b/>
          <w:sz w:val="24"/>
          <w:szCs w:val="24"/>
        </w:rPr>
        <w:lastRenderedPageBreak/>
        <w:t>CONTINUING DEMONSTRATION OF CAPABILITY</w:t>
      </w:r>
    </w:p>
    <w:p w14:paraId="474AC994" w14:textId="77777777" w:rsidR="002A154A" w:rsidRPr="00EE56AB" w:rsidRDefault="002A154A" w:rsidP="002A154A">
      <w:pPr>
        <w:rPr>
          <w:sz w:val="24"/>
          <w:szCs w:val="24"/>
        </w:rPr>
      </w:pPr>
    </w:p>
    <w:p w14:paraId="6C166D32" w14:textId="48183363" w:rsidR="002A154A" w:rsidRPr="00EE56AB" w:rsidRDefault="002A154A" w:rsidP="00EE56AB">
      <w:pPr>
        <w:rPr>
          <w:sz w:val="24"/>
          <w:szCs w:val="24"/>
        </w:rPr>
      </w:pPr>
      <w:r w:rsidRPr="00EE56AB">
        <w:rPr>
          <w:sz w:val="24"/>
          <w:szCs w:val="24"/>
        </w:rPr>
        <w:t>Once the IDOC is completed, staff will read the current version of the SOP governing the procedure(s) and complete a continuing demonstration of capability (CDOC) which will include performance of the procedure(s) independently under the observation of a QA staff member, supervisor, or other trained staff member.</w:t>
      </w:r>
    </w:p>
    <w:p w14:paraId="6DFE3AD5" w14:textId="6E1A16BC" w:rsidR="002A154A" w:rsidRPr="00EE56AB" w:rsidRDefault="002A154A">
      <w:pPr>
        <w:rPr>
          <w:sz w:val="24"/>
          <w:szCs w:val="24"/>
        </w:rPr>
      </w:pPr>
    </w:p>
    <w:p w14:paraId="79E71AC3" w14:textId="71B4996D" w:rsidR="002A154A" w:rsidRPr="00EE56AB" w:rsidRDefault="002A154A">
      <w:pPr>
        <w:rPr>
          <w:sz w:val="24"/>
          <w:szCs w:val="24"/>
        </w:rPr>
      </w:pPr>
    </w:p>
    <w:tbl>
      <w:tblPr>
        <w:tblStyle w:val="TableGrid"/>
        <w:tblW w:w="5000" w:type="pct"/>
        <w:tblInd w:w="0" w:type="dxa"/>
        <w:tblLook w:val="04A0" w:firstRow="1" w:lastRow="0" w:firstColumn="1" w:lastColumn="0" w:noHBand="0" w:noVBand="1"/>
      </w:tblPr>
      <w:tblGrid>
        <w:gridCol w:w="2874"/>
        <w:gridCol w:w="2790"/>
        <w:gridCol w:w="3686"/>
      </w:tblGrid>
      <w:tr w:rsidR="002A154A" w:rsidRPr="000E7569" w14:paraId="0EE36CEC" w14:textId="77777777" w:rsidTr="00B22058">
        <w:trPr>
          <w:cantSplit/>
          <w:tblHeader/>
        </w:trPr>
        <w:tc>
          <w:tcPr>
            <w:tcW w:w="1537" w:type="pct"/>
            <w:vAlign w:val="center"/>
          </w:tcPr>
          <w:p w14:paraId="6E1FAF50" w14:textId="77777777" w:rsidR="002A154A" w:rsidRPr="00EE56AB" w:rsidRDefault="002A154A" w:rsidP="00B22058">
            <w:pPr>
              <w:pStyle w:val="ListParagraph"/>
              <w:tabs>
                <w:tab w:val="left" w:pos="3225"/>
              </w:tabs>
              <w:ind w:left="0"/>
              <w:jc w:val="center"/>
              <w:rPr>
                <w:b/>
              </w:rPr>
            </w:pPr>
            <w:r w:rsidRPr="00EE56AB">
              <w:rPr>
                <w:b/>
              </w:rPr>
              <w:t>Procedure</w:t>
            </w:r>
          </w:p>
        </w:tc>
        <w:tc>
          <w:tcPr>
            <w:tcW w:w="1492" w:type="pct"/>
            <w:vAlign w:val="center"/>
          </w:tcPr>
          <w:p w14:paraId="65F686BA" w14:textId="77777777" w:rsidR="002A154A" w:rsidRPr="00EE56AB" w:rsidRDefault="002A154A" w:rsidP="00B22058">
            <w:pPr>
              <w:pStyle w:val="ListParagraph"/>
              <w:tabs>
                <w:tab w:val="left" w:pos="3225"/>
              </w:tabs>
              <w:ind w:left="0"/>
              <w:jc w:val="center"/>
              <w:rPr>
                <w:b/>
              </w:rPr>
            </w:pPr>
            <w:r w:rsidRPr="00EE56AB">
              <w:rPr>
                <w:b/>
              </w:rPr>
              <w:t>Date Trainee Performed Procedure(s) Independently Under Observation</w:t>
            </w:r>
          </w:p>
        </w:tc>
        <w:tc>
          <w:tcPr>
            <w:tcW w:w="1971" w:type="pct"/>
            <w:vAlign w:val="center"/>
          </w:tcPr>
          <w:p w14:paraId="3D9B6E4E" w14:textId="77777777" w:rsidR="002A154A" w:rsidRPr="00EE56AB" w:rsidRDefault="002A154A" w:rsidP="00B22058">
            <w:pPr>
              <w:pStyle w:val="ListParagraph"/>
              <w:tabs>
                <w:tab w:val="left" w:pos="3225"/>
              </w:tabs>
              <w:ind w:left="0"/>
              <w:jc w:val="center"/>
              <w:rPr>
                <w:b/>
              </w:rPr>
            </w:pPr>
            <w:r w:rsidRPr="00EE56AB">
              <w:rPr>
                <w:b/>
              </w:rPr>
              <w:t>Approval by Director to Perform Procedure Independently</w:t>
            </w:r>
          </w:p>
        </w:tc>
      </w:tr>
      <w:tr w:rsidR="002A154A" w:rsidRPr="000E7569" w14:paraId="5BBB3505" w14:textId="77777777" w:rsidTr="00EE56AB">
        <w:tc>
          <w:tcPr>
            <w:tcW w:w="1537" w:type="pct"/>
          </w:tcPr>
          <w:p w14:paraId="45D65142" w14:textId="77777777" w:rsidR="002A154A" w:rsidRPr="00EE56AB" w:rsidRDefault="002A154A" w:rsidP="002A154A">
            <w:pPr>
              <w:tabs>
                <w:tab w:val="left" w:pos="3225"/>
              </w:tabs>
            </w:pPr>
            <w:r w:rsidRPr="00EE56AB">
              <w:t>Determination of Speciated VOCs by Auto-GC</w:t>
            </w:r>
          </w:p>
        </w:tc>
        <w:tc>
          <w:tcPr>
            <w:tcW w:w="1492" w:type="pct"/>
          </w:tcPr>
          <w:p w14:paraId="7D49D89A" w14:textId="77777777" w:rsidR="002A154A" w:rsidRPr="00EE56AB" w:rsidRDefault="002A154A" w:rsidP="002A154A">
            <w:pPr>
              <w:pStyle w:val="ListParagraph"/>
              <w:tabs>
                <w:tab w:val="left" w:pos="3225"/>
              </w:tabs>
              <w:ind w:left="0"/>
            </w:pPr>
          </w:p>
        </w:tc>
        <w:tc>
          <w:tcPr>
            <w:tcW w:w="1971" w:type="pct"/>
          </w:tcPr>
          <w:p w14:paraId="15077FB6" w14:textId="77777777" w:rsidR="002A154A" w:rsidRPr="00EE56AB" w:rsidRDefault="002A154A" w:rsidP="002A154A">
            <w:pPr>
              <w:pStyle w:val="ListParagraph"/>
              <w:tabs>
                <w:tab w:val="left" w:pos="3225"/>
              </w:tabs>
              <w:ind w:left="0"/>
            </w:pPr>
          </w:p>
        </w:tc>
      </w:tr>
      <w:tr w:rsidR="002A154A" w:rsidRPr="000E7569" w14:paraId="5FB90571" w14:textId="77777777" w:rsidTr="00EE56AB">
        <w:tc>
          <w:tcPr>
            <w:tcW w:w="1537" w:type="pct"/>
          </w:tcPr>
          <w:p w14:paraId="37EDDABB" w14:textId="77777777" w:rsidR="002A154A" w:rsidRPr="00EE56AB" w:rsidRDefault="002A154A" w:rsidP="002A154A">
            <w:pPr>
              <w:tabs>
                <w:tab w:val="left" w:pos="3225"/>
              </w:tabs>
            </w:pPr>
            <w:r w:rsidRPr="00EE56AB">
              <w:t>Collection of Carbonyls Samples</w:t>
            </w:r>
          </w:p>
        </w:tc>
        <w:tc>
          <w:tcPr>
            <w:tcW w:w="1492" w:type="pct"/>
          </w:tcPr>
          <w:p w14:paraId="5C6A1115" w14:textId="77777777" w:rsidR="002A154A" w:rsidRPr="00EE56AB" w:rsidRDefault="002A154A" w:rsidP="002A154A">
            <w:pPr>
              <w:pStyle w:val="ListParagraph"/>
              <w:tabs>
                <w:tab w:val="left" w:pos="3225"/>
              </w:tabs>
              <w:ind w:left="0"/>
            </w:pPr>
          </w:p>
        </w:tc>
        <w:tc>
          <w:tcPr>
            <w:tcW w:w="1971" w:type="pct"/>
          </w:tcPr>
          <w:p w14:paraId="6C1E4138" w14:textId="77777777" w:rsidR="002A154A" w:rsidRPr="00EE56AB" w:rsidRDefault="002A154A" w:rsidP="002A154A">
            <w:pPr>
              <w:pStyle w:val="ListParagraph"/>
              <w:tabs>
                <w:tab w:val="left" w:pos="3225"/>
              </w:tabs>
              <w:ind w:left="0"/>
            </w:pPr>
          </w:p>
        </w:tc>
      </w:tr>
      <w:tr w:rsidR="002A154A" w:rsidRPr="000E7569" w14:paraId="7C7F39DA" w14:textId="77777777" w:rsidTr="00EE56AB">
        <w:tc>
          <w:tcPr>
            <w:tcW w:w="1537" w:type="pct"/>
          </w:tcPr>
          <w:p w14:paraId="5812A2E1" w14:textId="77777777" w:rsidR="002A154A" w:rsidRPr="00EE56AB" w:rsidRDefault="002A154A" w:rsidP="002A154A">
            <w:pPr>
              <w:tabs>
                <w:tab w:val="left" w:pos="3225"/>
              </w:tabs>
            </w:pPr>
            <w:r w:rsidRPr="00EE56AB">
              <w:t>Measurement of True NO</w:t>
            </w:r>
            <w:r w:rsidRPr="00EE56AB">
              <w:rPr>
                <w:vertAlign w:val="subscript"/>
              </w:rPr>
              <w:t>2</w:t>
            </w:r>
          </w:p>
        </w:tc>
        <w:tc>
          <w:tcPr>
            <w:tcW w:w="1492" w:type="pct"/>
          </w:tcPr>
          <w:p w14:paraId="2975F563" w14:textId="77777777" w:rsidR="002A154A" w:rsidRPr="00EE56AB" w:rsidRDefault="002A154A" w:rsidP="002A154A">
            <w:pPr>
              <w:pStyle w:val="ListParagraph"/>
              <w:tabs>
                <w:tab w:val="left" w:pos="3225"/>
              </w:tabs>
              <w:ind w:left="0"/>
            </w:pPr>
          </w:p>
        </w:tc>
        <w:tc>
          <w:tcPr>
            <w:tcW w:w="1971" w:type="pct"/>
          </w:tcPr>
          <w:p w14:paraId="2D53A21F" w14:textId="77777777" w:rsidR="002A154A" w:rsidRPr="00EE56AB" w:rsidRDefault="002A154A" w:rsidP="002A154A">
            <w:pPr>
              <w:pStyle w:val="ListParagraph"/>
              <w:tabs>
                <w:tab w:val="left" w:pos="3225"/>
              </w:tabs>
              <w:ind w:left="0"/>
            </w:pPr>
          </w:p>
        </w:tc>
      </w:tr>
      <w:tr w:rsidR="002A154A" w:rsidRPr="000E7569" w14:paraId="58FDB2BE" w14:textId="77777777" w:rsidTr="00EE56AB">
        <w:tc>
          <w:tcPr>
            <w:tcW w:w="1537" w:type="pct"/>
          </w:tcPr>
          <w:p w14:paraId="37DB620C" w14:textId="77777777" w:rsidR="002A154A" w:rsidRPr="00EE56AB" w:rsidRDefault="002A154A" w:rsidP="002A154A">
            <w:pPr>
              <w:tabs>
                <w:tab w:val="left" w:pos="3225"/>
              </w:tabs>
            </w:pPr>
            <w:r w:rsidRPr="00EE56AB">
              <w:t>Measurement of Mixing Layer Height by Ceilometer</w:t>
            </w:r>
          </w:p>
        </w:tc>
        <w:tc>
          <w:tcPr>
            <w:tcW w:w="1492" w:type="pct"/>
          </w:tcPr>
          <w:p w14:paraId="43AD1BF2" w14:textId="77777777" w:rsidR="002A154A" w:rsidRPr="00EE56AB" w:rsidRDefault="002A154A" w:rsidP="002A154A">
            <w:pPr>
              <w:pStyle w:val="ListParagraph"/>
              <w:tabs>
                <w:tab w:val="left" w:pos="3225"/>
              </w:tabs>
              <w:ind w:left="0"/>
            </w:pPr>
          </w:p>
        </w:tc>
        <w:tc>
          <w:tcPr>
            <w:tcW w:w="1971" w:type="pct"/>
          </w:tcPr>
          <w:p w14:paraId="6315DE4A" w14:textId="77777777" w:rsidR="002A154A" w:rsidRPr="00EE56AB" w:rsidRDefault="002A154A" w:rsidP="002A154A">
            <w:pPr>
              <w:pStyle w:val="ListParagraph"/>
              <w:tabs>
                <w:tab w:val="left" w:pos="3225"/>
              </w:tabs>
              <w:ind w:left="0"/>
            </w:pPr>
          </w:p>
        </w:tc>
      </w:tr>
      <w:tr w:rsidR="002A154A" w:rsidRPr="000E7569" w14:paraId="717ACA14" w14:textId="77777777" w:rsidTr="00EE56AB">
        <w:tc>
          <w:tcPr>
            <w:tcW w:w="1537" w:type="pct"/>
          </w:tcPr>
          <w:p w14:paraId="17BF1884" w14:textId="77777777" w:rsidR="002A154A" w:rsidRPr="00EE56AB" w:rsidRDefault="002A154A" w:rsidP="002A154A">
            <w:pPr>
              <w:tabs>
                <w:tab w:val="left" w:pos="3225"/>
              </w:tabs>
            </w:pPr>
            <w:r w:rsidRPr="00EE56AB">
              <w:t>Measurement of Wind Speed and Wind Direction</w:t>
            </w:r>
          </w:p>
        </w:tc>
        <w:tc>
          <w:tcPr>
            <w:tcW w:w="1492" w:type="pct"/>
          </w:tcPr>
          <w:p w14:paraId="099B6EBE" w14:textId="77777777" w:rsidR="002A154A" w:rsidRPr="00EE56AB" w:rsidRDefault="002A154A" w:rsidP="002A154A">
            <w:pPr>
              <w:pStyle w:val="ListParagraph"/>
              <w:tabs>
                <w:tab w:val="left" w:pos="3225"/>
              </w:tabs>
              <w:ind w:left="0"/>
            </w:pPr>
          </w:p>
        </w:tc>
        <w:tc>
          <w:tcPr>
            <w:tcW w:w="1971" w:type="pct"/>
          </w:tcPr>
          <w:p w14:paraId="2AF41949" w14:textId="77777777" w:rsidR="002A154A" w:rsidRPr="00EE56AB" w:rsidRDefault="002A154A" w:rsidP="002A154A">
            <w:pPr>
              <w:pStyle w:val="ListParagraph"/>
              <w:tabs>
                <w:tab w:val="left" w:pos="3225"/>
              </w:tabs>
              <w:ind w:left="0"/>
            </w:pPr>
          </w:p>
        </w:tc>
      </w:tr>
      <w:tr w:rsidR="002A154A" w:rsidRPr="000E7569" w14:paraId="73561B19" w14:textId="77777777" w:rsidTr="00EE56AB">
        <w:tc>
          <w:tcPr>
            <w:tcW w:w="1537" w:type="pct"/>
          </w:tcPr>
          <w:p w14:paraId="0EA742D3" w14:textId="77777777" w:rsidR="002A154A" w:rsidRPr="00EE56AB" w:rsidRDefault="002A154A" w:rsidP="002A154A">
            <w:pPr>
              <w:tabs>
                <w:tab w:val="left" w:pos="3225"/>
              </w:tabs>
            </w:pPr>
            <w:r w:rsidRPr="00EE56AB">
              <w:t>Measurement of Solar Radiation and UV Radiation</w:t>
            </w:r>
          </w:p>
        </w:tc>
        <w:tc>
          <w:tcPr>
            <w:tcW w:w="1492" w:type="pct"/>
          </w:tcPr>
          <w:p w14:paraId="712093CB" w14:textId="77777777" w:rsidR="002A154A" w:rsidRPr="00EE56AB" w:rsidRDefault="002A154A" w:rsidP="002A154A">
            <w:pPr>
              <w:pStyle w:val="ListParagraph"/>
              <w:tabs>
                <w:tab w:val="left" w:pos="3225"/>
              </w:tabs>
              <w:ind w:left="0"/>
            </w:pPr>
          </w:p>
        </w:tc>
        <w:tc>
          <w:tcPr>
            <w:tcW w:w="1971" w:type="pct"/>
          </w:tcPr>
          <w:p w14:paraId="09D2B428" w14:textId="77777777" w:rsidR="002A154A" w:rsidRPr="00EE56AB" w:rsidRDefault="002A154A" w:rsidP="002A154A">
            <w:pPr>
              <w:pStyle w:val="ListParagraph"/>
              <w:tabs>
                <w:tab w:val="left" w:pos="3225"/>
              </w:tabs>
              <w:ind w:left="0"/>
            </w:pPr>
          </w:p>
        </w:tc>
      </w:tr>
      <w:tr w:rsidR="002A154A" w:rsidRPr="000E7569" w14:paraId="26EE67A1" w14:textId="77777777" w:rsidTr="00EE56AB">
        <w:tc>
          <w:tcPr>
            <w:tcW w:w="1537" w:type="pct"/>
          </w:tcPr>
          <w:p w14:paraId="495A939B" w14:textId="77777777" w:rsidR="002A154A" w:rsidRPr="00EE56AB" w:rsidRDefault="002A154A" w:rsidP="002A154A">
            <w:pPr>
              <w:tabs>
                <w:tab w:val="left" w:pos="3225"/>
              </w:tabs>
            </w:pPr>
            <w:r w:rsidRPr="00EE56AB">
              <w:t>Measurement of Precipitation</w:t>
            </w:r>
          </w:p>
        </w:tc>
        <w:tc>
          <w:tcPr>
            <w:tcW w:w="1492" w:type="pct"/>
          </w:tcPr>
          <w:p w14:paraId="7CFD1D33" w14:textId="77777777" w:rsidR="002A154A" w:rsidRPr="00EE56AB" w:rsidRDefault="002A154A" w:rsidP="002A154A">
            <w:pPr>
              <w:pStyle w:val="ListParagraph"/>
              <w:tabs>
                <w:tab w:val="left" w:pos="3225"/>
              </w:tabs>
              <w:ind w:left="0"/>
            </w:pPr>
          </w:p>
        </w:tc>
        <w:tc>
          <w:tcPr>
            <w:tcW w:w="1971" w:type="pct"/>
          </w:tcPr>
          <w:p w14:paraId="155632FA" w14:textId="77777777" w:rsidR="002A154A" w:rsidRPr="00EE56AB" w:rsidRDefault="002A154A" w:rsidP="002A154A">
            <w:pPr>
              <w:pStyle w:val="ListParagraph"/>
              <w:tabs>
                <w:tab w:val="left" w:pos="3225"/>
              </w:tabs>
              <w:ind w:left="0"/>
            </w:pPr>
          </w:p>
        </w:tc>
      </w:tr>
      <w:tr w:rsidR="002A154A" w:rsidRPr="000E7569" w14:paraId="03FCAB85" w14:textId="77777777" w:rsidTr="00EE56AB">
        <w:tc>
          <w:tcPr>
            <w:tcW w:w="1537" w:type="pct"/>
          </w:tcPr>
          <w:p w14:paraId="230A57EB" w14:textId="77777777" w:rsidR="002A154A" w:rsidRPr="00EE56AB" w:rsidRDefault="002A154A" w:rsidP="002A154A">
            <w:pPr>
              <w:tabs>
                <w:tab w:val="left" w:pos="3225"/>
              </w:tabs>
            </w:pPr>
            <w:r w:rsidRPr="00EE56AB">
              <w:t>Measurement of Temperature, Relative Humidity, and Barometric Pressure</w:t>
            </w:r>
          </w:p>
        </w:tc>
        <w:tc>
          <w:tcPr>
            <w:tcW w:w="1492" w:type="pct"/>
          </w:tcPr>
          <w:p w14:paraId="4A6AC1F2" w14:textId="77777777" w:rsidR="002A154A" w:rsidRPr="00EE56AB" w:rsidRDefault="002A154A" w:rsidP="002A154A">
            <w:pPr>
              <w:pStyle w:val="ListParagraph"/>
              <w:tabs>
                <w:tab w:val="left" w:pos="3225"/>
              </w:tabs>
              <w:ind w:left="0"/>
            </w:pPr>
          </w:p>
        </w:tc>
        <w:tc>
          <w:tcPr>
            <w:tcW w:w="1971" w:type="pct"/>
          </w:tcPr>
          <w:p w14:paraId="7C9F3D39" w14:textId="77777777" w:rsidR="002A154A" w:rsidRPr="00EE56AB" w:rsidRDefault="002A154A" w:rsidP="002A154A">
            <w:pPr>
              <w:pStyle w:val="ListParagraph"/>
              <w:tabs>
                <w:tab w:val="left" w:pos="3225"/>
              </w:tabs>
              <w:ind w:left="0"/>
            </w:pPr>
          </w:p>
        </w:tc>
      </w:tr>
      <w:tr w:rsidR="002A154A" w:rsidRPr="000E7569" w14:paraId="750D1BAE" w14:textId="77777777" w:rsidTr="00EE56AB">
        <w:tc>
          <w:tcPr>
            <w:tcW w:w="1537" w:type="pct"/>
          </w:tcPr>
          <w:p w14:paraId="0F4CD1E1" w14:textId="77777777" w:rsidR="002A154A" w:rsidRPr="00EE56AB" w:rsidRDefault="002A154A" w:rsidP="002A154A">
            <w:pPr>
              <w:tabs>
                <w:tab w:val="left" w:pos="3225"/>
              </w:tabs>
            </w:pPr>
            <w:r w:rsidRPr="00EE56AB">
              <w:t>Other Procedures as necessary</w:t>
            </w:r>
          </w:p>
        </w:tc>
        <w:tc>
          <w:tcPr>
            <w:tcW w:w="1492" w:type="pct"/>
          </w:tcPr>
          <w:p w14:paraId="749405CB" w14:textId="77777777" w:rsidR="002A154A" w:rsidRPr="00EE56AB" w:rsidRDefault="002A154A" w:rsidP="002A154A">
            <w:pPr>
              <w:pStyle w:val="ListParagraph"/>
              <w:tabs>
                <w:tab w:val="left" w:pos="3225"/>
              </w:tabs>
              <w:ind w:left="0"/>
            </w:pPr>
          </w:p>
        </w:tc>
        <w:tc>
          <w:tcPr>
            <w:tcW w:w="1971" w:type="pct"/>
          </w:tcPr>
          <w:p w14:paraId="6DAF318F" w14:textId="77777777" w:rsidR="002A154A" w:rsidRPr="00EE56AB" w:rsidRDefault="002A154A" w:rsidP="002A154A">
            <w:pPr>
              <w:pStyle w:val="ListParagraph"/>
              <w:tabs>
                <w:tab w:val="left" w:pos="3225"/>
              </w:tabs>
              <w:ind w:left="0"/>
            </w:pPr>
          </w:p>
        </w:tc>
      </w:tr>
    </w:tbl>
    <w:p w14:paraId="386EEDCC" w14:textId="77777777" w:rsidR="002A154A" w:rsidRPr="00EE56AB" w:rsidRDefault="002A154A">
      <w:pPr>
        <w:rPr>
          <w:sz w:val="24"/>
          <w:szCs w:val="24"/>
        </w:rPr>
      </w:pPr>
    </w:p>
    <w:p w14:paraId="1535B539" w14:textId="77777777" w:rsidR="00014E3F" w:rsidRDefault="00014E3F">
      <w:pPr>
        <w:rPr>
          <w:b/>
          <w:sz w:val="24"/>
          <w:szCs w:val="24"/>
        </w:rPr>
      </w:pPr>
      <w:r>
        <w:rPr>
          <w:b/>
          <w:sz w:val="24"/>
          <w:szCs w:val="24"/>
        </w:rPr>
        <w:br w:type="page"/>
      </w:r>
    </w:p>
    <w:p w14:paraId="648872E5" w14:textId="093D7171" w:rsidR="000E7569" w:rsidRPr="00EE56AB" w:rsidRDefault="000E7569">
      <w:pPr>
        <w:rPr>
          <w:b/>
          <w:sz w:val="24"/>
          <w:szCs w:val="24"/>
        </w:rPr>
      </w:pPr>
      <w:r w:rsidRPr="00EE56AB">
        <w:rPr>
          <w:b/>
          <w:sz w:val="24"/>
          <w:szCs w:val="24"/>
        </w:rPr>
        <w:lastRenderedPageBreak/>
        <w:t>ADDITIONAL AND SUPPLEMENTAL TRAINING</w:t>
      </w:r>
    </w:p>
    <w:p w14:paraId="11BDF402" w14:textId="77777777" w:rsidR="000E7569" w:rsidRPr="00EE56AB" w:rsidRDefault="000E7569">
      <w:pPr>
        <w:rPr>
          <w:sz w:val="24"/>
          <w:szCs w:val="24"/>
        </w:rPr>
      </w:pPr>
    </w:p>
    <w:p w14:paraId="18CE1789" w14:textId="718234EF" w:rsidR="00D96F59" w:rsidRPr="000E7569" w:rsidRDefault="000F7D10">
      <w:pPr>
        <w:rPr>
          <w:sz w:val="24"/>
          <w:szCs w:val="24"/>
        </w:rPr>
      </w:pPr>
      <w:r w:rsidRPr="00EE56AB">
        <w:rPr>
          <w:sz w:val="24"/>
          <w:szCs w:val="24"/>
        </w:rPr>
        <w:t xml:space="preserve">The staff member has received </w:t>
      </w:r>
      <w:r w:rsidR="000E7569" w:rsidRPr="00EE56AB">
        <w:rPr>
          <w:sz w:val="24"/>
          <w:szCs w:val="24"/>
        </w:rPr>
        <w:t xml:space="preserve">the following </w:t>
      </w:r>
      <w:r w:rsidRPr="00EE56AB">
        <w:rPr>
          <w:sz w:val="24"/>
          <w:szCs w:val="24"/>
        </w:rPr>
        <w:t xml:space="preserve">additional </w:t>
      </w:r>
      <w:r w:rsidR="000E7569" w:rsidRPr="00EE56AB">
        <w:rPr>
          <w:sz w:val="24"/>
          <w:szCs w:val="24"/>
        </w:rPr>
        <w:t xml:space="preserve">or supplemental </w:t>
      </w:r>
      <w:r w:rsidRPr="00EE56AB">
        <w:rPr>
          <w:sz w:val="24"/>
          <w:szCs w:val="24"/>
        </w:rPr>
        <w:t>training</w:t>
      </w:r>
      <w:r w:rsidR="000E7569" w:rsidRPr="00EE56AB">
        <w:rPr>
          <w:sz w:val="24"/>
          <w:szCs w:val="24"/>
        </w:rPr>
        <w:t>:</w:t>
      </w:r>
      <w:r w:rsidR="00D96F59" w:rsidRPr="000E7569">
        <w:rPr>
          <w:sz w:val="24"/>
          <w:szCs w:val="24"/>
        </w:rPr>
        <w:t xml:space="preserve"> (provide documentation examples</w:t>
      </w:r>
      <w:r w:rsidR="000E7569" w:rsidRPr="00EE56AB">
        <w:rPr>
          <w:sz w:val="24"/>
          <w:szCs w:val="24"/>
        </w:rPr>
        <w:t>, such as attendance forms, certificates of course completion, etc.</w:t>
      </w:r>
      <w:r w:rsidR="00D96F59" w:rsidRPr="000E7569">
        <w:rPr>
          <w:sz w:val="24"/>
          <w:szCs w:val="24"/>
        </w:rPr>
        <w:t>)</w:t>
      </w:r>
      <w:r w:rsidR="00D96F59" w:rsidRPr="000E7569">
        <w:rPr>
          <w:sz w:val="24"/>
          <w:szCs w:val="24"/>
        </w:rPr>
        <w:br/>
      </w:r>
    </w:p>
    <w:p w14:paraId="3929FC6C" w14:textId="059FD41E" w:rsidR="00D96F59" w:rsidRPr="000E7569" w:rsidRDefault="00D96F59">
      <w:pPr>
        <w:rPr>
          <w:sz w:val="24"/>
          <w:szCs w:val="24"/>
        </w:rPr>
      </w:pPr>
    </w:p>
    <w:tbl>
      <w:tblPr>
        <w:tblStyle w:val="TableGrid"/>
        <w:tblW w:w="5000" w:type="pct"/>
        <w:tblInd w:w="0" w:type="dxa"/>
        <w:tblLook w:val="04A0" w:firstRow="1" w:lastRow="0" w:firstColumn="1" w:lastColumn="0" w:noHBand="0" w:noVBand="1"/>
      </w:tblPr>
      <w:tblGrid>
        <w:gridCol w:w="4406"/>
        <w:gridCol w:w="2274"/>
        <w:gridCol w:w="2670"/>
      </w:tblGrid>
      <w:tr w:rsidR="000E7569" w:rsidRPr="000E7569" w14:paraId="3AB25B63" w14:textId="77777777" w:rsidTr="00B22058">
        <w:trPr>
          <w:cantSplit/>
          <w:tblHeader/>
        </w:trPr>
        <w:tc>
          <w:tcPr>
            <w:tcW w:w="2356" w:type="pct"/>
            <w:vAlign w:val="center"/>
          </w:tcPr>
          <w:p w14:paraId="6F3ACD31" w14:textId="15682B38" w:rsidR="000E7569" w:rsidRPr="00EE56AB" w:rsidRDefault="000E7569" w:rsidP="00B22058">
            <w:pPr>
              <w:jc w:val="center"/>
              <w:rPr>
                <w:b/>
              </w:rPr>
            </w:pPr>
            <w:r w:rsidRPr="00EE56AB">
              <w:rPr>
                <w:b/>
              </w:rPr>
              <w:t>Training Title</w:t>
            </w:r>
          </w:p>
        </w:tc>
        <w:tc>
          <w:tcPr>
            <w:tcW w:w="1216" w:type="pct"/>
            <w:vAlign w:val="center"/>
          </w:tcPr>
          <w:p w14:paraId="3DDED0A1" w14:textId="1D22AAE1" w:rsidR="000E7569" w:rsidRPr="00EE56AB" w:rsidRDefault="000E7569" w:rsidP="00B22058">
            <w:pPr>
              <w:jc w:val="center"/>
              <w:rPr>
                <w:b/>
              </w:rPr>
            </w:pPr>
            <w:r w:rsidRPr="00EE56AB">
              <w:rPr>
                <w:b/>
              </w:rPr>
              <w:t>Type of Training</w:t>
            </w:r>
            <w:r w:rsidRPr="00EE56AB">
              <w:rPr>
                <w:b/>
                <w:vertAlign w:val="superscript"/>
              </w:rPr>
              <w:t>1</w:t>
            </w:r>
          </w:p>
        </w:tc>
        <w:tc>
          <w:tcPr>
            <w:tcW w:w="1429" w:type="pct"/>
            <w:vAlign w:val="center"/>
          </w:tcPr>
          <w:p w14:paraId="27F685D5" w14:textId="33DB7D66" w:rsidR="000E7569" w:rsidRPr="00EE56AB" w:rsidRDefault="000E7569" w:rsidP="00B22058">
            <w:pPr>
              <w:jc w:val="center"/>
              <w:rPr>
                <w:b/>
              </w:rPr>
            </w:pPr>
            <w:r w:rsidRPr="00EE56AB">
              <w:rPr>
                <w:b/>
              </w:rPr>
              <w:t>Initials/Date</w:t>
            </w:r>
          </w:p>
        </w:tc>
      </w:tr>
      <w:tr w:rsidR="000E7569" w:rsidRPr="000E7569" w14:paraId="3C2CEAE9" w14:textId="77777777" w:rsidTr="00EE56AB">
        <w:tc>
          <w:tcPr>
            <w:tcW w:w="2356" w:type="pct"/>
          </w:tcPr>
          <w:p w14:paraId="66404859" w14:textId="77777777" w:rsidR="000E7569" w:rsidRPr="00EE56AB" w:rsidRDefault="000E7569" w:rsidP="00667761"/>
          <w:p w14:paraId="6768C313" w14:textId="06F453D2" w:rsidR="000E7569" w:rsidRPr="00EE56AB" w:rsidRDefault="000E7569" w:rsidP="00667761"/>
        </w:tc>
        <w:tc>
          <w:tcPr>
            <w:tcW w:w="1216" w:type="pct"/>
          </w:tcPr>
          <w:p w14:paraId="39108F23" w14:textId="77777777" w:rsidR="000E7569" w:rsidRPr="00EE56AB" w:rsidRDefault="000E7569" w:rsidP="00667761"/>
        </w:tc>
        <w:tc>
          <w:tcPr>
            <w:tcW w:w="1429" w:type="pct"/>
          </w:tcPr>
          <w:p w14:paraId="4B500662" w14:textId="77777777" w:rsidR="000E7569" w:rsidRPr="00EE56AB" w:rsidRDefault="000E7569" w:rsidP="00667761"/>
        </w:tc>
      </w:tr>
      <w:tr w:rsidR="000E7569" w:rsidRPr="000E7569" w14:paraId="04D8565D" w14:textId="77777777" w:rsidTr="00EE56AB">
        <w:tc>
          <w:tcPr>
            <w:tcW w:w="2356" w:type="pct"/>
          </w:tcPr>
          <w:p w14:paraId="3D61A23C" w14:textId="77777777" w:rsidR="000E7569" w:rsidRPr="00EE56AB" w:rsidRDefault="000E7569" w:rsidP="00667761"/>
          <w:p w14:paraId="223CC763" w14:textId="3D59E98D" w:rsidR="000E7569" w:rsidRPr="00EE56AB" w:rsidRDefault="000E7569" w:rsidP="00667761"/>
        </w:tc>
        <w:tc>
          <w:tcPr>
            <w:tcW w:w="1216" w:type="pct"/>
          </w:tcPr>
          <w:p w14:paraId="10B9D32C" w14:textId="77777777" w:rsidR="000E7569" w:rsidRPr="00EE56AB" w:rsidRDefault="000E7569" w:rsidP="00667761"/>
        </w:tc>
        <w:tc>
          <w:tcPr>
            <w:tcW w:w="1429" w:type="pct"/>
          </w:tcPr>
          <w:p w14:paraId="43E6E6EC" w14:textId="77777777" w:rsidR="000E7569" w:rsidRPr="00EE56AB" w:rsidRDefault="000E7569" w:rsidP="00667761"/>
        </w:tc>
      </w:tr>
      <w:tr w:rsidR="000E7569" w:rsidRPr="000E7569" w14:paraId="188CDED2" w14:textId="77777777" w:rsidTr="00EE56AB">
        <w:tc>
          <w:tcPr>
            <w:tcW w:w="2356" w:type="pct"/>
          </w:tcPr>
          <w:p w14:paraId="39515688" w14:textId="77777777" w:rsidR="000E7569" w:rsidRPr="00EE56AB" w:rsidRDefault="000E7569" w:rsidP="00667761"/>
          <w:p w14:paraId="7A75E8AD" w14:textId="3EF432E5" w:rsidR="000E7569" w:rsidRPr="00EE56AB" w:rsidRDefault="000E7569" w:rsidP="00667761"/>
        </w:tc>
        <w:tc>
          <w:tcPr>
            <w:tcW w:w="1216" w:type="pct"/>
          </w:tcPr>
          <w:p w14:paraId="186C2C36" w14:textId="77777777" w:rsidR="000E7569" w:rsidRPr="00EE56AB" w:rsidRDefault="000E7569" w:rsidP="00667761"/>
        </w:tc>
        <w:tc>
          <w:tcPr>
            <w:tcW w:w="1429" w:type="pct"/>
          </w:tcPr>
          <w:p w14:paraId="08E8D4BC" w14:textId="77777777" w:rsidR="000E7569" w:rsidRPr="00EE56AB" w:rsidRDefault="000E7569" w:rsidP="00667761"/>
        </w:tc>
      </w:tr>
      <w:tr w:rsidR="000E7569" w:rsidRPr="000E7569" w14:paraId="19E72438" w14:textId="77777777" w:rsidTr="00EE56AB">
        <w:tc>
          <w:tcPr>
            <w:tcW w:w="2356" w:type="pct"/>
          </w:tcPr>
          <w:p w14:paraId="1562D062" w14:textId="77777777" w:rsidR="000E7569" w:rsidRPr="00EE56AB" w:rsidRDefault="000E7569" w:rsidP="00667761"/>
          <w:p w14:paraId="6F4CE3F8" w14:textId="7509D5FA" w:rsidR="000E7569" w:rsidRPr="00EE56AB" w:rsidRDefault="000E7569" w:rsidP="00667761"/>
        </w:tc>
        <w:tc>
          <w:tcPr>
            <w:tcW w:w="1216" w:type="pct"/>
          </w:tcPr>
          <w:p w14:paraId="73D29E72" w14:textId="77777777" w:rsidR="000E7569" w:rsidRPr="00EE56AB" w:rsidRDefault="000E7569" w:rsidP="00667761"/>
        </w:tc>
        <w:tc>
          <w:tcPr>
            <w:tcW w:w="1429" w:type="pct"/>
          </w:tcPr>
          <w:p w14:paraId="72157745" w14:textId="77777777" w:rsidR="000E7569" w:rsidRPr="00EE56AB" w:rsidRDefault="000E7569" w:rsidP="00667761"/>
        </w:tc>
      </w:tr>
      <w:tr w:rsidR="000E7569" w:rsidRPr="000E7569" w14:paraId="35CCA8A1" w14:textId="77777777" w:rsidTr="00EE56AB">
        <w:tc>
          <w:tcPr>
            <w:tcW w:w="2356" w:type="pct"/>
          </w:tcPr>
          <w:p w14:paraId="11A3142C" w14:textId="77777777" w:rsidR="000E7569" w:rsidRPr="00EE56AB" w:rsidRDefault="000E7569" w:rsidP="00667761"/>
          <w:p w14:paraId="536533B0" w14:textId="61BFAED5" w:rsidR="000E7569" w:rsidRPr="00EE56AB" w:rsidRDefault="000E7569" w:rsidP="00667761"/>
        </w:tc>
        <w:tc>
          <w:tcPr>
            <w:tcW w:w="1216" w:type="pct"/>
          </w:tcPr>
          <w:p w14:paraId="6C7CBB61" w14:textId="77777777" w:rsidR="000E7569" w:rsidRPr="00EE56AB" w:rsidRDefault="000E7569" w:rsidP="00667761"/>
        </w:tc>
        <w:tc>
          <w:tcPr>
            <w:tcW w:w="1429" w:type="pct"/>
          </w:tcPr>
          <w:p w14:paraId="082D6D48" w14:textId="77777777" w:rsidR="000E7569" w:rsidRPr="00EE56AB" w:rsidRDefault="000E7569" w:rsidP="00667761"/>
        </w:tc>
      </w:tr>
      <w:tr w:rsidR="000E7569" w:rsidRPr="000E7569" w14:paraId="255FC872" w14:textId="77777777" w:rsidTr="00EE56AB">
        <w:tc>
          <w:tcPr>
            <w:tcW w:w="2356" w:type="pct"/>
          </w:tcPr>
          <w:p w14:paraId="7C2A5ECF" w14:textId="77777777" w:rsidR="000E7569" w:rsidRPr="00EE56AB" w:rsidRDefault="000E7569" w:rsidP="00667761"/>
          <w:p w14:paraId="076E0361" w14:textId="583ECC24" w:rsidR="000E7569" w:rsidRPr="00EE56AB" w:rsidRDefault="000E7569" w:rsidP="00667761"/>
        </w:tc>
        <w:tc>
          <w:tcPr>
            <w:tcW w:w="1216" w:type="pct"/>
          </w:tcPr>
          <w:p w14:paraId="22846061" w14:textId="77777777" w:rsidR="000E7569" w:rsidRPr="00EE56AB" w:rsidRDefault="000E7569" w:rsidP="00667761"/>
        </w:tc>
        <w:tc>
          <w:tcPr>
            <w:tcW w:w="1429" w:type="pct"/>
          </w:tcPr>
          <w:p w14:paraId="4B722F4C" w14:textId="77777777" w:rsidR="000E7569" w:rsidRPr="00EE56AB" w:rsidRDefault="000E7569" w:rsidP="00667761"/>
        </w:tc>
      </w:tr>
      <w:tr w:rsidR="000E7569" w:rsidRPr="000E7569" w14:paraId="2D3C5EA4" w14:textId="77777777" w:rsidTr="000E7569">
        <w:tc>
          <w:tcPr>
            <w:tcW w:w="2356" w:type="pct"/>
          </w:tcPr>
          <w:p w14:paraId="0A96D572" w14:textId="77777777" w:rsidR="000E7569" w:rsidRPr="00EE56AB" w:rsidRDefault="000E7569" w:rsidP="00667761"/>
          <w:p w14:paraId="23136434" w14:textId="69736281" w:rsidR="000E7569" w:rsidRPr="00EE56AB" w:rsidRDefault="000E7569" w:rsidP="00667761"/>
        </w:tc>
        <w:tc>
          <w:tcPr>
            <w:tcW w:w="1216" w:type="pct"/>
          </w:tcPr>
          <w:p w14:paraId="39F7DEBB" w14:textId="77777777" w:rsidR="000E7569" w:rsidRPr="00EE56AB" w:rsidRDefault="000E7569" w:rsidP="00667761"/>
        </w:tc>
        <w:tc>
          <w:tcPr>
            <w:tcW w:w="1429" w:type="pct"/>
          </w:tcPr>
          <w:p w14:paraId="75287C7B" w14:textId="77777777" w:rsidR="000E7569" w:rsidRPr="00EE56AB" w:rsidRDefault="000E7569" w:rsidP="00667761"/>
        </w:tc>
      </w:tr>
      <w:tr w:rsidR="000E7569" w:rsidRPr="000E7569" w14:paraId="3DC17AF4" w14:textId="77777777" w:rsidTr="000E7569">
        <w:tc>
          <w:tcPr>
            <w:tcW w:w="2356" w:type="pct"/>
          </w:tcPr>
          <w:p w14:paraId="2C15DADD" w14:textId="77777777" w:rsidR="000E7569" w:rsidRPr="00EE56AB" w:rsidRDefault="000E7569" w:rsidP="00667761"/>
          <w:p w14:paraId="0007790C" w14:textId="5687A01A" w:rsidR="000E7569" w:rsidRPr="00EE56AB" w:rsidRDefault="000E7569" w:rsidP="00667761"/>
        </w:tc>
        <w:tc>
          <w:tcPr>
            <w:tcW w:w="1216" w:type="pct"/>
          </w:tcPr>
          <w:p w14:paraId="39BB6F11" w14:textId="77777777" w:rsidR="000E7569" w:rsidRPr="00EE56AB" w:rsidRDefault="000E7569" w:rsidP="00667761"/>
        </w:tc>
        <w:tc>
          <w:tcPr>
            <w:tcW w:w="1429" w:type="pct"/>
          </w:tcPr>
          <w:p w14:paraId="66A0B15F" w14:textId="77777777" w:rsidR="000E7569" w:rsidRPr="00EE56AB" w:rsidRDefault="000E7569" w:rsidP="00667761"/>
        </w:tc>
      </w:tr>
      <w:tr w:rsidR="000E7569" w:rsidRPr="000E7569" w14:paraId="0A58A269" w14:textId="77777777" w:rsidTr="000E7569">
        <w:tc>
          <w:tcPr>
            <w:tcW w:w="2356" w:type="pct"/>
          </w:tcPr>
          <w:p w14:paraId="41D894C5" w14:textId="77777777" w:rsidR="000E7569" w:rsidRPr="00EE56AB" w:rsidRDefault="000E7569" w:rsidP="00667761"/>
          <w:p w14:paraId="4296BCA1" w14:textId="0CF22DED" w:rsidR="000E7569" w:rsidRPr="00EE56AB" w:rsidRDefault="000E7569" w:rsidP="00667761"/>
        </w:tc>
        <w:tc>
          <w:tcPr>
            <w:tcW w:w="1216" w:type="pct"/>
          </w:tcPr>
          <w:p w14:paraId="2BCF4C19" w14:textId="77777777" w:rsidR="000E7569" w:rsidRPr="00EE56AB" w:rsidRDefault="000E7569" w:rsidP="00667761"/>
        </w:tc>
        <w:tc>
          <w:tcPr>
            <w:tcW w:w="1429" w:type="pct"/>
          </w:tcPr>
          <w:p w14:paraId="4AA72C3B" w14:textId="77777777" w:rsidR="000E7569" w:rsidRPr="00EE56AB" w:rsidRDefault="000E7569" w:rsidP="00667761"/>
        </w:tc>
      </w:tr>
      <w:tr w:rsidR="000E7569" w:rsidRPr="000E7569" w14:paraId="5B16F257" w14:textId="77777777" w:rsidTr="000E7569">
        <w:tc>
          <w:tcPr>
            <w:tcW w:w="2356" w:type="pct"/>
          </w:tcPr>
          <w:p w14:paraId="7A05156F" w14:textId="77777777" w:rsidR="000E7569" w:rsidRPr="00EE56AB" w:rsidRDefault="000E7569" w:rsidP="00667761"/>
          <w:p w14:paraId="055B5ADC" w14:textId="09F43E42" w:rsidR="000E7569" w:rsidRPr="00EE56AB" w:rsidRDefault="000E7569" w:rsidP="00667761"/>
        </w:tc>
        <w:tc>
          <w:tcPr>
            <w:tcW w:w="1216" w:type="pct"/>
          </w:tcPr>
          <w:p w14:paraId="1CB94CB1" w14:textId="77777777" w:rsidR="000E7569" w:rsidRPr="00EE56AB" w:rsidRDefault="000E7569" w:rsidP="00667761"/>
        </w:tc>
        <w:tc>
          <w:tcPr>
            <w:tcW w:w="1429" w:type="pct"/>
          </w:tcPr>
          <w:p w14:paraId="0BBFE092" w14:textId="77777777" w:rsidR="000E7569" w:rsidRPr="00EE56AB" w:rsidRDefault="000E7569" w:rsidP="00667761"/>
        </w:tc>
      </w:tr>
      <w:tr w:rsidR="000E7569" w:rsidRPr="000E7569" w14:paraId="2CBAA4C4" w14:textId="77777777" w:rsidTr="000E7569">
        <w:tc>
          <w:tcPr>
            <w:tcW w:w="2356" w:type="pct"/>
          </w:tcPr>
          <w:p w14:paraId="09C6535A" w14:textId="77777777" w:rsidR="000E7569" w:rsidRPr="00EE56AB" w:rsidRDefault="000E7569" w:rsidP="00667761"/>
          <w:p w14:paraId="1A5BE161" w14:textId="0AA22732" w:rsidR="000E7569" w:rsidRPr="00EE56AB" w:rsidRDefault="000E7569" w:rsidP="00667761"/>
        </w:tc>
        <w:tc>
          <w:tcPr>
            <w:tcW w:w="1216" w:type="pct"/>
          </w:tcPr>
          <w:p w14:paraId="51E1FDAF" w14:textId="77777777" w:rsidR="000E7569" w:rsidRPr="00EE56AB" w:rsidRDefault="000E7569" w:rsidP="00667761"/>
        </w:tc>
        <w:tc>
          <w:tcPr>
            <w:tcW w:w="1429" w:type="pct"/>
          </w:tcPr>
          <w:p w14:paraId="65CE0C4C" w14:textId="77777777" w:rsidR="000E7569" w:rsidRPr="00EE56AB" w:rsidRDefault="000E7569" w:rsidP="00667761"/>
        </w:tc>
      </w:tr>
      <w:tr w:rsidR="000E7569" w:rsidRPr="000E7569" w14:paraId="5127E361" w14:textId="77777777" w:rsidTr="000E7569">
        <w:tc>
          <w:tcPr>
            <w:tcW w:w="2356" w:type="pct"/>
          </w:tcPr>
          <w:p w14:paraId="6C38BFDD" w14:textId="77777777" w:rsidR="000E7569" w:rsidRPr="00EE56AB" w:rsidRDefault="000E7569" w:rsidP="00667761"/>
          <w:p w14:paraId="0F4FAEED" w14:textId="5069218B" w:rsidR="000E7569" w:rsidRPr="00EE56AB" w:rsidRDefault="000E7569" w:rsidP="00667761"/>
        </w:tc>
        <w:tc>
          <w:tcPr>
            <w:tcW w:w="1216" w:type="pct"/>
          </w:tcPr>
          <w:p w14:paraId="7EF664A7" w14:textId="77777777" w:rsidR="000E7569" w:rsidRPr="00EE56AB" w:rsidRDefault="000E7569" w:rsidP="00667761"/>
        </w:tc>
        <w:tc>
          <w:tcPr>
            <w:tcW w:w="1429" w:type="pct"/>
          </w:tcPr>
          <w:p w14:paraId="4D806177" w14:textId="77777777" w:rsidR="000E7569" w:rsidRPr="00EE56AB" w:rsidRDefault="000E7569" w:rsidP="00667761"/>
        </w:tc>
      </w:tr>
    </w:tbl>
    <w:p w14:paraId="5D84EF23" w14:textId="77777777" w:rsidR="002A154A" w:rsidRDefault="000E7569" w:rsidP="006E26B1">
      <w:pPr>
        <w:rPr>
          <w:sz w:val="18"/>
          <w:szCs w:val="18"/>
        </w:rPr>
      </w:pPr>
      <w:r w:rsidRPr="00EE56AB">
        <w:rPr>
          <w:sz w:val="18"/>
          <w:szCs w:val="18"/>
          <w:vertAlign w:val="superscript"/>
        </w:rPr>
        <w:t>1</w:t>
      </w:r>
      <w:r w:rsidRPr="00EE56AB">
        <w:rPr>
          <w:sz w:val="18"/>
          <w:szCs w:val="18"/>
        </w:rPr>
        <w:t xml:space="preserve"> ATS = Attended training sessions, ATW = Attended training webinars, RTV = Reviewed training videos, RTC = Received training certifications – refer to attached certificates</w:t>
      </w:r>
    </w:p>
    <w:p w14:paraId="0298FDF4" w14:textId="77777777" w:rsidR="00B22058" w:rsidRDefault="00B22058" w:rsidP="006E26B1">
      <w:pPr>
        <w:rPr>
          <w:sz w:val="18"/>
          <w:szCs w:val="18"/>
        </w:rPr>
      </w:pPr>
    </w:p>
    <w:p w14:paraId="0C4D8CA5" w14:textId="77777777" w:rsidR="00061BD0" w:rsidRDefault="00061BD0" w:rsidP="006E26B1">
      <w:pPr>
        <w:rPr>
          <w:sz w:val="24"/>
          <w:szCs w:val="24"/>
        </w:rPr>
        <w:sectPr w:rsidR="00061BD0" w:rsidSect="00BD06BE">
          <w:pgSz w:w="12240" w:h="15840"/>
          <w:pgMar w:top="1872" w:right="1440" w:bottom="1440" w:left="1440" w:header="720" w:footer="720" w:gutter="0"/>
          <w:cols w:space="720"/>
          <w:docGrid w:linePitch="360"/>
        </w:sectPr>
      </w:pPr>
    </w:p>
    <w:p w14:paraId="1BE6E73F" w14:textId="4788FE79" w:rsidR="00B22058" w:rsidRDefault="00B22058" w:rsidP="006E26B1">
      <w:pPr>
        <w:rPr>
          <w:sz w:val="24"/>
          <w:szCs w:val="24"/>
        </w:rPr>
        <w:sectPr w:rsidR="00B22058" w:rsidSect="00BD06BE">
          <w:headerReference w:type="default" r:id="rId49"/>
          <w:pgSz w:w="12240" w:h="15840"/>
          <w:pgMar w:top="1872" w:right="1440" w:bottom="1440" w:left="1440" w:header="720" w:footer="720" w:gutter="0"/>
          <w:cols w:space="720"/>
          <w:docGrid w:linePitch="360"/>
        </w:sectPr>
      </w:pPr>
    </w:p>
    <w:p w14:paraId="619BC4C7" w14:textId="45E5CC99" w:rsidR="00A303E6" w:rsidRDefault="00A303E6" w:rsidP="006E26B1">
      <w:pPr>
        <w:rPr>
          <w:sz w:val="24"/>
          <w:szCs w:val="24"/>
        </w:rPr>
      </w:pPr>
    </w:p>
    <w:p w14:paraId="5E0AC50B" w14:textId="3C855772" w:rsidR="00A303E6" w:rsidRPr="00BB5810" w:rsidRDefault="00A303E6" w:rsidP="00BB5810">
      <w:pPr>
        <w:pStyle w:val="Appendix"/>
      </w:pPr>
      <w:bookmarkStart w:id="311" w:name="_Toc509323022"/>
      <w:bookmarkStart w:id="312" w:name="_Hlk508571959"/>
      <w:r w:rsidRPr="00BB5810">
        <w:t>APPENDIX E</w:t>
      </w:r>
      <w:bookmarkEnd w:id="311"/>
    </w:p>
    <w:p w14:paraId="5E36328D" w14:textId="77777777" w:rsidR="00A303E6" w:rsidRPr="00BB5810" w:rsidRDefault="00A303E6" w:rsidP="00BB5810">
      <w:pPr>
        <w:pStyle w:val="Appendix"/>
      </w:pPr>
    </w:p>
    <w:p w14:paraId="603E3937" w14:textId="69D7FABD" w:rsidR="00A303E6" w:rsidRPr="00BB5810" w:rsidRDefault="00A303E6" w:rsidP="00BB5810">
      <w:pPr>
        <w:pStyle w:val="Appendix"/>
      </w:pPr>
      <w:bookmarkStart w:id="313" w:name="_Toc509323023"/>
      <w:r w:rsidRPr="00BB5810">
        <w:t>EXAMPLE SITE VISIT CHECKLIST</w:t>
      </w:r>
      <w:bookmarkEnd w:id="313"/>
    </w:p>
    <w:bookmarkEnd w:id="312"/>
    <w:p w14:paraId="239C1D3E" w14:textId="0C9A6787" w:rsidR="00A303E6" w:rsidRDefault="00A303E6" w:rsidP="006E26B1">
      <w:pPr>
        <w:rPr>
          <w:sz w:val="24"/>
          <w:szCs w:val="24"/>
        </w:rPr>
      </w:pPr>
      <w:r>
        <w:rPr>
          <w:sz w:val="24"/>
          <w:szCs w:val="24"/>
        </w:rPr>
        <w:br w:type="page"/>
      </w:r>
    </w:p>
    <w:p w14:paraId="52F142FB" w14:textId="4253222D" w:rsidR="00D67BBA" w:rsidRPr="00D67BBA" w:rsidRDefault="00D67BBA" w:rsidP="00D67BBA">
      <w:pPr>
        <w:rPr>
          <w:sz w:val="22"/>
          <w:szCs w:val="22"/>
        </w:rPr>
      </w:pPr>
      <w:r w:rsidRPr="00EE56AB">
        <w:rPr>
          <w:sz w:val="22"/>
          <w:szCs w:val="22"/>
        </w:rPr>
        <w:lastRenderedPageBreak/>
        <w:t>Site operators should complete this checklist with each visit to the PAMS Required Site during PAMS season. Observations recorded in the site log may be referenced as “RSL” (refer to site log).</w:t>
      </w:r>
      <w:r w:rsidRPr="00EE56AB">
        <w:rPr>
          <w:sz w:val="22"/>
          <w:szCs w:val="22"/>
        </w:rPr>
        <w:br/>
      </w:r>
    </w:p>
    <w:p w14:paraId="0CA36F14" w14:textId="52F0A18A" w:rsidR="00D67BBA" w:rsidRPr="00D67BBA" w:rsidRDefault="00D67BBA" w:rsidP="00EE56AB">
      <w:pPr>
        <w:spacing w:after="120"/>
        <w:rPr>
          <w:sz w:val="22"/>
          <w:szCs w:val="22"/>
          <w:u w:val="single"/>
        </w:rPr>
      </w:pPr>
      <w:r w:rsidRPr="00EE56AB">
        <w:rPr>
          <w:sz w:val="22"/>
          <w:szCs w:val="22"/>
        </w:rPr>
        <w:t>Site ID:</w:t>
      </w:r>
      <w:r w:rsidRPr="00EE56AB">
        <w:rPr>
          <w:sz w:val="22"/>
          <w:szCs w:val="22"/>
          <w:u w:val="single"/>
        </w:rPr>
        <w:tab/>
      </w:r>
      <w:r w:rsidRPr="00EE56AB">
        <w:rPr>
          <w:sz w:val="22"/>
          <w:szCs w:val="22"/>
          <w:u w:val="single"/>
        </w:rPr>
        <w:tab/>
      </w:r>
      <w:r w:rsidRPr="00EE56AB">
        <w:rPr>
          <w:sz w:val="22"/>
          <w:szCs w:val="22"/>
          <w:u w:val="single"/>
        </w:rPr>
        <w:tab/>
      </w:r>
      <w:r w:rsidRPr="00EE56AB">
        <w:rPr>
          <w:sz w:val="22"/>
          <w:szCs w:val="22"/>
          <w:u w:val="single"/>
        </w:rPr>
        <w:tab/>
      </w:r>
      <w:r w:rsidRPr="00EE56AB">
        <w:rPr>
          <w:sz w:val="22"/>
          <w:szCs w:val="22"/>
        </w:rPr>
        <w:tab/>
        <w:t xml:space="preserve">Date of Visit and </w:t>
      </w:r>
      <w:r w:rsidRPr="00D67BBA">
        <w:rPr>
          <w:sz w:val="22"/>
          <w:szCs w:val="22"/>
        </w:rPr>
        <w:t>Operator Initials:</w:t>
      </w:r>
      <w:r w:rsidRPr="00D67BBA">
        <w:rPr>
          <w:sz w:val="22"/>
          <w:szCs w:val="22"/>
          <w:u w:val="single"/>
        </w:rPr>
        <w:tab/>
      </w:r>
      <w:r w:rsidRPr="00D67BBA">
        <w:rPr>
          <w:sz w:val="22"/>
          <w:szCs w:val="22"/>
          <w:u w:val="single"/>
        </w:rPr>
        <w:tab/>
      </w:r>
      <w:r w:rsidRPr="00D67BBA">
        <w:rPr>
          <w:sz w:val="22"/>
          <w:szCs w:val="22"/>
          <w:u w:val="single"/>
        </w:rPr>
        <w:tab/>
      </w:r>
    </w:p>
    <w:tbl>
      <w:tblPr>
        <w:tblStyle w:val="TableGrid"/>
        <w:tblW w:w="10165" w:type="dxa"/>
        <w:jc w:val="center"/>
        <w:tblInd w:w="0" w:type="dxa"/>
        <w:tblLook w:val="04A0" w:firstRow="1" w:lastRow="0" w:firstColumn="1" w:lastColumn="0" w:noHBand="0" w:noVBand="1"/>
      </w:tblPr>
      <w:tblGrid>
        <w:gridCol w:w="2785"/>
        <w:gridCol w:w="1440"/>
        <w:gridCol w:w="5940"/>
      </w:tblGrid>
      <w:tr w:rsidR="00D67BBA" w:rsidRPr="00824616" w14:paraId="03A39DE3" w14:textId="77777777" w:rsidTr="0014543C">
        <w:trPr>
          <w:cantSplit/>
          <w:tblHeader/>
          <w:jc w:val="center"/>
        </w:trPr>
        <w:tc>
          <w:tcPr>
            <w:tcW w:w="2785" w:type="dxa"/>
            <w:tcBorders>
              <w:bottom w:val="single" w:sz="4" w:space="0" w:color="auto"/>
            </w:tcBorders>
          </w:tcPr>
          <w:p w14:paraId="74E90836" w14:textId="77777777" w:rsidR="00D67BBA" w:rsidRPr="00824616" w:rsidRDefault="00D67BBA" w:rsidP="00B02979">
            <w:pPr>
              <w:jc w:val="center"/>
              <w:rPr>
                <w:b/>
                <w:sz w:val="22"/>
                <w:szCs w:val="22"/>
              </w:rPr>
            </w:pPr>
            <w:r w:rsidRPr="00824616">
              <w:rPr>
                <w:b/>
                <w:sz w:val="22"/>
                <w:szCs w:val="22"/>
              </w:rPr>
              <w:t>Check</w:t>
            </w:r>
          </w:p>
        </w:tc>
        <w:tc>
          <w:tcPr>
            <w:tcW w:w="1440" w:type="dxa"/>
            <w:tcBorders>
              <w:bottom w:val="single" w:sz="4" w:space="0" w:color="auto"/>
            </w:tcBorders>
          </w:tcPr>
          <w:p w14:paraId="5FDCFB85" w14:textId="7A96498D" w:rsidR="00D67BBA" w:rsidRPr="00824616" w:rsidRDefault="00D67BBA">
            <w:pPr>
              <w:jc w:val="center"/>
              <w:rPr>
                <w:b/>
                <w:sz w:val="22"/>
                <w:szCs w:val="22"/>
              </w:rPr>
            </w:pPr>
            <w:r w:rsidRPr="00824616">
              <w:rPr>
                <w:b/>
                <w:sz w:val="22"/>
                <w:szCs w:val="22"/>
              </w:rPr>
              <w:t>OK?</w:t>
            </w:r>
            <w:r>
              <w:rPr>
                <w:b/>
                <w:sz w:val="22"/>
                <w:szCs w:val="22"/>
              </w:rPr>
              <w:t xml:space="preserve"> </w:t>
            </w:r>
            <w:r>
              <w:rPr>
                <w:b/>
              </w:rPr>
              <w:t>(</w:t>
            </w:r>
            <w:r w:rsidRPr="00824616">
              <w:rPr>
                <w:b/>
                <w:sz w:val="22"/>
                <w:szCs w:val="22"/>
              </w:rPr>
              <w:t>Y/N</w:t>
            </w:r>
            <w:r>
              <w:rPr>
                <w:b/>
              </w:rPr>
              <w:t>)</w:t>
            </w:r>
          </w:p>
        </w:tc>
        <w:tc>
          <w:tcPr>
            <w:tcW w:w="5940" w:type="dxa"/>
            <w:tcBorders>
              <w:bottom w:val="single" w:sz="4" w:space="0" w:color="auto"/>
            </w:tcBorders>
          </w:tcPr>
          <w:p w14:paraId="3BA9FEE0" w14:textId="77777777" w:rsidR="00D67BBA" w:rsidRPr="00824616" w:rsidRDefault="00D67BBA" w:rsidP="00B02979">
            <w:pPr>
              <w:jc w:val="center"/>
              <w:rPr>
                <w:b/>
                <w:sz w:val="22"/>
                <w:szCs w:val="22"/>
              </w:rPr>
            </w:pPr>
            <w:r w:rsidRPr="00824616">
              <w:rPr>
                <w:b/>
                <w:sz w:val="22"/>
                <w:szCs w:val="22"/>
              </w:rPr>
              <w:t>Comments</w:t>
            </w:r>
          </w:p>
        </w:tc>
      </w:tr>
      <w:tr w:rsidR="00085FDA" w:rsidRPr="00824616" w14:paraId="33429444" w14:textId="77777777" w:rsidTr="00CD5FFB">
        <w:trPr>
          <w:jc w:val="center"/>
        </w:trPr>
        <w:tc>
          <w:tcPr>
            <w:tcW w:w="2785" w:type="dxa"/>
            <w:tcBorders>
              <w:right w:val="nil"/>
            </w:tcBorders>
          </w:tcPr>
          <w:p w14:paraId="1D915F57" w14:textId="77777777" w:rsidR="00085FDA" w:rsidRPr="00A36C34" w:rsidRDefault="00085FDA" w:rsidP="00B02979">
            <w:pPr>
              <w:rPr>
                <w:b/>
                <w:sz w:val="22"/>
                <w:szCs w:val="22"/>
              </w:rPr>
            </w:pPr>
            <w:r w:rsidRPr="00A36C34">
              <w:rPr>
                <w:b/>
                <w:sz w:val="22"/>
                <w:szCs w:val="22"/>
              </w:rPr>
              <w:t>GENERAL</w:t>
            </w:r>
          </w:p>
        </w:tc>
        <w:tc>
          <w:tcPr>
            <w:tcW w:w="1440" w:type="dxa"/>
            <w:tcBorders>
              <w:left w:val="nil"/>
              <w:right w:val="nil"/>
            </w:tcBorders>
          </w:tcPr>
          <w:p w14:paraId="6D0347DF" w14:textId="77777777" w:rsidR="00085FDA" w:rsidRPr="00A36C34" w:rsidRDefault="00085FDA" w:rsidP="00B02979">
            <w:pPr>
              <w:rPr>
                <w:b/>
                <w:sz w:val="22"/>
                <w:szCs w:val="22"/>
              </w:rPr>
            </w:pPr>
          </w:p>
        </w:tc>
        <w:tc>
          <w:tcPr>
            <w:tcW w:w="5940" w:type="dxa"/>
            <w:tcBorders>
              <w:left w:val="nil"/>
            </w:tcBorders>
          </w:tcPr>
          <w:p w14:paraId="36ECBE05" w14:textId="1396DC62" w:rsidR="00085FDA" w:rsidRPr="00A36C34" w:rsidRDefault="00085FDA" w:rsidP="00B02979">
            <w:pPr>
              <w:rPr>
                <w:b/>
                <w:sz w:val="22"/>
                <w:szCs w:val="22"/>
              </w:rPr>
            </w:pPr>
          </w:p>
        </w:tc>
      </w:tr>
      <w:tr w:rsidR="00D67BBA" w:rsidRPr="00824616" w14:paraId="6EC169C1" w14:textId="77777777" w:rsidTr="00CD5FFB">
        <w:trPr>
          <w:jc w:val="center"/>
        </w:trPr>
        <w:tc>
          <w:tcPr>
            <w:tcW w:w="2785" w:type="dxa"/>
          </w:tcPr>
          <w:p w14:paraId="1C3ED55D" w14:textId="77777777" w:rsidR="00D67BBA" w:rsidRDefault="00D67BBA" w:rsidP="00B02979">
            <w:r w:rsidRPr="00824616">
              <w:rPr>
                <w:sz w:val="22"/>
                <w:szCs w:val="22"/>
              </w:rPr>
              <w:t>Vandalism</w:t>
            </w:r>
          </w:p>
          <w:p w14:paraId="318C1067" w14:textId="77777777" w:rsidR="00D67BBA" w:rsidRPr="00824616" w:rsidRDefault="00D67BBA" w:rsidP="00B02979">
            <w:pPr>
              <w:rPr>
                <w:sz w:val="22"/>
                <w:szCs w:val="22"/>
              </w:rPr>
            </w:pPr>
          </w:p>
        </w:tc>
        <w:tc>
          <w:tcPr>
            <w:tcW w:w="1440" w:type="dxa"/>
          </w:tcPr>
          <w:p w14:paraId="655DFB0F" w14:textId="77777777" w:rsidR="00D67BBA" w:rsidRPr="00824616" w:rsidRDefault="00D67BBA" w:rsidP="00B02979">
            <w:pPr>
              <w:rPr>
                <w:sz w:val="22"/>
                <w:szCs w:val="22"/>
              </w:rPr>
            </w:pPr>
          </w:p>
        </w:tc>
        <w:tc>
          <w:tcPr>
            <w:tcW w:w="5940" w:type="dxa"/>
          </w:tcPr>
          <w:p w14:paraId="61755EC4" w14:textId="77777777" w:rsidR="00D67BBA" w:rsidRPr="00824616" w:rsidRDefault="00D67BBA" w:rsidP="00B02979">
            <w:pPr>
              <w:rPr>
                <w:sz w:val="22"/>
                <w:szCs w:val="22"/>
              </w:rPr>
            </w:pPr>
          </w:p>
        </w:tc>
      </w:tr>
      <w:tr w:rsidR="00D67BBA" w:rsidRPr="00824616" w14:paraId="6A6F0B55" w14:textId="77777777" w:rsidTr="00CD5FFB">
        <w:trPr>
          <w:jc w:val="center"/>
        </w:trPr>
        <w:tc>
          <w:tcPr>
            <w:tcW w:w="2785" w:type="dxa"/>
          </w:tcPr>
          <w:p w14:paraId="0D03082E" w14:textId="5660C05F" w:rsidR="00D67BBA" w:rsidRPr="00824616" w:rsidRDefault="00D67BBA" w:rsidP="00B02979">
            <w:pPr>
              <w:rPr>
                <w:sz w:val="22"/>
                <w:szCs w:val="22"/>
              </w:rPr>
            </w:pPr>
            <w:r w:rsidRPr="00824616">
              <w:rPr>
                <w:sz w:val="22"/>
                <w:szCs w:val="22"/>
              </w:rPr>
              <w:t>Operational Hazards (broken decking, stinging insects, snakes, icicles, etc</w:t>
            </w:r>
            <w:r w:rsidR="0014543C">
              <w:rPr>
                <w:sz w:val="22"/>
                <w:szCs w:val="22"/>
              </w:rPr>
              <w:t>.</w:t>
            </w:r>
            <w:r w:rsidRPr="00824616">
              <w:rPr>
                <w:sz w:val="22"/>
                <w:szCs w:val="22"/>
              </w:rPr>
              <w:t>)</w:t>
            </w:r>
          </w:p>
        </w:tc>
        <w:tc>
          <w:tcPr>
            <w:tcW w:w="1440" w:type="dxa"/>
          </w:tcPr>
          <w:p w14:paraId="485D71F3" w14:textId="77777777" w:rsidR="00D67BBA" w:rsidRPr="00824616" w:rsidRDefault="00D67BBA" w:rsidP="00B02979">
            <w:pPr>
              <w:rPr>
                <w:sz w:val="22"/>
                <w:szCs w:val="22"/>
              </w:rPr>
            </w:pPr>
          </w:p>
        </w:tc>
        <w:tc>
          <w:tcPr>
            <w:tcW w:w="5940" w:type="dxa"/>
          </w:tcPr>
          <w:p w14:paraId="43E95BAE" w14:textId="77777777" w:rsidR="00D67BBA" w:rsidRPr="00824616" w:rsidRDefault="00D67BBA" w:rsidP="00B02979">
            <w:pPr>
              <w:rPr>
                <w:sz w:val="22"/>
                <w:szCs w:val="22"/>
              </w:rPr>
            </w:pPr>
          </w:p>
        </w:tc>
      </w:tr>
      <w:tr w:rsidR="00D67BBA" w:rsidRPr="00824616" w14:paraId="368829F4" w14:textId="77777777" w:rsidTr="00CD5FFB">
        <w:trPr>
          <w:jc w:val="center"/>
        </w:trPr>
        <w:tc>
          <w:tcPr>
            <w:tcW w:w="2785" w:type="dxa"/>
          </w:tcPr>
          <w:p w14:paraId="4112B603" w14:textId="77777777" w:rsidR="00D67BBA" w:rsidRDefault="00D67BBA" w:rsidP="00B02979">
            <w:r w:rsidRPr="00824616">
              <w:rPr>
                <w:sz w:val="22"/>
                <w:szCs w:val="22"/>
              </w:rPr>
              <w:t>Nearby recent construction</w:t>
            </w:r>
          </w:p>
          <w:p w14:paraId="05DD6DC8" w14:textId="77777777" w:rsidR="00D67BBA" w:rsidRPr="00824616" w:rsidRDefault="00D67BBA" w:rsidP="00B02979">
            <w:pPr>
              <w:rPr>
                <w:sz w:val="22"/>
                <w:szCs w:val="22"/>
              </w:rPr>
            </w:pPr>
          </w:p>
        </w:tc>
        <w:tc>
          <w:tcPr>
            <w:tcW w:w="1440" w:type="dxa"/>
          </w:tcPr>
          <w:p w14:paraId="1AC93939" w14:textId="77777777" w:rsidR="00D67BBA" w:rsidRPr="00824616" w:rsidRDefault="00D67BBA" w:rsidP="00B02979">
            <w:pPr>
              <w:rPr>
                <w:sz w:val="22"/>
                <w:szCs w:val="22"/>
              </w:rPr>
            </w:pPr>
          </w:p>
        </w:tc>
        <w:tc>
          <w:tcPr>
            <w:tcW w:w="5940" w:type="dxa"/>
          </w:tcPr>
          <w:p w14:paraId="34A4EF96" w14:textId="77777777" w:rsidR="00D67BBA" w:rsidRPr="00824616" w:rsidRDefault="00D67BBA" w:rsidP="00B02979">
            <w:pPr>
              <w:rPr>
                <w:sz w:val="22"/>
                <w:szCs w:val="22"/>
              </w:rPr>
            </w:pPr>
          </w:p>
        </w:tc>
      </w:tr>
      <w:tr w:rsidR="00D67BBA" w:rsidRPr="00824616" w14:paraId="626D1001" w14:textId="77777777" w:rsidTr="00CD5FFB">
        <w:trPr>
          <w:jc w:val="center"/>
        </w:trPr>
        <w:tc>
          <w:tcPr>
            <w:tcW w:w="2785" w:type="dxa"/>
          </w:tcPr>
          <w:p w14:paraId="20BE5507" w14:textId="58C0D53A" w:rsidR="00D67BBA" w:rsidRPr="00824616" w:rsidRDefault="00D67BBA" w:rsidP="00B02979">
            <w:pPr>
              <w:rPr>
                <w:sz w:val="22"/>
                <w:szCs w:val="22"/>
              </w:rPr>
            </w:pPr>
            <w:r w:rsidRPr="00824616">
              <w:rPr>
                <w:sz w:val="22"/>
                <w:szCs w:val="22"/>
              </w:rPr>
              <w:t>Landscaping activities (mowing, tree trimming, etc</w:t>
            </w:r>
            <w:r w:rsidR="0014543C">
              <w:rPr>
                <w:sz w:val="22"/>
                <w:szCs w:val="22"/>
              </w:rPr>
              <w:t>.</w:t>
            </w:r>
            <w:r w:rsidRPr="00824616">
              <w:rPr>
                <w:sz w:val="22"/>
                <w:szCs w:val="22"/>
              </w:rPr>
              <w:t>)</w:t>
            </w:r>
          </w:p>
        </w:tc>
        <w:tc>
          <w:tcPr>
            <w:tcW w:w="1440" w:type="dxa"/>
          </w:tcPr>
          <w:p w14:paraId="40D0A9C9" w14:textId="77777777" w:rsidR="00D67BBA" w:rsidRPr="00824616" w:rsidRDefault="00D67BBA" w:rsidP="00B02979">
            <w:pPr>
              <w:rPr>
                <w:sz w:val="22"/>
                <w:szCs w:val="22"/>
              </w:rPr>
            </w:pPr>
          </w:p>
        </w:tc>
        <w:tc>
          <w:tcPr>
            <w:tcW w:w="5940" w:type="dxa"/>
          </w:tcPr>
          <w:p w14:paraId="200E5F5C" w14:textId="77777777" w:rsidR="00D67BBA" w:rsidRPr="00824616" w:rsidRDefault="00D67BBA" w:rsidP="00B02979">
            <w:pPr>
              <w:rPr>
                <w:sz w:val="22"/>
                <w:szCs w:val="22"/>
              </w:rPr>
            </w:pPr>
          </w:p>
        </w:tc>
      </w:tr>
      <w:tr w:rsidR="00D67BBA" w:rsidRPr="00824616" w14:paraId="2A67F5D2" w14:textId="77777777" w:rsidTr="00CD5FFB">
        <w:trPr>
          <w:jc w:val="center"/>
        </w:trPr>
        <w:tc>
          <w:tcPr>
            <w:tcW w:w="2785" w:type="dxa"/>
          </w:tcPr>
          <w:p w14:paraId="0D0BF06D" w14:textId="77777777" w:rsidR="00D67BBA" w:rsidRDefault="00D67BBA" w:rsidP="00B02979">
            <w:r w:rsidRPr="00824616">
              <w:rPr>
                <w:sz w:val="22"/>
                <w:szCs w:val="22"/>
              </w:rPr>
              <w:t>Weather damage</w:t>
            </w:r>
          </w:p>
          <w:p w14:paraId="1E1334F4" w14:textId="77777777" w:rsidR="00D67BBA" w:rsidRPr="00824616" w:rsidRDefault="00D67BBA" w:rsidP="00B02979">
            <w:pPr>
              <w:rPr>
                <w:sz w:val="22"/>
                <w:szCs w:val="22"/>
              </w:rPr>
            </w:pPr>
          </w:p>
        </w:tc>
        <w:tc>
          <w:tcPr>
            <w:tcW w:w="1440" w:type="dxa"/>
          </w:tcPr>
          <w:p w14:paraId="61E346AF" w14:textId="77777777" w:rsidR="00D67BBA" w:rsidRPr="00824616" w:rsidRDefault="00D67BBA" w:rsidP="00B02979">
            <w:pPr>
              <w:rPr>
                <w:sz w:val="22"/>
                <w:szCs w:val="22"/>
              </w:rPr>
            </w:pPr>
          </w:p>
        </w:tc>
        <w:tc>
          <w:tcPr>
            <w:tcW w:w="5940" w:type="dxa"/>
          </w:tcPr>
          <w:p w14:paraId="671BA3CE" w14:textId="77777777" w:rsidR="00D67BBA" w:rsidRPr="00824616" w:rsidRDefault="00D67BBA" w:rsidP="00B02979">
            <w:pPr>
              <w:rPr>
                <w:sz w:val="22"/>
                <w:szCs w:val="22"/>
              </w:rPr>
            </w:pPr>
          </w:p>
        </w:tc>
      </w:tr>
      <w:tr w:rsidR="00D67BBA" w:rsidRPr="00824616" w14:paraId="34457211" w14:textId="77777777" w:rsidTr="00CD5FFB">
        <w:trPr>
          <w:jc w:val="center"/>
        </w:trPr>
        <w:tc>
          <w:tcPr>
            <w:tcW w:w="2785" w:type="dxa"/>
            <w:tcBorders>
              <w:bottom w:val="single" w:sz="4" w:space="0" w:color="auto"/>
            </w:tcBorders>
          </w:tcPr>
          <w:p w14:paraId="714E46E9" w14:textId="77777777" w:rsidR="00D67BBA" w:rsidRPr="00824616" w:rsidRDefault="00D67BBA" w:rsidP="00B02979">
            <w:pPr>
              <w:rPr>
                <w:sz w:val="22"/>
                <w:szCs w:val="22"/>
              </w:rPr>
            </w:pPr>
            <w:r w:rsidRPr="00824616">
              <w:rPr>
                <w:sz w:val="22"/>
                <w:szCs w:val="22"/>
              </w:rPr>
              <w:t>Shelter environmental conditions within specification</w:t>
            </w:r>
          </w:p>
        </w:tc>
        <w:tc>
          <w:tcPr>
            <w:tcW w:w="1440" w:type="dxa"/>
            <w:tcBorders>
              <w:bottom w:val="single" w:sz="4" w:space="0" w:color="auto"/>
            </w:tcBorders>
          </w:tcPr>
          <w:p w14:paraId="63035FBD" w14:textId="77777777" w:rsidR="00D67BBA" w:rsidRPr="00824616" w:rsidRDefault="00D67BBA" w:rsidP="00B02979">
            <w:pPr>
              <w:rPr>
                <w:sz w:val="22"/>
                <w:szCs w:val="22"/>
              </w:rPr>
            </w:pPr>
          </w:p>
        </w:tc>
        <w:tc>
          <w:tcPr>
            <w:tcW w:w="5940" w:type="dxa"/>
            <w:tcBorders>
              <w:bottom w:val="single" w:sz="4" w:space="0" w:color="auto"/>
            </w:tcBorders>
          </w:tcPr>
          <w:p w14:paraId="137CC2AF" w14:textId="77777777" w:rsidR="00D67BBA" w:rsidRPr="00824616" w:rsidRDefault="00D67BBA" w:rsidP="00B02979">
            <w:pPr>
              <w:rPr>
                <w:sz w:val="22"/>
                <w:szCs w:val="22"/>
              </w:rPr>
            </w:pPr>
          </w:p>
        </w:tc>
      </w:tr>
      <w:tr w:rsidR="00085FDA" w:rsidRPr="00824616" w14:paraId="1388DD03" w14:textId="77777777" w:rsidTr="00CD5FFB">
        <w:trPr>
          <w:jc w:val="center"/>
        </w:trPr>
        <w:tc>
          <w:tcPr>
            <w:tcW w:w="2785" w:type="dxa"/>
            <w:tcBorders>
              <w:right w:val="nil"/>
            </w:tcBorders>
          </w:tcPr>
          <w:p w14:paraId="697A4CC9" w14:textId="77777777" w:rsidR="00085FDA" w:rsidRPr="00A36C34" w:rsidRDefault="00085FDA" w:rsidP="00B02979">
            <w:pPr>
              <w:rPr>
                <w:b/>
                <w:sz w:val="22"/>
                <w:szCs w:val="22"/>
              </w:rPr>
            </w:pPr>
            <w:r w:rsidRPr="00A36C34">
              <w:rPr>
                <w:b/>
                <w:sz w:val="22"/>
                <w:szCs w:val="22"/>
              </w:rPr>
              <w:t>MANIFOLD INLET</w:t>
            </w:r>
          </w:p>
        </w:tc>
        <w:tc>
          <w:tcPr>
            <w:tcW w:w="1440" w:type="dxa"/>
            <w:tcBorders>
              <w:left w:val="nil"/>
              <w:right w:val="nil"/>
            </w:tcBorders>
          </w:tcPr>
          <w:p w14:paraId="13E0B89A" w14:textId="77777777" w:rsidR="00085FDA" w:rsidRPr="00A36C34" w:rsidRDefault="00085FDA" w:rsidP="00B02979">
            <w:pPr>
              <w:rPr>
                <w:b/>
                <w:sz w:val="22"/>
                <w:szCs w:val="22"/>
              </w:rPr>
            </w:pPr>
          </w:p>
        </w:tc>
        <w:tc>
          <w:tcPr>
            <w:tcW w:w="5940" w:type="dxa"/>
            <w:tcBorders>
              <w:left w:val="nil"/>
            </w:tcBorders>
          </w:tcPr>
          <w:p w14:paraId="6735BC62" w14:textId="05AD6EA4" w:rsidR="00085FDA" w:rsidRPr="00A36C34" w:rsidRDefault="00085FDA" w:rsidP="00B02979">
            <w:pPr>
              <w:rPr>
                <w:b/>
                <w:sz w:val="22"/>
                <w:szCs w:val="22"/>
              </w:rPr>
            </w:pPr>
          </w:p>
        </w:tc>
      </w:tr>
      <w:tr w:rsidR="00D67BBA" w:rsidRPr="00824616" w14:paraId="3CFFFF39" w14:textId="77777777" w:rsidTr="00CD5FFB">
        <w:trPr>
          <w:jc w:val="center"/>
        </w:trPr>
        <w:tc>
          <w:tcPr>
            <w:tcW w:w="2785" w:type="dxa"/>
          </w:tcPr>
          <w:p w14:paraId="049374AA" w14:textId="78C0EE4E" w:rsidR="00D67BBA" w:rsidRPr="00824616" w:rsidRDefault="00D67BBA" w:rsidP="00B02979">
            <w:pPr>
              <w:rPr>
                <w:sz w:val="22"/>
                <w:szCs w:val="22"/>
              </w:rPr>
            </w:pPr>
            <w:r w:rsidRPr="00824616">
              <w:rPr>
                <w:sz w:val="22"/>
                <w:szCs w:val="22"/>
              </w:rPr>
              <w:t>Inlet probe clear (no insect nests, debris, etc</w:t>
            </w:r>
            <w:r w:rsidR="0014543C">
              <w:rPr>
                <w:sz w:val="22"/>
                <w:szCs w:val="22"/>
              </w:rPr>
              <w:t>.</w:t>
            </w:r>
            <w:r w:rsidRPr="00824616">
              <w:rPr>
                <w:sz w:val="22"/>
                <w:szCs w:val="22"/>
              </w:rPr>
              <w:t>)</w:t>
            </w:r>
          </w:p>
        </w:tc>
        <w:tc>
          <w:tcPr>
            <w:tcW w:w="1440" w:type="dxa"/>
          </w:tcPr>
          <w:p w14:paraId="27EF568E" w14:textId="77777777" w:rsidR="00D67BBA" w:rsidRPr="00824616" w:rsidRDefault="00D67BBA" w:rsidP="00B02979">
            <w:pPr>
              <w:rPr>
                <w:sz w:val="22"/>
                <w:szCs w:val="22"/>
              </w:rPr>
            </w:pPr>
          </w:p>
        </w:tc>
        <w:tc>
          <w:tcPr>
            <w:tcW w:w="5940" w:type="dxa"/>
          </w:tcPr>
          <w:p w14:paraId="23D8534A" w14:textId="77777777" w:rsidR="00D67BBA" w:rsidRPr="00824616" w:rsidRDefault="00D67BBA" w:rsidP="00B02979">
            <w:pPr>
              <w:rPr>
                <w:sz w:val="22"/>
                <w:szCs w:val="22"/>
              </w:rPr>
            </w:pPr>
          </w:p>
        </w:tc>
      </w:tr>
      <w:tr w:rsidR="00D67BBA" w:rsidRPr="00824616" w14:paraId="05FC50DF" w14:textId="77777777" w:rsidTr="00CD5FFB">
        <w:trPr>
          <w:jc w:val="center"/>
        </w:trPr>
        <w:tc>
          <w:tcPr>
            <w:tcW w:w="2785" w:type="dxa"/>
          </w:tcPr>
          <w:p w14:paraId="43EEF02B" w14:textId="77777777" w:rsidR="00D67BBA" w:rsidRDefault="00D67BBA" w:rsidP="00B02979">
            <w:r w:rsidRPr="00824616">
              <w:rPr>
                <w:sz w:val="22"/>
                <w:szCs w:val="22"/>
              </w:rPr>
              <w:t>Bypass fan operating</w:t>
            </w:r>
          </w:p>
          <w:p w14:paraId="40807FE2" w14:textId="77777777" w:rsidR="00D67BBA" w:rsidRPr="00824616" w:rsidRDefault="00D67BBA" w:rsidP="00B02979">
            <w:pPr>
              <w:rPr>
                <w:sz w:val="22"/>
                <w:szCs w:val="22"/>
              </w:rPr>
            </w:pPr>
          </w:p>
        </w:tc>
        <w:tc>
          <w:tcPr>
            <w:tcW w:w="1440" w:type="dxa"/>
          </w:tcPr>
          <w:p w14:paraId="1CB6C7E9" w14:textId="77777777" w:rsidR="00D67BBA" w:rsidRPr="00824616" w:rsidRDefault="00D67BBA" w:rsidP="00B02979">
            <w:pPr>
              <w:rPr>
                <w:sz w:val="22"/>
                <w:szCs w:val="22"/>
              </w:rPr>
            </w:pPr>
          </w:p>
        </w:tc>
        <w:tc>
          <w:tcPr>
            <w:tcW w:w="5940" w:type="dxa"/>
          </w:tcPr>
          <w:p w14:paraId="2B200213" w14:textId="77777777" w:rsidR="00D67BBA" w:rsidRPr="00824616" w:rsidRDefault="00D67BBA" w:rsidP="00B02979">
            <w:pPr>
              <w:rPr>
                <w:sz w:val="22"/>
                <w:szCs w:val="22"/>
              </w:rPr>
            </w:pPr>
          </w:p>
        </w:tc>
      </w:tr>
      <w:tr w:rsidR="00D67BBA" w:rsidRPr="00824616" w14:paraId="3A72EFB5" w14:textId="77777777" w:rsidTr="00CD5FFB">
        <w:trPr>
          <w:jc w:val="center"/>
        </w:trPr>
        <w:tc>
          <w:tcPr>
            <w:tcW w:w="2785" w:type="dxa"/>
          </w:tcPr>
          <w:p w14:paraId="3BB736CE" w14:textId="77777777" w:rsidR="00D67BBA" w:rsidRDefault="00D67BBA" w:rsidP="00B02979">
            <w:r w:rsidRPr="00824616">
              <w:rPr>
                <w:sz w:val="22"/>
                <w:szCs w:val="22"/>
              </w:rPr>
              <w:t>Manifold flow within spec</w:t>
            </w:r>
          </w:p>
          <w:p w14:paraId="7EBE54B9" w14:textId="77777777" w:rsidR="00D67BBA" w:rsidRPr="00824616" w:rsidRDefault="00D67BBA" w:rsidP="00B02979">
            <w:pPr>
              <w:rPr>
                <w:sz w:val="22"/>
                <w:szCs w:val="22"/>
              </w:rPr>
            </w:pPr>
          </w:p>
        </w:tc>
        <w:tc>
          <w:tcPr>
            <w:tcW w:w="1440" w:type="dxa"/>
          </w:tcPr>
          <w:p w14:paraId="66C53FE1" w14:textId="77777777" w:rsidR="00D67BBA" w:rsidRPr="00824616" w:rsidRDefault="00D67BBA" w:rsidP="00B02979">
            <w:pPr>
              <w:rPr>
                <w:sz w:val="22"/>
                <w:szCs w:val="22"/>
              </w:rPr>
            </w:pPr>
          </w:p>
        </w:tc>
        <w:tc>
          <w:tcPr>
            <w:tcW w:w="5940" w:type="dxa"/>
          </w:tcPr>
          <w:p w14:paraId="3830928D" w14:textId="77777777" w:rsidR="00D67BBA" w:rsidRPr="00824616" w:rsidRDefault="00D67BBA" w:rsidP="00B02979">
            <w:pPr>
              <w:rPr>
                <w:sz w:val="22"/>
                <w:szCs w:val="22"/>
              </w:rPr>
            </w:pPr>
          </w:p>
        </w:tc>
      </w:tr>
      <w:tr w:rsidR="00D67BBA" w:rsidRPr="00824616" w14:paraId="68351CAB" w14:textId="77777777" w:rsidTr="00CD5FFB">
        <w:trPr>
          <w:jc w:val="center"/>
        </w:trPr>
        <w:tc>
          <w:tcPr>
            <w:tcW w:w="2785" w:type="dxa"/>
          </w:tcPr>
          <w:p w14:paraId="6662CD57" w14:textId="77777777" w:rsidR="00D67BBA" w:rsidRPr="00824616" w:rsidRDefault="00D67BBA" w:rsidP="00B02979">
            <w:pPr>
              <w:rPr>
                <w:sz w:val="22"/>
                <w:szCs w:val="22"/>
              </w:rPr>
            </w:pPr>
            <w:r w:rsidRPr="00824616">
              <w:rPr>
                <w:sz w:val="22"/>
                <w:szCs w:val="22"/>
              </w:rPr>
              <w:t>Connections to manifold secure</w:t>
            </w:r>
          </w:p>
        </w:tc>
        <w:tc>
          <w:tcPr>
            <w:tcW w:w="1440" w:type="dxa"/>
          </w:tcPr>
          <w:p w14:paraId="776C7398" w14:textId="77777777" w:rsidR="00D67BBA" w:rsidRPr="00824616" w:rsidRDefault="00D67BBA" w:rsidP="00B02979">
            <w:pPr>
              <w:rPr>
                <w:sz w:val="22"/>
                <w:szCs w:val="22"/>
              </w:rPr>
            </w:pPr>
          </w:p>
        </w:tc>
        <w:tc>
          <w:tcPr>
            <w:tcW w:w="5940" w:type="dxa"/>
          </w:tcPr>
          <w:p w14:paraId="169B8B21" w14:textId="77777777" w:rsidR="00D67BBA" w:rsidRPr="00824616" w:rsidRDefault="00D67BBA" w:rsidP="00B02979">
            <w:pPr>
              <w:rPr>
                <w:sz w:val="22"/>
                <w:szCs w:val="22"/>
              </w:rPr>
            </w:pPr>
          </w:p>
        </w:tc>
      </w:tr>
      <w:tr w:rsidR="00D67BBA" w:rsidRPr="00824616" w14:paraId="566B7679" w14:textId="77777777" w:rsidTr="00CD5FFB">
        <w:trPr>
          <w:jc w:val="center"/>
        </w:trPr>
        <w:tc>
          <w:tcPr>
            <w:tcW w:w="2785" w:type="dxa"/>
            <w:tcBorders>
              <w:bottom w:val="single" w:sz="4" w:space="0" w:color="auto"/>
            </w:tcBorders>
          </w:tcPr>
          <w:p w14:paraId="5899C85A" w14:textId="77777777" w:rsidR="00D67BBA" w:rsidRPr="00824616" w:rsidRDefault="00D67BBA" w:rsidP="00B02979">
            <w:pPr>
              <w:rPr>
                <w:sz w:val="22"/>
                <w:szCs w:val="22"/>
              </w:rPr>
            </w:pPr>
            <w:r w:rsidRPr="00824616">
              <w:rPr>
                <w:sz w:val="22"/>
                <w:szCs w:val="22"/>
              </w:rPr>
              <w:t>Manifold cleaned within prescribed frequency</w:t>
            </w:r>
          </w:p>
        </w:tc>
        <w:tc>
          <w:tcPr>
            <w:tcW w:w="1440" w:type="dxa"/>
            <w:tcBorders>
              <w:bottom w:val="single" w:sz="4" w:space="0" w:color="auto"/>
            </w:tcBorders>
          </w:tcPr>
          <w:p w14:paraId="1EA804AE" w14:textId="77777777" w:rsidR="00D67BBA" w:rsidRPr="00824616" w:rsidRDefault="00D67BBA" w:rsidP="00B02979">
            <w:pPr>
              <w:rPr>
                <w:sz w:val="22"/>
                <w:szCs w:val="22"/>
              </w:rPr>
            </w:pPr>
          </w:p>
        </w:tc>
        <w:tc>
          <w:tcPr>
            <w:tcW w:w="5940" w:type="dxa"/>
            <w:tcBorders>
              <w:bottom w:val="single" w:sz="4" w:space="0" w:color="auto"/>
            </w:tcBorders>
          </w:tcPr>
          <w:p w14:paraId="2EC854D7" w14:textId="77777777" w:rsidR="00D67BBA" w:rsidRPr="00824616" w:rsidRDefault="00D67BBA" w:rsidP="00B02979">
            <w:pPr>
              <w:rPr>
                <w:sz w:val="22"/>
                <w:szCs w:val="22"/>
              </w:rPr>
            </w:pPr>
          </w:p>
        </w:tc>
      </w:tr>
      <w:tr w:rsidR="00CD5FFB" w:rsidRPr="00824616" w14:paraId="4C0937CD" w14:textId="77777777" w:rsidTr="00CD5FFB">
        <w:trPr>
          <w:jc w:val="center"/>
        </w:trPr>
        <w:tc>
          <w:tcPr>
            <w:tcW w:w="2785" w:type="dxa"/>
            <w:tcBorders>
              <w:right w:val="nil"/>
            </w:tcBorders>
          </w:tcPr>
          <w:p w14:paraId="0AB3FA60" w14:textId="77777777" w:rsidR="00CD5FFB" w:rsidRPr="00A36C34" w:rsidRDefault="00CD5FFB" w:rsidP="00B02979">
            <w:pPr>
              <w:rPr>
                <w:b/>
                <w:sz w:val="22"/>
                <w:szCs w:val="22"/>
              </w:rPr>
            </w:pPr>
            <w:r w:rsidRPr="00A36C34">
              <w:rPr>
                <w:b/>
                <w:sz w:val="22"/>
                <w:szCs w:val="22"/>
              </w:rPr>
              <w:t>SITE LOG</w:t>
            </w:r>
          </w:p>
        </w:tc>
        <w:tc>
          <w:tcPr>
            <w:tcW w:w="1440" w:type="dxa"/>
            <w:tcBorders>
              <w:left w:val="nil"/>
              <w:right w:val="nil"/>
            </w:tcBorders>
          </w:tcPr>
          <w:p w14:paraId="3598F457" w14:textId="77777777" w:rsidR="00CD5FFB" w:rsidRPr="00A36C34" w:rsidRDefault="00CD5FFB" w:rsidP="00B02979">
            <w:pPr>
              <w:rPr>
                <w:b/>
                <w:sz w:val="22"/>
                <w:szCs w:val="22"/>
              </w:rPr>
            </w:pPr>
          </w:p>
        </w:tc>
        <w:tc>
          <w:tcPr>
            <w:tcW w:w="5940" w:type="dxa"/>
            <w:tcBorders>
              <w:left w:val="nil"/>
            </w:tcBorders>
          </w:tcPr>
          <w:p w14:paraId="73ACECE6" w14:textId="44A1B545" w:rsidR="00CD5FFB" w:rsidRPr="00A36C34" w:rsidRDefault="00CD5FFB" w:rsidP="00B02979">
            <w:pPr>
              <w:rPr>
                <w:b/>
                <w:sz w:val="22"/>
                <w:szCs w:val="22"/>
              </w:rPr>
            </w:pPr>
          </w:p>
        </w:tc>
      </w:tr>
      <w:tr w:rsidR="00D67BBA" w:rsidRPr="00824616" w14:paraId="5A245C48" w14:textId="77777777" w:rsidTr="00CD5FFB">
        <w:trPr>
          <w:jc w:val="center"/>
        </w:trPr>
        <w:tc>
          <w:tcPr>
            <w:tcW w:w="2785" w:type="dxa"/>
          </w:tcPr>
          <w:p w14:paraId="18AEA43E" w14:textId="77777777" w:rsidR="00D67BBA" w:rsidRPr="00824616" w:rsidRDefault="00D67BBA" w:rsidP="00B02979">
            <w:pPr>
              <w:rPr>
                <w:sz w:val="22"/>
                <w:szCs w:val="22"/>
              </w:rPr>
            </w:pPr>
            <w:r w:rsidRPr="00824616">
              <w:rPr>
                <w:sz w:val="22"/>
                <w:szCs w:val="22"/>
              </w:rPr>
              <w:t>Visitors or events since last visit?</w:t>
            </w:r>
          </w:p>
        </w:tc>
        <w:tc>
          <w:tcPr>
            <w:tcW w:w="1440" w:type="dxa"/>
          </w:tcPr>
          <w:p w14:paraId="7EDFA028" w14:textId="77777777" w:rsidR="00D67BBA" w:rsidRPr="00824616" w:rsidRDefault="00D67BBA" w:rsidP="00B02979">
            <w:pPr>
              <w:rPr>
                <w:sz w:val="22"/>
                <w:szCs w:val="22"/>
              </w:rPr>
            </w:pPr>
          </w:p>
        </w:tc>
        <w:tc>
          <w:tcPr>
            <w:tcW w:w="5940" w:type="dxa"/>
          </w:tcPr>
          <w:p w14:paraId="6410233A" w14:textId="77777777" w:rsidR="00D67BBA" w:rsidRPr="00824616" w:rsidRDefault="00D67BBA" w:rsidP="00B02979">
            <w:pPr>
              <w:rPr>
                <w:sz w:val="22"/>
                <w:szCs w:val="22"/>
              </w:rPr>
            </w:pPr>
          </w:p>
        </w:tc>
      </w:tr>
      <w:tr w:rsidR="00D67BBA" w:rsidRPr="00824616" w14:paraId="753AFECE" w14:textId="77777777" w:rsidTr="00CD5FFB">
        <w:trPr>
          <w:jc w:val="center"/>
        </w:trPr>
        <w:tc>
          <w:tcPr>
            <w:tcW w:w="2785" w:type="dxa"/>
            <w:tcBorders>
              <w:bottom w:val="single" w:sz="4" w:space="0" w:color="auto"/>
            </w:tcBorders>
          </w:tcPr>
          <w:p w14:paraId="3FF52BCB" w14:textId="77777777" w:rsidR="00D67BBA" w:rsidRPr="00824616" w:rsidRDefault="00D67BBA" w:rsidP="00B02979">
            <w:pPr>
              <w:rPr>
                <w:sz w:val="22"/>
                <w:szCs w:val="22"/>
              </w:rPr>
            </w:pPr>
            <w:r w:rsidRPr="00824616">
              <w:rPr>
                <w:sz w:val="22"/>
                <w:szCs w:val="22"/>
              </w:rPr>
              <w:t>Log updated with this visit?</w:t>
            </w:r>
          </w:p>
        </w:tc>
        <w:tc>
          <w:tcPr>
            <w:tcW w:w="1440" w:type="dxa"/>
            <w:tcBorders>
              <w:bottom w:val="single" w:sz="4" w:space="0" w:color="auto"/>
            </w:tcBorders>
          </w:tcPr>
          <w:p w14:paraId="3B9DEB54" w14:textId="77777777" w:rsidR="00D67BBA" w:rsidRPr="00824616" w:rsidRDefault="00D67BBA" w:rsidP="00B02979">
            <w:pPr>
              <w:rPr>
                <w:sz w:val="22"/>
                <w:szCs w:val="22"/>
              </w:rPr>
            </w:pPr>
          </w:p>
        </w:tc>
        <w:tc>
          <w:tcPr>
            <w:tcW w:w="5940" w:type="dxa"/>
            <w:tcBorders>
              <w:bottom w:val="single" w:sz="4" w:space="0" w:color="auto"/>
            </w:tcBorders>
          </w:tcPr>
          <w:p w14:paraId="3459D487" w14:textId="77777777" w:rsidR="00D67BBA" w:rsidRPr="00824616" w:rsidRDefault="00D67BBA" w:rsidP="00B02979">
            <w:pPr>
              <w:rPr>
                <w:sz w:val="22"/>
                <w:szCs w:val="22"/>
              </w:rPr>
            </w:pPr>
          </w:p>
        </w:tc>
      </w:tr>
      <w:tr w:rsidR="00CD5FFB" w:rsidRPr="00824616" w14:paraId="157FFE85" w14:textId="77777777" w:rsidTr="00CD5FFB">
        <w:trPr>
          <w:jc w:val="center"/>
        </w:trPr>
        <w:tc>
          <w:tcPr>
            <w:tcW w:w="2785" w:type="dxa"/>
            <w:tcBorders>
              <w:right w:val="nil"/>
            </w:tcBorders>
          </w:tcPr>
          <w:p w14:paraId="4DAF8EE9" w14:textId="77777777" w:rsidR="00CD5FFB" w:rsidRPr="00A36C34" w:rsidRDefault="00CD5FFB" w:rsidP="00B02979">
            <w:pPr>
              <w:rPr>
                <w:b/>
                <w:sz w:val="22"/>
                <w:szCs w:val="22"/>
              </w:rPr>
            </w:pPr>
            <w:r w:rsidRPr="00A36C34">
              <w:rPr>
                <w:b/>
                <w:sz w:val="22"/>
                <w:szCs w:val="22"/>
              </w:rPr>
              <w:t>DATA ACQUISITION SYSTEM</w:t>
            </w:r>
          </w:p>
        </w:tc>
        <w:tc>
          <w:tcPr>
            <w:tcW w:w="1440" w:type="dxa"/>
            <w:tcBorders>
              <w:left w:val="nil"/>
              <w:right w:val="nil"/>
            </w:tcBorders>
          </w:tcPr>
          <w:p w14:paraId="630A59CF" w14:textId="77777777" w:rsidR="00CD5FFB" w:rsidRPr="00A36C34" w:rsidRDefault="00CD5FFB" w:rsidP="00B02979">
            <w:pPr>
              <w:rPr>
                <w:b/>
                <w:sz w:val="22"/>
                <w:szCs w:val="22"/>
              </w:rPr>
            </w:pPr>
          </w:p>
        </w:tc>
        <w:tc>
          <w:tcPr>
            <w:tcW w:w="5940" w:type="dxa"/>
            <w:tcBorders>
              <w:left w:val="nil"/>
            </w:tcBorders>
          </w:tcPr>
          <w:p w14:paraId="734E14C7" w14:textId="233BF194" w:rsidR="00CD5FFB" w:rsidRPr="00A36C34" w:rsidRDefault="00CD5FFB" w:rsidP="00B02979">
            <w:pPr>
              <w:rPr>
                <w:b/>
                <w:sz w:val="22"/>
                <w:szCs w:val="22"/>
              </w:rPr>
            </w:pPr>
          </w:p>
        </w:tc>
      </w:tr>
      <w:tr w:rsidR="00D67BBA" w:rsidRPr="00824616" w14:paraId="6892DF81" w14:textId="77777777" w:rsidTr="00CD5FFB">
        <w:trPr>
          <w:jc w:val="center"/>
        </w:trPr>
        <w:tc>
          <w:tcPr>
            <w:tcW w:w="2785" w:type="dxa"/>
          </w:tcPr>
          <w:p w14:paraId="6A540144" w14:textId="77777777" w:rsidR="00D67BBA" w:rsidRPr="00824616" w:rsidRDefault="00D67BBA" w:rsidP="00B02979">
            <w:pPr>
              <w:rPr>
                <w:sz w:val="22"/>
                <w:szCs w:val="22"/>
              </w:rPr>
            </w:pPr>
            <w:r w:rsidRPr="00824616">
              <w:rPr>
                <w:sz w:val="22"/>
                <w:szCs w:val="22"/>
              </w:rPr>
              <w:t xml:space="preserve">Verify no </w:t>
            </w:r>
            <w:r>
              <w:t xml:space="preserve">DAS </w:t>
            </w:r>
            <w:r w:rsidRPr="00824616">
              <w:rPr>
                <w:sz w:val="22"/>
                <w:szCs w:val="22"/>
              </w:rPr>
              <w:t>error messages/alarms</w:t>
            </w:r>
          </w:p>
        </w:tc>
        <w:tc>
          <w:tcPr>
            <w:tcW w:w="1440" w:type="dxa"/>
          </w:tcPr>
          <w:p w14:paraId="33C17C73" w14:textId="77777777" w:rsidR="00D67BBA" w:rsidRPr="00824616" w:rsidRDefault="00D67BBA" w:rsidP="00B02979">
            <w:pPr>
              <w:rPr>
                <w:sz w:val="22"/>
                <w:szCs w:val="22"/>
              </w:rPr>
            </w:pPr>
          </w:p>
        </w:tc>
        <w:tc>
          <w:tcPr>
            <w:tcW w:w="5940" w:type="dxa"/>
          </w:tcPr>
          <w:p w14:paraId="20D00D17" w14:textId="77777777" w:rsidR="00D67BBA" w:rsidRPr="00824616" w:rsidRDefault="00D67BBA" w:rsidP="00B02979">
            <w:pPr>
              <w:rPr>
                <w:sz w:val="22"/>
                <w:szCs w:val="22"/>
              </w:rPr>
            </w:pPr>
          </w:p>
        </w:tc>
      </w:tr>
      <w:tr w:rsidR="00D67BBA" w:rsidRPr="00824616" w14:paraId="10AB7FEB" w14:textId="77777777" w:rsidTr="00CD5FFB">
        <w:trPr>
          <w:jc w:val="center"/>
        </w:trPr>
        <w:tc>
          <w:tcPr>
            <w:tcW w:w="2785" w:type="dxa"/>
          </w:tcPr>
          <w:p w14:paraId="659541E3" w14:textId="77777777" w:rsidR="00D67BBA" w:rsidRPr="00753927" w:rsidRDefault="00D67BBA" w:rsidP="00B02979">
            <w:pPr>
              <w:rPr>
                <w:sz w:val="22"/>
                <w:szCs w:val="22"/>
              </w:rPr>
            </w:pPr>
            <w:r w:rsidRPr="00753927">
              <w:rPr>
                <w:sz w:val="22"/>
                <w:szCs w:val="22"/>
              </w:rPr>
              <w:t xml:space="preserve">Ensure </w:t>
            </w:r>
            <w:r w:rsidRPr="00753927">
              <w:t xml:space="preserve">DAS </w:t>
            </w:r>
            <w:r w:rsidRPr="00753927">
              <w:rPr>
                <w:sz w:val="22"/>
                <w:szCs w:val="22"/>
              </w:rPr>
              <w:t>communication with instruments</w:t>
            </w:r>
          </w:p>
        </w:tc>
        <w:tc>
          <w:tcPr>
            <w:tcW w:w="1440" w:type="dxa"/>
          </w:tcPr>
          <w:p w14:paraId="2A0D7C21" w14:textId="77777777" w:rsidR="00D67BBA" w:rsidRPr="00824616" w:rsidRDefault="00D67BBA" w:rsidP="00B02979">
            <w:pPr>
              <w:rPr>
                <w:sz w:val="22"/>
                <w:szCs w:val="22"/>
              </w:rPr>
            </w:pPr>
          </w:p>
        </w:tc>
        <w:tc>
          <w:tcPr>
            <w:tcW w:w="5940" w:type="dxa"/>
          </w:tcPr>
          <w:p w14:paraId="625FCF95" w14:textId="77777777" w:rsidR="00D67BBA" w:rsidRPr="00824616" w:rsidRDefault="00D67BBA" w:rsidP="00B02979">
            <w:pPr>
              <w:rPr>
                <w:sz w:val="22"/>
                <w:szCs w:val="22"/>
              </w:rPr>
            </w:pPr>
          </w:p>
        </w:tc>
      </w:tr>
      <w:tr w:rsidR="00D67BBA" w:rsidRPr="00824616" w14:paraId="3CBDB490" w14:textId="77777777" w:rsidTr="00CD5FFB">
        <w:trPr>
          <w:jc w:val="center"/>
        </w:trPr>
        <w:tc>
          <w:tcPr>
            <w:tcW w:w="2785" w:type="dxa"/>
          </w:tcPr>
          <w:p w14:paraId="1E57065B" w14:textId="77777777" w:rsidR="00D67BBA" w:rsidRPr="00753927" w:rsidRDefault="00D67BBA" w:rsidP="00B02979">
            <w:pPr>
              <w:rPr>
                <w:sz w:val="22"/>
                <w:szCs w:val="22"/>
              </w:rPr>
            </w:pPr>
            <w:r w:rsidRPr="00753927">
              <w:rPr>
                <w:sz w:val="22"/>
                <w:szCs w:val="22"/>
              </w:rPr>
              <w:t>DAS clock is accurate to ± 1 minute</w:t>
            </w:r>
          </w:p>
        </w:tc>
        <w:tc>
          <w:tcPr>
            <w:tcW w:w="1440" w:type="dxa"/>
          </w:tcPr>
          <w:p w14:paraId="0B9B9C71" w14:textId="77777777" w:rsidR="00D67BBA" w:rsidRPr="00824616" w:rsidRDefault="00D67BBA" w:rsidP="00B02979">
            <w:pPr>
              <w:rPr>
                <w:sz w:val="22"/>
                <w:szCs w:val="22"/>
              </w:rPr>
            </w:pPr>
          </w:p>
        </w:tc>
        <w:tc>
          <w:tcPr>
            <w:tcW w:w="5940" w:type="dxa"/>
          </w:tcPr>
          <w:p w14:paraId="6BCD442F" w14:textId="77777777" w:rsidR="00D67BBA" w:rsidRPr="00824616" w:rsidRDefault="00D67BBA" w:rsidP="00B02979">
            <w:pPr>
              <w:rPr>
                <w:sz w:val="22"/>
                <w:szCs w:val="22"/>
              </w:rPr>
            </w:pPr>
          </w:p>
        </w:tc>
      </w:tr>
    </w:tbl>
    <w:p w14:paraId="54C4CAF5" w14:textId="77777777" w:rsidR="00D67BBA" w:rsidRDefault="00D67BBA" w:rsidP="00D67BBA"/>
    <w:p w14:paraId="1CAB0042" w14:textId="3C1B0B63" w:rsidR="00CD5FFB" w:rsidRDefault="00CD5FFB" w:rsidP="00D67BBA">
      <w:r>
        <w:br w:type="page"/>
      </w:r>
    </w:p>
    <w:p w14:paraId="7490AC41" w14:textId="77777777" w:rsidR="00D67BBA" w:rsidRDefault="00D67BBA" w:rsidP="00D67BBA"/>
    <w:tbl>
      <w:tblPr>
        <w:tblStyle w:val="TableGrid"/>
        <w:tblW w:w="10165" w:type="dxa"/>
        <w:jc w:val="center"/>
        <w:tblInd w:w="0" w:type="dxa"/>
        <w:tblLook w:val="04A0" w:firstRow="1" w:lastRow="0" w:firstColumn="1" w:lastColumn="0" w:noHBand="0" w:noVBand="1"/>
      </w:tblPr>
      <w:tblGrid>
        <w:gridCol w:w="2965"/>
        <w:gridCol w:w="1260"/>
        <w:gridCol w:w="5940"/>
      </w:tblGrid>
      <w:tr w:rsidR="00D67BBA" w:rsidRPr="00824616" w14:paraId="78462F39" w14:textId="77777777" w:rsidTr="0014543C">
        <w:trPr>
          <w:jc w:val="center"/>
        </w:trPr>
        <w:tc>
          <w:tcPr>
            <w:tcW w:w="2965" w:type="dxa"/>
            <w:tcBorders>
              <w:bottom w:val="single" w:sz="4" w:space="0" w:color="auto"/>
            </w:tcBorders>
          </w:tcPr>
          <w:p w14:paraId="6735A2FD" w14:textId="77777777" w:rsidR="00D67BBA" w:rsidRPr="00824616" w:rsidRDefault="00D67BBA" w:rsidP="00B02979">
            <w:pPr>
              <w:jc w:val="center"/>
            </w:pPr>
            <w:r w:rsidRPr="00824616">
              <w:rPr>
                <w:b/>
                <w:sz w:val="22"/>
                <w:szCs w:val="22"/>
              </w:rPr>
              <w:t>Check</w:t>
            </w:r>
          </w:p>
        </w:tc>
        <w:tc>
          <w:tcPr>
            <w:tcW w:w="1260" w:type="dxa"/>
            <w:tcBorders>
              <w:bottom w:val="single" w:sz="4" w:space="0" w:color="auto"/>
            </w:tcBorders>
          </w:tcPr>
          <w:p w14:paraId="09A0CE1E" w14:textId="3FA9F7E2" w:rsidR="00D67BBA" w:rsidRPr="00EE56AB" w:rsidRDefault="00D67BBA">
            <w:pPr>
              <w:jc w:val="center"/>
              <w:rPr>
                <w:b/>
                <w:sz w:val="22"/>
                <w:szCs w:val="22"/>
              </w:rPr>
            </w:pPr>
            <w:r w:rsidRPr="00824616">
              <w:rPr>
                <w:b/>
                <w:sz w:val="22"/>
                <w:szCs w:val="22"/>
              </w:rPr>
              <w:t>OK?</w:t>
            </w:r>
            <w:r>
              <w:rPr>
                <w:b/>
                <w:sz w:val="22"/>
                <w:szCs w:val="22"/>
              </w:rPr>
              <w:t xml:space="preserve"> </w:t>
            </w:r>
            <w:r>
              <w:rPr>
                <w:b/>
              </w:rPr>
              <w:t>(</w:t>
            </w:r>
            <w:r w:rsidRPr="00824616">
              <w:rPr>
                <w:b/>
                <w:sz w:val="22"/>
                <w:szCs w:val="22"/>
              </w:rPr>
              <w:t>Y/N</w:t>
            </w:r>
            <w:r>
              <w:rPr>
                <w:b/>
              </w:rPr>
              <w:t>)</w:t>
            </w:r>
          </w:p>
        </w:tc>
        <w:tc>
          <w:tcPr>
            <w:tcW w:w="5940" w:type="dxa"/>
            <w:tcBorders>
              <w:bottom w:val="single" w:sz="4" w:space="0" w:color="auto"/>
            </w:tcBorders>
          </w:tcPr>
          <w:p w14:paraId="79101017" w14:textId="77777777" w:rsidR="00D67BBA" w:rsidRPr="00824616" w:rsidRDefault="00D67BBA" w:rsidP="00B02979">
            <w:pPr>
              <w:jc w:val="center"/>
            </w:pPr>
            <w:r w:rsidRPr="00824616">
              <w:rPr>
                <w:b/>
                <w:sz w:val="22"/>
                <w:szCs w:val="22"/>
              </w:rPr>
              <w:t>Comments</w:t>
            </w:r>
          </w:p>
        </w:tc>
      </w:tr>
      <w:tr w:rsidR="00CD5FFB" w:rsidRPr="00824616" w14:paraId="74DF8A4E" w14:textId="77777777" w:rsidTr="0014543C">
        <w:trPr>
          <w:jc w:val="center"/>
        </w:trPr>
        <w:tc>
          <w:tcPr>
            <w:tcW w:w="2965" w:type="dxa"/>
            <w:tcBorders>
              <w:right w:val="nil"/>
            </w:tcBorders>
          </w:tcPr>
          <w:p w14:paraId="400BDCF7" w14:textId="77777777" w:rsidR="00CD5FFB" w:rsidRPr="00A36C34" w:rsidRDefault="00CD5FFB" w:rsidP="00B02979">
            <w:pPr>
              <w:rPr>
                <w:b/>
                <w:sz w:val="22"/>
                <w:szCs w:val="22"/>
              </w:rPr>
            </w:pPr>
            <w:r w:rsidRPr="00A36C34">
              <w:rPr>
                <w:b/>
                <w:sz w:val="22"/>
                <w:szCs w:val="22"/>
              </w:rPr>
              <w:t>TRUE NO</w:t>
            </w:r>
            <w:r w:rsidRPr="00A36C34">
              <w:rPr>
                <w:b/>
                <w:sz w:val="22"/>
                <w:szCs w:val="22"/>
                <w:vertAlign w:val="subscript"/>
              </w:rPr>
              <w:t>2</w:t>
            </w:r>
          </w:p>
        </w:tc>
        <w:tc>
          <w:tcPr>
            <w:tcW w:w="1260" w:type="dxa"/>
            <w:tcBorders>
              <w:left w:val="nil"/>
              <w:right w:val="nil"/>
            </w:tcBorders>
          </w:tcPr>
          <w:p w14:paraId="2228C946" w14:textId="77777777" w:rsidR="00CD5FFB" w:rsidRPr="00A36C34" w:rsidRDefault="00CD5FFB" w:rsidP="00B02979">
            <w:pPr>
              <w:rPr>
                <w:b/>
                <w:sz w:val="22"/>
                <w:szCs w:val="22"/>
              </w:rPr>
            </w:pPr>
          </w:p>
        </w:tc>
        <w:tc>
          <w:tcPr>
            <w:tcW w:w="5940" w:type="dxa"/>
            <w:tcBorders>
              <w:left w:val="nil"/>
            </w:tcBorders>
          </w:tcPr>
          <w:p w14:paraId="378E9B10" w14:textId="19146FA5" w:rsidR="00CD5FFB" w:rsidRPr="00A36C34" w:rsidRDefault="00CD5FFB" w:rsidP="00B02979">
            <w:pPr>
              <w:rPr>
                <w:b/>
                <w:sz w:val="22"/>
                <w:szCs w:val="22"/>
              </w:rPr>
            </w:pPr>
          </w:p>
        </w:tc>
      </w:tr>
      <w:tr w:rsidR="00D67BBA" w:rsidRPr="00824616" w14:paraId="326C811D" w14:textId="77777777" w:rsidTr="0014543C">
        <w:trPr>
          <w:jc w:val="center"/>
        </w:trPr>
        <w:tc>
          <w:tcPr>
            <w:tcW w:w="2965" w:type="dxa"/>
          </w:tcPr>
          <w:p w14:paraId="3EC9B5D7" w14:textId="77777777" w:rsidR="00D67BBA" w:rsidRDefault="00D67BBA" w:rsidP="00B02979">
            <w:r w:rsidRPr="00824616">
              <w:rPr>
                <w:sz w:val="22"/>
                <w:szCs w:val="22"/>
              </w:rPr>
              <w:t>Instrument display is on</w:t>
            </w:r>
          </w:p>
          <w:p w14:paraId="5B51DB56" w14:textId="77777777" w:rsidR="00D67BBA" w:rsidRPr="00824616" w:rsidRDefault="00D67BBA" w:rsidP="00B02979">
            <w:pPr>
              <w:rPr>
                <w:sz w:val="22"/>
                <w:szCs w:val="22"/>
              </w:rPr>
            </w:pPr>
          </w:p>
        </w:tc>
        <w:tc>
          <w:tcPr>
            <w:tcW w:w="1260" w:type="dxa"/>
          </w:tcPr>
          <w:p w14:paraId="6E585119" w14:textId="77777777" w:rsidR="00D67BBA" w:rsidRPr="00824616" w:rsidRDefault="00D67BBA" w:rsidP="00B02979">
            <w:pPr>
              <w:rPr>
                <w:sz w:val="22"/>
                <w:szCs w:val="22"/>
              </w:rPr>
            </w:pPr>
          </w:p>
        </w:tc>
        <w:tc>
          <w:tcPr>
            <w:tcW w:w="5940" w:type="dxa"/>
          </w:tcPr>
          <w:p w14:paraId="4D2C2AA3" w14:textId="77777777" w:rsidR="00D67BBA" w:rsidRPr="00824616" w:rsidRDefault="00D67BBA" w:rsidP="00B02979">
            <w:pPr>
              <w:rPr>
                <w:sz w:val="22"/>
                <w:szCs w:val="22"/>
              </w:rPr>
            </w:pPr>
          </w:p>
        </w:tc>
      </w:tr>
      <w:tr w:rsidR="00D67BBA" w:rsidRPr="00824616" w14:paraId="7BAF2A9F" w14:textId="77777777" w:rsidTr="0014543C">
        <w:trPr>
          <w:jc w:val="center"/>
        </w:trPr>
        <w:tc>
          <w:tcPr>
            <w:tcW w:w="2965" w:type="dxa"/>
          </w:tcPr>
          <w:p w14:paraId="07A1FD78" w14:textId="77777777" w:rsidR="00D67BBA" w:rsidRDefault="00D67BBA" w:rsidP="00B02979">
            <w:r w:rsidRPr="00824616">
              <w:rPr>
                <w:sz w:val="22"/>
                <w:szCs w:val="22"/>
              </w:rPr>
              <w:t>No error messages/alarms</w:t>
            </w:r>
          </w:p>
          <w:p w14:paraId="6C85A674" w14:textId="77777777" w:rsidR="00D67BBA" w:rsidRPr="00824616" w:rsidRDefault="00D67BBA" w:rsidP="00B02979">
            <w:pPr>
              <w:rPr>
                <w:sz w:val="22"/>
                <w:szCs w:val="22"/>
              </w:rPr>
            </w:pPr>
          </w:p>
        </w:tc>
        <w:tc>
          <w:tcPr>
            <w:tcW w:w="1260" w:type="dxa"/>
          </w:tcPr>
          <w:p w14:paraId="5E4FA361" w14:textId="77777777" w:rsidR="00D67BBA" w:rsidRPr="00824616" w:rsidRDefault="00D67BBA" w:rsidP="00B02979">
            <w:pPr>
              <w:rPr>
                <w:sz w:val="22"/>
                <w:szCs w:val="22"/>
              </w:rPr>
            </w:pPr>
          </w:p>
        </w:tc>
        <w:tc>
          <w:tcPr>
            <w:tcW w:w="5940" w:type="dxa"/>
          </w:tcPr>
          <w:p w14:paraId="303BA82A" w14:textId="77777777" w:rsidR="00D67BBA" w:rsidRPr="00824616" w:rsidRDefault="00D67BBA" w:rsidP="00B02979">
            <w:pPr>
              <w:rPr>
                <w:sz w:val="22"/>
                <w:szCs w:val="22"/>
              </w:rPr>
            </w:pPr>
          </w:p>
        </w:tc>
      </w:tr>
      <w:tr w:rsidR="00D67BBA" w:rsidRPr="00824616" w14:paraId="30A7D5D3" w14:textId="77777777" w:rsidTr="0014543C">
        <w:trPr>
          <w:jc w:val="center"/>
        </w:trPr>
        <w:tc>
          <w:tcPr>
            <w:tcW w:w="2965" w:type="dxa"/>
          </w:tcPr>
          <w:p w14:paraId="0A030E06" w14:textId="77777777" w:rsidR="00D67BBA" w:rsidRPr="00824616" w:rsidRDefault="00D67BBA" w:rsidP="00B02979">
            <w:pPr>
              <w:rPr>
                <w:sz w:val="22"/>
                <w:szCs w:val="22"/>
              </w:rPr>
            </w:pPr>
            <w:r w:rsidRPr="00824616">
              <w:rPr>
                <w:sz w:val="22"/>
                <w:szCs w:val="22"/>
              </w:rPr>
              <w:t>Instrument reading is reasonable for scheduled monitoring (ambient, span, zero)</w:t>
            </w:r>
          </w:p>
        </w:tc>
        <w:tc>
          <w:tcPr>
            <w:tcW w:w="1260" w:type="dxa"/>
          </w:tcPr>
          <w:p w14:paraId="323DC430" w14:textId="77777777" w:rsidR="00D67BBA" w:rsidRPr="00824616" w:rsidRDefault="00D67BBA" w:rsidP="00B02979">
            <w:pPr>
              <w:rPr>
                <w:sz w:val="22"/>
                <w:szCs w:val="22"/>
              </w:rPr>
            </w:pPr>
          </w:p>
        </w:tc>
        <w:tc>
          <w:tcPr>
            <w:tcW w:w="5940" w:type="dxa"/>
          </w:tcPr>
          <w:p w14:paraId="069C2E46" w14:textId="77777777" w:rsidR="00D67BBA" w:rsidRPr="00824616" w:rsidRDefault="00D67BBA" w:rsidP="00B02979">
            <w:pPr>
              <w:rPr>
                <w:sz w:val="22"/>
                <w:szCs w:val="22"/>
              </w:rPr>
            </w:pPr>
          </w:p>
        </w:tc>
      </w:tr>
      <w:tr w:rsidR="00D67BBA" w:rsidRPr="00824616" w14:paraId="110F59FA" w14:textId="77777777" w:rsidTr="0014543C">
        <w:trPr>
          <w:jc w:val="center"/>
        </w:trPr>
        <w:tc>
          <w:tcPr>
            <w:tcW w:w="2965" w:type="dxa"/>
          </w:tcPr>
          <w:p w14:paraId="31C2C171" w14:textId="77777777" w:rsidR="00D67BBA" w:rsidRPr="00824616" w:rsidRDefault="00D67BBA" w:rsidP="00B02979">
            <w:pPr>
              <w:rPr>
                <w:sz w:val="22"/>
                <w:szCs w:val="22"/>
              </w:rPr>
            </w:pPr>
            <w:r w:rsidRPr="00824616">
              <w:rPr>
                <w:sz w:val="22"/>
                <w:szCs w:val="22"/>
              </w:rPr>
              <w:t>Calibration cylinders &gt; 400 psi</w:t>
            </w:r>
          </w:p>
        </w:tc>
        <w:tc>
          <w:tcPr>
            <w:tcW w:w="1260" w:type="dxa"/>
          </w:tcPr>
          <w:p w14:paraId="1783D1F6" w14:textId="77777777" w:rsidR="00D67BBA" w:rsidRPr="00824616" w:rsidRDefault="00D67BBA" w:rsidP="00B02979">
            <w:pPr>
              <w:rPr>
                <w:sz w:val="22"/>
                <w:szCs w:val="22"/>
              </w:rPr>
            </w:pPr>
          </w:p>
        </w:tc>
        <w:tc>
          <w:tcPr>
            <w:tcW w:w="5940" w:type="dxa"/>
          </w:tcPr>
          <w:p w14:paraId="371A8FE7" w14:textId="77777777" w:rsidR="00D67BBA" w:rsidRPr="00824616" w:rsidRDefault="00D67BBA" w:rsidP="00B02979">
            <w:pPr>
              <w:rPr>
                <w:sz w:val="22"/>
                <w:szCs w:val="22"/>
              </w:rPr>
            </w:pPr>
          </w:p>
        </w:tc>
      </w:tr>
      <w:tr w:rsidR="00D67BBA" w:rsidRPr="00824616" w14:paraId="5E62126D" w14:textId="77777777" w:rsidTr="0014543C">
        <w:trPr>
          <w:jc w:val="center"/>
        </w:trPr>
        <w:tc>
          <w:tcPr>
            <w:tcW w:w="2965" w:type="dxa"/>
          </w:tcPr>
          <w:p w14:paraId="14FB831F" w14:textId="77777777" w:rsidR="00D67BBA" w:rsidRPr="00824616" w:rsidRDefault="00D67BBA" w:rsidP="00B02979">
            <w:pPr>
              <w:rPr>
                <w:sz w:val="22"/>
                <w:szCs w:val="22"/>
              </w:rPr>
            </w:pPr>
            <w:r w:rsidRPr="00824616">
              <w:rPr>
                <w:sz w:val="22"/>
                <w:szCs w:val="22"/>
              </w:rPr>
              <w:t>Zero air generator cycling properly</w:t>
            </w:r>
          </w:p>
        </w:tc>
        <w:tc>
          <w:tcPr>
            <w:tcW w:w="1260" w:type="dxa"/>
          </w:tcPr>
          <w:p w14:paraId="0FE1F1B0" w14:textId="77777777" w:rsidR="00D67BBA" w:rsidRPr="00824616" w:rsidRDefault="00D67BBA" w:rsidP="00B02979">
            <w:pPr>
              <w:rPr>
                <w:sz w:val="22"/>
                <w:szCs w:val="22"/>
              </w:rPr>
            </w:pPr>
          </w:p>
        </w:tc>
        <w:tc>
          <w:tcPr>
            <w:tcW w:w="5940" w:type="dxa"/>
          </w:tcPr>
          <w:p w14:paraId="6A01B3F8" w14:textId="77777777" w:rsidR="00D67BBA" w:rsidRPr="00824616" w:rsidRDefault="00D67BBA" w:rsidP="00B02979">
            <w:pPr>
              <w:rPr>
                <w:sz w:val="22"/>
                <w:szCs w:val="22"/>
              </w:rPr>
            </w:pPr>
          </w:p>
        </w:tc>
      </w:tr>
      <w:tr w:rsidR="00D67BBA" w:rsidRPr="00824616" w14:paraId="74FC6596" w14:textId="77777777" w:rsidTr="0014543C">
        <w:trPr>
          <w:jc w:val="center"/>
        </w:trPr>
        <w:tc>
          <w:tcPr>
            <w:tcW w:w="2965" w:type="dxa"/>
          </w:tcPr>
          <w:p w14:paraId="7369B790" w14:textId="77777777" w:rsidR="00D67BBA" w:rsidRPr="00824616" w:rsidRDefault="00D67BBA" w:rsidP="00B02979">
            <w:pPr>
              <w:rPr>
                <w:sz w:val="22"/>
                <w:szCs w:val="22"/>
              </w:rPr>
            </w:pPr>
            <w:r w:rsidRPr="00824616">
              <w:rPr>
                <w:sz w:val="22"/>
                <w:szCs w:val="22"/>
              </w:rPr>
              <w:t>Calibrator does not show errors/alarms</w:t>
            </w:r>
          </w:p>
        </w:tc>
        <w:tc>
          <w:tcPr>
            <w:tcW w:w="1260" w:type="dxa"/>
          </w:tcPr>
          <w:p w14:paraId="39B3F298" w14:textId="77777777" w:rsidR="00D67BBA" w:rsidRPr="00824616" w:rsidRDefault="00D67BBA" w:rsidP="00B02979">
            <w:pPr>
              <w:rPr>
                <w:sz w:val="22"/>
                <w:szCs w:val="22"/>
              </w:rPr>
            </w:pPr>
          </w:p>
        </w:tc>
        <w:tc>
          <w:tcPr>
            <w:tcW w:w="5940" w:type="dxa"/>
          </w:tcPr>
          <w:p w14:paraId="476E7E9F" w14:textId="77777777" w:rsidR="00D67BBA" w:rsidRPr="00824616" w:rsidRDefault="00D67BBA" w:rsidP="00B02979">
            <w:pPr>
              <w:rPr>
                <w:sz w:val="22"/>
                <w:szCs w:val="22"/>
              </w:rPr>
            </w:pPr>
          </w:p>
        </w:tc>
      </w:tr>
      <w:tr w:rsidR="00D67BBA" w:rsidRPr="00824616" w14:paraId="7BFABD4F" w14:textId="77777777" w:rsidTr="0014543C">
        <w:trPr>
          <w:trHeight w:val="620"/>
          <w:jc w:val="center"/>
        </w:trPr>
        <w:tc>
          <w:tcPr>
            <w:tcW w:w="2965" w:type="dxa"/>
            <w:tcBorders>
              <w:bottom w:val="single" w:sz="4" w:space="0" w:color="auto"/>
            </w:tcBorders>
          </w:tcPr>
          <w:p w14:paraId="11D224CE" w14:textId="77777777" w:rsidR="00D67BBA" w:rsidRPr="00824616" w:rsidRDefault="00D67BBA" w:rsidP="00B02979">
            <w:pPr>
              <w:rPr>
                <w:sz w:val="22"/>
                <w:szCs w:val="22"/>
              </w:rPr>
            </w:pPr>
            <w:r w:rsidRPr="00753927">
              <w:rPr>
                <w:sz w:val="22"/>
                <w:szCs w:val="22"/>
              </w:rPr>
              <w:t>Instrument clock is accurate ± 1 minute</w:t>
            </w:r>
          </w:p>
        </w:tc>
        <w:tc>
          <w:tcPr>
            <w:tcW w:w="1260" w:type="dxa"/>
            <w:tcBorders>
              <w:bottom w:val="single" w:sz="4" w:space="0" w:color="auto"/>
            </w:tcBorders>
          </w:tcPr>
          <w:p w14:paraId="45DAA94F" w14:textId="77777777" w:rsidR="00D67BBA" w:rsidRPr="00824616" w:rsidRDefault="00D67BBA" w:rsidP="00B02979">
            <w:pPr>
              <w:rPr>
                <w:sz w:val="22"/>
                <w:szCs w:val="22"/>
              </w:rPr>
            </w:pPr>
          </w:p>
        </w:tc>
        <w:tc>
          <w:tcPr>
            <w:tcW w:w="5940" w:type="dxa"/>
            <w:tcBorders>
              <w:bottom w:val="single" w:sz="4" w:space="0" w:color="auto"/>
            </w:tcBorders>
          </w:tcPr>
          <w:p w14:paraId="709E178F" w14:textId="77777777" w:rsidR="00D67BBA" w:rsidRPr="00824616" w:rsidRDefault="00D67BBA" w:rsidP="00B02979">
            <w:pPr>
              <w:rPr>
                <w:sz w:val="22"/>
                <w:szCs w:val="22"/>
              </w:rPr>
            </w:pPr>
          </w:p>
        </w:tc>
      </w:tr>
      <w:tr w:rsidR="00CD5FFB" w:rsidRPr="00824616" w14:paraId="1BE4CCB8" w14:textId="77777777" w:rsidTr="0014543C">
        <w:trPr>
          <w:jc w:val="center"/>
        </w:trPr>
        <w:tc>
          <w:tcPr>
            <w:tcW w:w="2965" w:type="dxa"/>
            <w:tcBorders>
              <w:right w:val="nil"/>
            </w:tcBorders>
          </w:tcPr>
          <w:p w14:paraId="4A1C5709" w14:textId="77777777" w:rsidR="00CD5FFB" w:rsidRPr="00A36C34" w:rsidRDefault="00CD5FFB" w:rsidP="00B02979">
            <w:pPr>
              <w:rPr>
                <w:b/>
                <w:sz w:val="22"/>
                <w:szCs w:val="22"/>
              </w:rPr>
            </w:pPr>
            <w:r w:rsidRPr="00A36C34">
              <w:rPr>
                <w:b/>
                <w:sz w:val="22"/>
                <w:szCs w:val="22"/>
              </w:rPr>
              <w:t>CARBONYLS</w:t>
            </w:r>
          </w:p>
        </w:tc>
        <w:tc>
          <w:tcPr>
            <w:tcW w:w="1260" w:type="dxa"/>
            <w:tcBorders>
              <w:left w:val="nil"/>
              <w:right w:val="nil"/>
            </w:tcBorders>
          </w:tcPr>
          <w:p w14:paraId="3C43D06F" w14:textId="77777777" w:rsidR="00CD5FFB" w:rsidRPr="00A36C34" w:rsidRDefault="00CD5FFB" w:rsidP="00B02979">
            <w:pPr>
              <w:rPr>
                <w:b/>
                <w:sz w:val="22"/>
                <w:szCs w:val="22"/>
              </w:rPr>
            </w:pPr>
          </w:p>
        </w:tc>
        <w:tc>
          <w:tcPr>
            <w:tcW w:w="5940" w:type="dxa"/>
            <w:tcBorders>
              <w:left w:val="nil"/>
            </w:tcBorders>
          </w:tcPr>
          <w:p w14:paraId="5D3D8359" w14:textId="62C8BD8B" w:rsidR="00CD5FFB" w:rsidRPr="00A36C34" w:rsidRDefault="00CD5FFB" w:rsidP="00B02979">
            <w:pPr>
              <w:rPr>
                <w:b/>
                <w:sz w:val="22"/>
                <w:szCs w:val="22"/>
              </w:rPr>
            </w:pPr>
          </w:p>
        </w:tc>
      </w:tr>
      <w:tr w:rsidR="00D67BBA" w:rsidRPr="00824616" w14:paraId="783BDF12" w14:textId="77777777" w:rsidTr="0014543C">
        <w:trPr>
          <w:jc w:val="center"/>
        </w:trPr>
        <w:tc>
          <w:tcPr>
            <w:tcW w:w="2965" w:type="dxa"/>
          </w:tcPr>
          <w:p w14:paraId="0FA684D7" w14:textId="77777777" w:rsidR="00D67BBA" w:rsidRDefault="00D67BBA" w:rsidP="00B02979">
            <w:pPr>
              <w:rPr>
                <w:sz w:val="22"/>
                <w:szCs w:val="22"/>
              </w:rPr>
            </w:pPr>
            <w:r w:rsidRPr="00824616">
              <w:rPr>
                <w:sz w:val="22"/>
                <w:szCs w:val="22"/>
              </w:rPr>
              <w:t>Instrument status correct for sampling program</w:t>
            </w:r>
          </w:p>
          <w:p w14:paraId="338E6B16" w14:textId="190FD68C" w:rsidR="00D67BBA" w:rsidRPr="00824616" w:rsidRDefault="00D67BBA" w:rsidP="00B02979">
            <w:pPr>
              <w:rPr>
                <w:sz w:val="22"/>
                <w:szCs w:val="22"/>
              </w:rPr>
            </w:pPr>
          </w:p>
        </w:tc>
        <w:tc>
          <w:tcPr>
            <w:tcW w:w="1260" w:type="dxa"/>
          </w:tcPr>
          <w:p w14:paraId="79AF0654" w14:textId="77777777" w:rsidR="00D67BBA" w:rsidRPr="00824616" w:rsidRDefault="00D67BBA" w:rsidP="00B02979">
            <w:pPr>
              <w:rPr>
                <w:sz w:val="22"/>
                <w:szCs w:val="22"/>
              </w:rPr>
            </w:pPr>
          </w:p>
        </w:tc>
        <w:tc>
          <w:tcPr>
            <w:tcW w:w="5940" w:type="dxa"/>
          </w:tcPr>
          <w:p w14:paraId="4A92AE77" w14:textId="77777777" w:rsidR="00D67BBA" w:rsidRPr="00824616" w:rsidRDefault="00D67BBA" w:rsidP="00B02979">
            <w:pPr>
              <w:rPr>
                <w:sz w:val="22"/>
                <w:szCs w:val="22"/>
              </w:rPr>
            </w:pPr>
          </w:p>
        </w:tc>
      </w:tr>
      <w:tr w:rsidR="00D67BBA" w:rsidRPr="00824616" w14:paraId="07EE16A9" w14:textId="77777777" w:rsidTr="0014543C">
        <w:trPr>
          <w:jc w:val="center"/>
        </w:trPr>
        <w:tc>
          <w:tcPr>
            <w:tcW w:w="2965" w:type="dxa"/>
          </w:tcPr>
          <w:p w14:paraId="2BE9BF8F" w14:textId="77777777" w:rsidR="00D67BBA" w:rsidRPr="00824616" w:rsidRDefault="00D67BBA" w:rsidP="00B02979">
            <w:pPr>
              <w:rPr>
                <w:sz w:val="22"/>
                <w:szCs w:val="22"/>
              </w:rPr>
            </w:pPr>
            <w:r w:rsidRPr="00824616">
              <w:rPr>
                <w:sz w:val="22"/>
                <w:szCs w:val="22"/>
              </w:rPr>
              <w:t>If sampling day, instrument is sampling and flow is correct (1 LPM)</w:t>
            </w:r>
          </w:p>
        </w:tc>
        <w:tc>
          <w:tcPr>
            <w:tcW w:w="1260" w:type="dxa"/>
          </w:tcPr>
          <w:p w14:paraId="41669AE7" w14:textId="77777777" w:rsidR="00D67BBA" w:rsidRPr="00824616" w:rsidRDefault="00D67BBA" w:rsidP="00B02979">
            <w:pPr>
              <w:rPr>
                <w:sz w:val="22"/>
                <w:szCs w:val="22"/>
              </w:rPr>
            </w:pPr>
          </w:p>
        </w:tc>
        <w:tc>
          <w:tcPr>
            <w:tcW w:w="5940" w:type="dxa"/>
          </w:tcPr>
          <w:p w14:paraId="18517479" w14:textId="77777777" w:rsidR="00D67BBA" w:rsidRPr="00824616" w:rsidRDefault="00D67BBA" w:rsidP="00B02979">
            <w:pPr>
              <w:rPr>
                <w:sz w:val="22"/>
                <w:szCs w:val="22"/>
              </w:rPr>
            </w:pPr>
          </w:p>
        </w:tc>
      </w:tr>
      <w:tr w:rsidR="00D67BBA" w:rsidRPr="00824616" w14:paraId="3F60B53A" w14:textId="77777777" w:rsidTr="0014543C">
        <w:trPr>
          <w:jc w:val="center"/>
        </w:trPr>
        <w:tc>
          <w:tcPr>
            <w:tcW w:w="2965" w:type="dxa"/>
          </w:tcPr>
          <w:p w14:paraId="53E7F68F" w14:textId="77777777" w:rsidR="00D67BBA" w:rsidRPr="00824616" w:rsidRDefault="00D67BBA" w:rsidP="00B02979">
            <w:pPr>
              <w:rPr>
                <w:sz w:val="22"/>
                <w:szCs w:val="22"/>
              </w:rPr>
            </w:pPr>
            <w:r w:rsidRPr="00824616">
              <w:rPr>
                <w:sz w:val="22"/>
                <w:szCs w:val="22"/>
              </w:rPr>
              <w:t>If non-sampling day, program displays correct date for next sample</w:t>
            </w:r>
          </w:p>
        </w:tc>
        <w:tc>
          <w:tcPr>
            <w:tcW w:w="1260" w:type="dxa"/>
          </w:tcPr>
          <w:p w14:paraId="04EAA964" w14:textId="77777777" w:rsidR="00D67BBA" w:rsidRPr="00824616" w:rsidRDefault="00D67BBA" w:rsidP="00B02979">
            <w:pPr>
              <w:rPr>
                <w:sz w:val="22"/>
                <w:szCs w:val="22"/>
              </w:rPr>
            </w:pPr>
          </w:p>
        </w:tc>
        <w:tc>
          <w:tcPr>
            <w:tcW w:w="5940" w:type="dxa"/>
          </w:tcPr>
          <w:p w14:paraId="397101D9" w14:textId="77777777" w:rsidR="00D67BBA" w:rsidRPr="00824616" w:rsidRDefault="00D67BBA" w:rsidP="00B02979">
            <w:pPr>
              <w:rPr>
                <w:sz w:val="22"/>
                <w:szCs w:val="22"/>
              </w:rPr>
            </w:pPr>
          </w:p>
        </w:tc>
      </w:tr>
      <w:tr w:rsidR="00D67BBA" w:rsidRPr="00824616" w14:paraId="7B4A4041" w14:textId="77777777" w:rsidTr="0014543C">
        <w:trPr>
          <w:jc w:val="center"/>
        </w:trPr>
        <w:tc>
          <w:tcPr>
            <w:tcW w:w="2965" w:type="dxa"/>
          </w:tcPr>
          <w:p w14:paraId="39FE46F9" w14:textId="77777777" w:rsidR="00D67BBA" w:rsidRDefault="00D67BBA" w:rsidP="00B02979">
            <w:pPr>
              <w:rPr>
                <w:sz w:val="22"/>
                <w:szCs w:val="22"/>
              </w:rPr>
            </w:pPr>
            <w:r w:rsidRPr="00824616">
              <w:rPr>
                <w:sz w:val="22"/>
                <w:szCs w:val="22"/>
              </w:rPr>
              <w:t>Sample cartridges are installed correctly</w:t>
            </w:r>
          </w:p>
          <w:p w14:paraId="7C155246" w14:textId="2078165A" w:rsidR="00D67BBA" w:rsidRPr="00824616" w:rsidRDefault="00D67BBA" w:rsidP="00B02979">
            <w:pPr>
              <w:rPr>
                <w:sz w:val="22"/>
                <w:szCs w:val="22"/>
              </w:rPr>
            </w:pPr>
          </w:p>
        </w:tc>
        <w:tc>
          <w:tcPr>
            <w:tcW w:w="1260" w:type="dxa"/>
          </w:tcPr>
          <w:p w14:paraId="59025053" w14:textId="77777777" w:rsidR="00D67BBA" w:rsidRPr="00824616" w:rsidRDefault="00D67BBA" w:rsidP="00B02979">
            <w:pPr>
              <w:rPr>
                <w:sz w:val="22"/>
                <w:szCs w:val="22"/>
              </w:rPr>
            </w:pPr>
          </w:p>
        </w:tc>
        <w:tc>
          <w:tcPr>
            <w:tcW w:w="5940" w:type="dxa"/>
          </w:tcPr>
          <w:p w14:paraId="48D05499" w14:textId="77777777" w:rsidR="00D67BBA" w:rsidRPr="00824616" w:rsidRDefault="00D67BBA" w:rsidP="00B02979">
            <w:pPr>
              <w:rPr>
                <w:sz w:val="22"/>
                <w:szCs w:val="22"/>
              </w:rPr>
            </w:pPr>
          </w:p>
        </w:tc>
      </w:tr>
      <w:tr w:rsidR="00D67BBA" w:rsidRPr="00824616" w14:paraId="027D65C9" w14:textId="77777777" w:rsidTr="0014543C">
        <w:trPr>
          <w:jc w:val="center"/>
        </w:trPr>
        <w:tc>
          <w:tcPr>
            <w:tcW w:w="2965" w:type="dxa"/>
            <w:tcBorders>
              <w:bottom w:val="single" w:sz="4" w:space="0" w:color="auto"/>
            </w:tcBorders>
          </w:tcPr>
          <w:p w14:paraId="475D4B52" w14:textId="77777777" w:rsidR="00D67BBA" w:rsidRDefault="00D67BBA" w:rsidP="00B02979">
            <w:pPr>
              <w:rPr>
                <w:sz w:val="22"/>
                <w:szCs w:val="22"/>
              </w:rPr>
            </w:pPr>
            <w:r w:rsidRPr="00824616">
              <w:rPr>
                <w:sz w:val="22"/>
                <w:szCs w:val="22"/>
              </w:rPr>
              <w:t>Sampling unit does not show error messages/alarms</w:t>
            </w:r>
          </w:p>
          <w:p w14:paraId="6A8FF32C" w14:textId="70BE15F5" w:rsidR="00D67BBA" w:rsidRPr="00824616" w:rsidRDefault="00D67BBA" w:rsidP="00B02979">
            <w:pPr>
              <w:rPr>
                <w:sz w:val="22"/>
                <w:szCs w:val="22"/>
              </w:rPr>
            </w:pPr>
          </w:p>
        </w:tc>
        <w:tc>
          <w:tcPr>
            <w:tcW w:w="1260" w:type="dxa"/>
            <w:tcBorders>
              <w:bottom w:val="single" w:sz="4" w:space="0" w:color="auto"/>
            </w:tcBorders>
          </w:tcPr>
          <w:p w14:paraId="2F70DF0A" w14:textId="77777777" w:rsidR="00D67BBA" w:rsidRPr="00824616" w:rsidRDefault="00D67BBA" w:rsidP="00B02979">
            <w:pPr>
              <w:rPr>
                <w:sz w:val="22"/>
                <w:szCs w:val="22"/>
              </w:rPr>
            </w:pPr>
          </w:p>
        </w:tc>
        <w:tc>
          <w:tcPr>
            <w:tcW w:w="5940" w:type="dxa"/>
            <w:tcBorders>
              <w:bottom w:val="single" w:sz="4" w:space="0" w:color="auto"/>
            </w:tcBorders>
          </w:tcPr>
          <w:p w14:paraId="1829465F" w14:textId="77777777" w:rsidR="00D67BBA" w:rsidRPr="00824616" w:rsidRDefault="00D67BBA" w:rsidP="00B02979">
            <w:pPr>
              <w:rPr>
                <w:sz w:val="22"/>
                <w:szCs w:val="22"/>
              </w:rPr>
            </w:pPr>
          </w:p>
        </w:tc>
      </w:tr>
      <w:tr w:rsidR="00CD5FFB" w:rsidRPr="00824616" w14:paraId="36052627" w14:textId="77777777" w:rsidTr="0014543C">
        <w:trPr>
          <w:jc w:val="center"/>
        </w:trPr>
        <w:tc>
          <w:tcPr>
            <w:tcW w:w="2965" w:type="dxa"/>
            <w:tcBorders>
              <w:right w:val="nil"/>
            </w:tcBorders>
          </w:tcPr>
          <w:p w14:paraId="71F82DC4" w14:textId="77777777" w:rsidR="00CD5FFB" w:rsidRPr="00A36C34" w:rsidRDefault="00CD5FFB" w:rsidP="00B02979">
            <w:pPr>
              <w:rPr>
                <w:b/>
                <w:sz w:val="22"/>
                <w:szCs w:val="22"/>
              </w:rPr>
            </w:pPr>
            <w:r w:rsidRPr="00A36C34">
              <w:rPr>
                <w:b/>
                <w:sz w:val="22"/>
                <w:szCs w:val="22"/>
              </w:rPr>
              <w:t>AUTO-GC</w:t>
            </w:r>
          </w:p>
        </w:tc>
        <w:tc>
          <w:tcPr>
            <w:tcW w:w="1260" w:type="dxa"/>
            <w:tcBorders>
              <w:left w:val="nil"/>
              <w:right w:val="nil"/>
            </w:tcBorders>
          </w:tcPr>
          <w:p w14:paraId="5900AA51" w14:textId="77777777" w:rsidR="00CD5FFB" w:rsidRPr="00A36C34" w:rsidRDefault="00CD5FFB" w:rsidP="00B02979">
            <w:pPr>
              <w:rPr>
                <w:b/>
                <w:sz w:val="22"/>
                <w:szCs w:val="22"/>
              </w:rPr>
            </w:pPr>
          </w:p>
        </w:tc>
        <w:tc>
          <w:tcPr>
            <w:tcW w:w="5940" w:type="dxa"/>
            <w:tcBorders>
              <w:left w:val="nil"/>
            </w:tcBorders>
          </w:tcPr>
          <w:p w14:paraId="1FB67722" w14:textId="6AE86F06" w:rsidR="00CD5FFB" w:rsidRPr="00A36C34" w:rsidRDefault="00CD5FFB" w:rsidP="00B02979">
            <w:pPr>
              <w:rPr>
                <w:b/>
                <w:sz w:val="22"/>
                <w:szCs w:val="22"/>
              </w:rPr>
            </w:pPr>
          </w:p>
        </w:tc>
      </w:tr>
      <w:tr w:rsidR="00D67BBA" w:rsidRPr="00824616" w14:paraId="0F87503B" w14:textId="77777777" w:rsidTr="0014543C">
        <w:trPr>
          <w:jc w:val="center"/>
        </w:trPr>
        <w:tc>
          <w:tcPr>
            <w:tcW w:w="2965" w:type="dxa"/>
          </w:tcPr>
          <w:p w14:paraId="7E9565A1" w14:textId="77777777" w:rsidR="00D67BBA" w:rsidRDefault="00D67BBA" w:rsidP="00B02979">
            <w:r>
              <w:t>No</w:t>
            </w:r>
            <w:r w:rsidRPr="00824616">
              <w:rPr>
                <w:sz w:val="22"/>
                <w:szCs w:val="22"/>
              </w:rPr>
              <w:t xml:space="preserve"> error messages/alarms</w:t>
            </w:r>
          </w:p>
          <w:p w14:paraId="4468CBEC" w14:textId="77777777" w:rsidR="00D67BBA" w:rsidRPr="00824616" w:rsidRDefault="00D67BBA" w:rsidP="00B02979">
            <w:pPr>
              <w:rPr>
                <w:sz w:val="22"/>
                <w:szCs w:val="22"/>
              </w:rPr>
            </w:pPr>
          </w:p>
        </w:tc>
        <w:tc>
          <w:tcPr>
            <w:tcW w:w="1260" w:type="dxa"/>
          </w:tcPr>
          <w:p w14:paraId="0363EF16" w14:textId="77777777" w:rsidR="00D67BBA" w:rsidRPr="00824616" w:rsidRDefault="00D67BBA" w:rsidP="00B02979">
            <w:pPr>
              <w:rPr>
                <w:sz w:val="22"/>
                <w:szCs w:val="22"/>
              </w:rPr>
            </w:pPr>
          </w:p>
        </w:tc>
        <w:tc>
          <w:tcPr>
            <w:tcW w:w="5940" w:type="dxa"/>
          </w:tcPr>
          <w:p w14:paraId="2BD7C402" w14:textId="77777777" w:rsidR="00D67BBA" w:rsidRPr="00824616" w:rsidRDefault="00D67BBA" w:rsidP="00B02979">
            <w:pPr>
              <w:rPr>
                <w:sz w:val="22"/>
                <w:szCs w:val="22"/>
              </w:rPr>
            </w:pPr>
          </w:p>
        </w:tc>
      </w:tr>
      <w:tr w:rsidR="00D67BBA" w:rsidRPr="00824616" w14:paraId="63317D27" w14:textId="77777777" w:rsidTr="0014543C">
        <w:trPr>
          <w:jc w:val="center"/>
        </w:trPr>
        <w:tc>
          <w:tcPr>
            <w:tcW w:w="2965" w:type="dxa"/>
          </w:tcPr>
          <w:p w14:paraId="551D9032" w14:textId="77777777" w:rsidR="00D67BBA" w:rsidRPr="00824616" w:rsidRDefault="00D67BBA" w:rsidP="00B02979">
            <w:pPr>
              <w:rPr>
                <w:sz w:val="22"/>
                <w:szCs w:val="22"/>
              </w:rPr>
            </w:pPr>
            <w:r>
              <w:t>C</w:t>
            </w:r>
            <w:r w:rsidRPr="00824616">
              <w:rPr>
                <w:sz w:val="22"/>
                <w:szCs w:val="22"/>
              </w:rPr>
              <w:t>orrect sequence line is active (should be ambient sample during daytime)</w:t>
            </w:r>
          </w:p>
        </w:tc>
        <w:tc>
          <w:tcPr>
            <w:tcW w:w="1260" w:type="dxa"/>
          </w:tcPr>
          <w:p w14:paraId="6A31A0CF" w14:textId="77777777" w:rsidR="00D67BBA" w:rsidRPr="00824616" w:rsidRDefault="00D67BBA" w:rsidP="00B02979">
            <w:pPr>
              <w:rPr>
                <w:sz w:val="22"/>
                <w:szCs w:val="22"/>
              </w:rPr>
            </w:pPr>
          </w:p>
        </w:tc>
        <w:tc>
          <w:tcPr>
            <w:tcW w:w="5940" w:type="dxa"/>
          </w:tcPr>
          <w:p w14:paraId="0CF30C74" w14:textId="77777777" w:rsidR="00D67BBA" w:rsidRPr="00824616" w:rsidRDefault="00D67BBA" w:rsidP="00B02979">
            <w:pPr>
              <w:rPr>
                <w:sz w:val="22"/>
                <w:szCs w:val="22"/>
              </w:rPr>
            </w:pPr>
          </w:p>
        </w:tc>
      </w:tr>
      <w:tr w:rsidR="00D67BBA" w:rsidRPr="00824616" w14:paraId="4FED1163" w14:textId="77777777" w:rsidTr="0014543C">
        <w:trPr>
          <w:jc w:val="center"/>
        </w:trPr>
        <w:tc>
          <w:tcPr>
            <w:tcW w:w="2965" w:type="dxa"/>
          </w:tcPr>
          <w:p w14:paraId="7C9B3827" w14:textId="458C4C51" w:rsidR="00D67BBA" w:rsidRPr="00824616" w:rsidRDefault="00D67BBA" w:rsidP="00B02979">
            <w:pPr>
              <w:rPr>
                <w:sz w:val="22"/>
                <w:szCs w:val="22"/>
              </w:rPr>
            </w:pPr>
            <w:r>
              <w:t>C</w:t>
            </w:r>
            <w:r w:rsidRPr="00824616">
              <w:rPr>
                <w:sz w:val="22"/>
                <w:szCs w:val="22"/>
              </w:rPr>
              <w:t>orrect part of the measurement cycle is active (sample collection, sample desorption, GC analysis, GC cooling, etc</w:t>
            </w:r>
            <w:r w:rsidR="0014543C">
              <w:rPr>
                <w:sz w:val="22"/>
                <w:szCs w:val="22"/>
              </w:rPr>
              <w:t>.</w:t>
            </w:r>
            <w:r w:rsidRPr="00824616">
              <w:rPr>
                <w:sz w:val="22"/>
                <w:szCs w:val="22"/>
              </w:rPr>
              <w:t>)</w:t>
            </w:r>
          </w:p>
        </w:tc>
        <w:tc>
          <w:tcPr>
            <w:tcW w:w="1260" w:type="dxa"/>
          </w:tcPr>
          <w:p w14:paraId="69C61B17" w14:textId="77777777" w:rsidR="00D67BBA" w:rsidRPr="00824616" w:rsidRDefault="00D67BBA" w:rsidP="00B02979">
            <w:pPr>
              <w:rPr>
                <w:sz w:val="22"/>
                <w:szCs w:val="22"/>
              </w:rPr>
            </w:pPr>
          </w:p>
        </w:tc>
        <w:tc>
          <w:tcPr>
            <w:tcW w:w="5940" w:type="dxa"/>
          </w:tcPr>
          <w:p w14:paraId="700A22FC" w14:textId="77777777" w:rsidR="00D67BBA" w:rsidRPr="00824616" w:rsidRDefault="00D67BBA" w:rsidP="00B02979">
            <w:pPr>
              <w:rPr>
                <w:sz w:val="22"/>
                <w:szCs w:val="22"/>
              </w:rPr>
            </w:pPr>
          </w:p>
        </w:tc>
      </w:tr>
      <w:tr w:rsidR="00D67BBA" w:rsidRPr="00824616" w14:paraId="20CFA8F9" w14:textId="77777777" w:rsidTr="0014543C">
        <w:trPr>
          <w:jc w:val="center"/>
        </w:trPr>
        <w:tc>
          <w:tcPr>
            <w:tcW w:w="2965" w:type="dxa"/>
          </w:tcPr>
          <w:p w14:paraId="54C0D5E9" w14:textId="77777777" w:rsidR="00D67BBA" w:rsidRPr="00824616" w:rsidRDefault="00D67BBA" w:rsidP="00B02979">
            <w:pPr>
              <w:rPr>
                <w:sz w:val="22"/>
                <w:szCs w:val="22"/>
              </w:rPr>
            </w:pPr>
            <w:r w:rsidRPr="00824616">
              <w:rPr>
                <w:sz w:val="22"/>
                <w:szCs w:val="22"/>
              </w:rPr>
              <w:t>Hydrogen generator has sufficient water and does not show error messages/alarms</w:t>
            </w:r>
          </w:p>
        </w:tc>
        <w:tc>
          <w:tcPr>
            <w:tcW w:w="1260" w:type="dxa"/>
          </w:tcPr>
          <w:p w14:paraId="04DB2869" w14:textId="77777777" w:rsidR="00D67BBA" w:rsidRPr="00824616" w:rsidRDefault="00D67BBA" w:rsidP="00B02979">
            <w:pPr>
              <w:rPr>
                <w:sz w:val="22"/>
                <w:szCs w:val="22"/>
              </w:rPr>
            </w:pPr>
          </w:p>
        </w:tc>
        <w:tc>
          <w:tcPr>
            <w:tcW w:w="5940" w:type="dxa"/>
          </w:tcPr>
          <w:p w14:paraId="66A9F2AC" w14:textId="77777777" w:rsidR="00D67BBA" w:rsidRPr="00824616" w:rsidRDefault="00D67BBA" w:rsidP="00B02979">
            <w:pPr>
              <w:rPr>
                <w:sz w:val="22"/>
                <w:szCs w:val="22"/>
              </w:rPr>
            </w:pPr>
          </w:p>
        </w:tc>
      </w:tr>
      <w:tr w:rsidR="00D67BBA" w:rsidRPr="00824616" w14:paraId="69DEDC94" w14:textId="77777777" w:rsidTr="0014543C">
        <w:trPr>
          <w:jc w:val="center"/>
        </w:trPr>
        <w:tc>
          <w:tcPr>
            <w:tcW w:w="2965" w:type="dxa"/>
          </w:tcPr>
          <w:p w14:paraId="59920EEE" w14:textId="77777777" w:rsidR="00D67BBA" w:rsidRPr="00824616" w:rsidRDefault="00D67BBA" w:rsidP="00B02979">
            <w:pPr>
              <w:jc w:val="center"/>
            </w:pPr>
            <w:r w:rsidRPr="00824616">
              <w:rPr>
                <w:b/>
                <w:sz w:val="22"/>
                <w:szCs w:val="22"/>
              </w:rPr>
              <w:lastRenderedPageBreak/>
              <w:t>Check</w:t>
            </w:r>
          </w:p>
        </w:tc>
        <w:tc>
          <w:tcPr>
            <w:tcW w:w="1260" w:type="dxa"/>
          </w:tcPr>
          <w:p w14:paraId="49A0EA27" w14:textId="5F40BF03" w:rsidR="00D67BBA" w:rsidRPr="00EE56AB" w:rsidRDefault="00D67BBA">
            <w:pPr>
              <w:jc w:val="center"/>
              <w:rPr>
                <w:b/>
                <w:sz w:val="22"/>
                <w:szCs w:val="22"/>
              </w:rPr>
            </w:pPr>
            <w:r w:rsidRPr="00824616">
              <w:rPr>
                <w:b/>
                <w:sz w:val="22"/>
                <w:szCs w:val="22"/>
              </w:rPr>
              <w:t>OK?</w:t>
            </w:r>
            <w:r>
              <w:rPr>
                <w:b/>
                <w:sz w:val="22"/>
                <w:szCs w:val="22"/>
              </w:rPr>
              <w:t xml:space="preserve"> </w:t>
            </w:r>
            <w:r>
              <w:rPr>
                <w:b/>
              </w:rPr>
              <w:t>(</w:t>
            </w:r>
            <w:r w:rsidRPr="00824616">
              <w:rPr>
                <w:b/>
                <w:sz w:val="22"/>
                <w:szCs w:val="22"/>
              </w:rPr>
              <w:t>Y/N</w:t>
            </w:r>
            <w:r>
              <w:rPr>
                <w:b/>
              </w:rPr>
              <w:t>)</w:t>
            </w:r>
          </w:p>
        </w:tc>
        <w:tc>
          <w:tcPr>
            <w:tcW w:w="5940" w:type="dxa"/>
          </w:tcPr>
          <w:p w14:paraId="3D43B761" w14:textId="77777777" w:rsidR="00D67BBA" w:rsidRPr="00824616" w:rsidRDefault="00D67BBA" w:rsidP="00B02979">
            <w:pPr>
              <w:jc w:val="center"/>
            </w:pPr>
            <w:r w:rsidRPr="00824616">
              <w:rPr>
                <w:b/>
                <w:sz w:val="22"/>
                <w:szCs w:val="22"/>
              </w:rPr>
              <w:t>Comments</w:t>
            </w:r>
          </w:p>
        </w:tc>
      </w:tr>
      <w:tr w:rsidR="00D67BBA" w:rsidRPr="00824616" w14:paraId="6290D5A5" w14:textId="77777777" w:rsidTr="0014543C">
        <w:trPr>
          <w:jc w:val="center"/>
        </w:trPr>
        <w:tc>
          <w:tcPr>
            <w:tcW w:w="2965" w:type="dxa"/>
          </w:tcPr>
          <w:p w14:paraId="25C0F987" w14:textId="77777777" w:rsidR="00D67BBA" w:rsidRPr="00824616" w:rsidRDefault="00D67BBA" w:rsidP="00B02979">
            <w:pPr>
              <w:rPr>
                <w:sz w:val="22"/>
                <w:szCs w:val="22"/>
              </w:rPr>
            </w:pPr>
            <w:r w:rsidRPr="00824616">
              <w:rPr>
                <w:sz w:val="22"/>
                <w:szCs w:val="22"/>
              </w:rPr>
              <w:t>Carrier gas, RTS, H</w:t>
            </w:r>
            <w:r w:rsidRPr="00824616">
              <w:rPr>
                <w:sz w:val="22"/>
                <w:szCs w:val="22"/>
                <w:vertAlign w:val="subscript"/>
              </w:rPr>
              <w:t>2</w:t>
            </w:r>
            <w:r w:rsidRPr="00824616">
              <w:rPr>
                <w:sz w:val="22"/>
                <w:szCs w:val="22"/>
              </w:rPr>
              <w:t xml:space="preserve"> cylinders have sufficient pressure</w:t>
            </w:r>
          </w:p>
        </w:tc>
        <w:tc>
          <w:tcPr>
            <w:tcW w:w="1260" w:type="dxa"/>
          </w:tcPr>
          <w:p w14:paraId="773168C3" w14:textId="77777777" w:rsidR="00D67BBA" w:rsidRPr="00824616" w:rsidRDefault="00D67BBA" w:rsidP="00B02979">
            <w:pPr>
              <w:rPr>
                <w:sz w:val="22"/>
                <w:szCs w:val="22"/>
              </w:rPr>
            </w:pPr>
          </w:p>
        </w:tc>
        <w:tc>
          <w:tcPr>
            <w:tcW w:w="5940" w:type="dxa"/>
          </w:tcPr>
          <w:p w14:paraId="3D8CEDF0" w14:textId="77777777" w:rsidR="00D67BBA" w:rsidRPr="00824616" w:rsidRDefault="00D67BBA" w:rsidP="00B02979">
            <w:pPr>
              <w:rPr>
                <w:sz w:val="22"/>
                <w:szCs w:val="22"/>
              </w:rPr>
            </w:pPr>
          </w:p>
        </w:tc>
      </w:tr>
      <w:tr w:rsidR="00D67BBA" w:rsidRPr="00824616" w14:paraId="48475B0C" w14:textId="77777777" w:rsidTr="0014543C">
        <w:trPr>
          <w:jc w:val="center"/>
        </w:trPr>
        <w:tc>
          <w:tcPr>
            <w:tcW w:w="2965" w:type="dxa"/>
          </w:tcPr>
          <w:p w14:paraId="69610364" w14:textId="77777777" w:rsidR="00D67BBA" w:rsidRPr="00824616" w:rsidRDefault="00D67BBA" w:rsidP="00B02979">
            <w:pPr>
              <w:rPr>
                <w:sz w:val="22"/>
                <w:szCs w:val="22"/>
              </w:rPr>
            </w:pPr>
            <w:r w:rsidRPr="00753927">
              <w:rPr>
                <w:sz w:val="22"/>
                <w:szCs w:val="22"/>
              </w:rPr>
              <w:t>Instrument clock is accurate ± 1 minute</w:t>
            </w:r>
          </w:p>
        </w:tc>
        <w:tc>
          <w:tcPr>
            <w:tcW w:w="1260" w:type="dxa"/>
          </w:tcPr>
          <w:p w14:paraId="49CBF51C" w14:textId="77777777" w:rsidR="00D67BBA" w:rsidRPr="00824616" w:rsidRDefault="00D67BBA" w:rsidP="00B02979">
            <w:pPr>
              <w:rPr>
                <w:sz w:val="22"/>
                <w:szCs w:val="22"/>
              </w:rPr>
            </w:pPr>
          </w:p>
        </w:tc>
        <w:tc>
          <w:tcPr>
            <w:tcW w:w="5940" w:type="dxa"/>
          </w:tcPr>
          <w:p w14:paraId="30870E96" w14:textId="77777777" w:rsidR="00D67BBA" w:rsidRPr="00824616" w:rsidRDefault="00D67BBA" w:rsidP="00B02979">
            <w:pPr>
              <w:rPr>
                <w:sz w:val="22"/>
                <w:szCs w:val="22"/>
              </w:rPr>
            </w:pPr>
          </w:p>
        </w:tc>
      </w:tr>
      <w:tr w:rsidR="00D67BBA" w:rsidRPr="00824616" w14:paraId="036191C4" w14:textId="77777777" w:rsidTr="0014543C">
        <w:trPr>
          <w:jc w:val="center"/>
        </w:trPr>
        <w:tc>
          <w:tcPr>
            <w:tcW w:w="2965" w:type="dxa"/>
          </w:tcPr>
          <w:p w14:paraId="747CAAEE" w14:textId="77777777" w:rsidR="00D67BBA" w:rsidRPr="00824616" w:rsidRDefault="00D67BBA" w:rsidP="00B02979">
            <w:r>
              <w:t>Zero air generator(s) operating properly</w:t>
            </w:r>
          </w:p>
        </w:tc>
        <w:tc>
          <w:tcPr>
            <w:tcW w:w="1260" w:type="dxa"/>
          </w:tcPr>
          <w:p w14:paraId="6DB668EA" w14:textId="77777777" w:rsidR="00D67BBA" w:rsidRPr="00824616" w:rsidRDefault="00D67BBA" w:rsidP="00B02979"/>
        </w:tc>
        <w:tc>
          <w:tcPr>
            <w:tcW w:w="5940" w:type="dxa"/>
          </w:tcPr>
          <w:p w14:paraId="09E3CDF9" w14:textId="77777777" w:rsidR="00D67BBA" w:rsidRPr="00824616" w:rsidRDefault="00D67BBA" w:rsidP="00B02979"/>
        </w:tc>
      </w:tr>
      <w:tr w:rsidR="00D67BBA" w:rsidRPr="00824616" w14:paraId="4C395766" w14:textId="77777777" w:rsidTr="0014543C">
        <w:trPr>
          <w:jc w:val="center"/>
        </w:trPr>
        <w:tc>
          <w:tcPr>
            <w:tcW w:w="2965" w:type="dxa"/>
            <w:tcBorders>
              <w:bottom w:val="single" w:sz="4" w:space="0" w:color="auto"/>
            </w:tcBorders>
          </w:tcPr>
          <w:p w14:paraId="5121CA8B" w14:textId="77777777" w:rsidR="00D67BBA" w:rsidRPr="00824616" w:rsidRDefault="00D67BBA" w:rsidP="00B02979">
            <w:r>
              <w:t>Compressor operating properly</w:t>
            </w:r>
          </w:p>
        </w:tc>
        <w:tc>
          <w:tcPr>
            <w:tcW w:w="1260" w:type="dxa"/>
            <w:tcBorders>
              <w:bottom w:val="single" w:sz="4" w:space="0" w:color="auto"/>
            </w:tcBorders>
          </w:tcPr>
          <w:p w14:paraId="18641522" w14:textId="77777777" w:rsidR="00D67BBA" w:rsidRPr="00824616" w:rsidRDefault="00D67BBA" w:rsidP="00B02979"/>
        </w:tc>
        <w:tc>
          <w:tcPr>
            <w:tcW w:w="5940" w:type="dxa"/>
            <w:tcBorders>
              <w:bottom w:val="single" w:sz="4" w:space="0" w:color="auto"/>
            </w:tcBorders>
          </w:tcPr>
          <w:p w14:paraId="528B7CA3" w14:textId="77777777" w:rsidR="00D67BBA" w:rsidRPr="00824616" w:rsidRDefault="00D67BBA" w:rsidP="00B02979"/>
        </w:tc>
      </w:tr>
      <w:tr w:rsidR="00CD5FFB" w:rsidRPr="00824616" w14:paraId="3A8E1686" w14:textId="77777777" w:rsidTr="0014543C">
        <w:trPr>
          <w:jc w:val="center"/>
        </w:trPr>
        <w:tc>
          <w:tcPr>
            <w:tcW w:w="2965" w:type="dxa"/>
            <w:tcBorders>
              <w:right w:val="nil"/>
            </w:tcBorders>
          </w:tcPr>
          <w:p w14:paraId="05EAC747" w14:textId="77777777" w:rsidR="00CD5FFB" w:rsidRPr="00A36C34" w:rsidRDefault="00CD5FFB" w:rsidP="00B02979">
            <w:pPr>
              <w:rPr>
                <w:b/>
                <w:sz w:val="22"/>
                <w:szCs w:val="22"/>
              </w:rPr>
            </w:pPr>
            <w:r w:rsidRPr="00A36C34">
              <w:rPr>
                <w:b/>
                <w:sz w:val="22"/>
                <w:szCs w:val="22"/>
              </w:rPr>
              <w:t>METEOROLOGY</w:t>
            </w:r>
          </w:p>
        </w:tc>
        <w:tc>
          <w:tcPr>
            <w:tcW w:w="1260" w:type="dxa"/>
            <w:tcBorders>
              <w:left w:val="nil"/>
              <w:right w:val="nil"/>
            </w:tcBorders>
          </w:tcPr>
          <w:p w14:paraId="1AEBA0D9" w14:textId="77777777" w:rsidR="00CD5FFB" w:rsidRPr="00A36C34" w:rsidRDefault="00CD5FFB" w:rsidP="00B02979">
            <w:pPr>
              <w:rPr>
                <w:b/>
                <w:sz w:val="22"/>
                <w:szCs w:val="22"/>
              </w:rPr>
            </w:pPr>
          </w:p>
        </w:tc>
        <w:tc>
          <w:tcPr>
            <w:tcW w:w="5940" w:type="dxa"/>
            <w:tcBorders>
              <w:left w:val="nil"/>
            </w:tcBorders>
          </w:tcPr>
          <w:p w14:paraId="4EDACA42" w14:textId="64AAC23F" w:rsidR="00CD5FFB" w:rsidRPr="00A36C34" w:rsidRDefault="00CD5FFB" w:rsidP="00B02979">
            <w:pPr>
              <w:rPr>
                <w:b/>
                <w:sz w:val="22"/>
                <w:szCs w:val="22"/>
              </w:rPr>
            </w:pPr>
          </w:p>
        </w:tc>
      </w:tr>
      <w:tr w:rsidR="00D67BBA" w:rsidRPr="00824616" w14:paraId="61E3ED71" w14:textId="77777777" w:rsidTr="0014543C">
        <w:trPr>
          <w:jc w:val="center"/>
        </w:trPr>
        <w:tc>
          <w:tcPr>
            <w:tcW w:w="2965" w:type="dxa"/>
          </w:tcPr>
          <w:p w14:paraId="7802F6A2" w14:textId="77777777" w:rsidR="00D67BBA" w:rsidRPr="00824616" w:rsidRDefault="00D67BBA" w:rsidP="00B02979">
            <w:pPr>
              <w:rPr>
                <w:sz w:val="22"/>
                <w:szCs w:val="22"/>
              </w:rPr>
            </w:pPr>
            <w:r>
              <w:t>C</w:t>
            </w:r>
            <w:r w:rsidRPr="00824616">
              <w:rPr>
                <w:sz w:val="22"/>
                <w:szCs w:val="22"/>
              </w:rPr>
              <w:t>omplete weekly meteorology sensor visual checklist</w:t>
            </w:r>
          </w:p>
        </w:tc>
        <w:tc>
          <w:tcPr>
            <w:tcW w:w="1260" w:type="dxa"/>
          </w:tcPr>
          <w:p w14:paraId="24BC8A88" w14:textId="77777777" w:rsidR="00D67BBA" w:rsidRPr="00824616" w:rsidRDefault="00D67BBA" w:rsidP="00B02979">
            <w:pPr>
              <w:rPr>
                <w:sz w:val="22"/>
                <w:szCs w:val="22"/>
              </w:rPr>
            </w:pPr>
          </w:p>
        </w:tc>
        <w:tc>
          <w:tcPr>
            <w:tcW w:w="5940" w:type="dxa"/>
          </w:tcPr>
          <w:p w14:paraId="701B499D" w14:textId="77777777" w:rsidR="00D67BBA" w:rsidRPr="00824616" w:rsidRDefault="00D67BBA" w:rsidP="00B02979">
            <w:pPr>
              <w:rPr>
                <w:sz w:val="22"/>
                <w:szCs w:val="22"/>
              </w:rPr>
            </w:pPr>
          </w:p>
        </w:tc>
      </w:tr>
      <w:tr w:rsidR="00D67BBA" w:rsidRPr="00824616" w14:paraId="0655207B" w14:textId="77777777" w:rsidTr="0014543C">
        <w:trPr>
          <w:jc w:val="center"/>
        </w:trPr>
        <w:tc>
          <w:tcPr>
            <w:tcW w:w="2965" w:type="dxa"/>
          </w:tcPr>
          <w:p w14:paraId="0018E6FD" w14:textId="77777777" w:rsidR="00D67BBA" w:rsidRPr="00824616" w:rsidRDefault="00D67BBA" w:rsidP="00B02979">
            <w:pPr>
              <w:rPr>
                <w:sz w:val="22"/>
                <w:szCs w:val="22"/>
              </w:rPr>
            </w:pPr>
            <w:r>
              <w:t>T</w:t>
            </w:r>
            <w:r w:rsidRPr="00824616">
              <w:rPr>
                <w:sz w:val="22"/>
                <w:szCs w:val="22"/>
              </w:rPr>
              <w:t>emperature is reasonable with ambient conditions and recorded in DAS</w:t>
            </w:r>
          </w:p>
        </w:tc>
        <w:tc>
          <w:tcPr>
            <w:tcW w:w="1260" w:type="dxa"/>
          </w:tcPr>
          <w:p w14:paraId="566230B4" w14:textId="77777777" w:rsidR="00D67BBA" w:rsidRPr="00824616" w:rsidRDefault="00D67BBA" w:rsidP="00B02979">
            <w:pPr>
              <w:rPr>
                <w:sz w:val="22"/>
                <w:szCs w:val="22"/>
              </w:rPr>
            </w:pPr>
          </w:p>
        </w:tc>
        <w:tc>
          <w:tcPr>
            <w:tcW w:w="5940" w:type="dxa"/>
          </w:tcPr>
          <w:p w14:paraId="0FF35D76" w14:textId="77777777" w:rsidR="00D67BBA" w:rsidRPr="00824616" w:rsidRDefault="00D67BBA" w:rsidP="00B02979">
            <w:pPr>
              <w:rPr>
                <w:sz w:val="22"/>
                <w:szCs w:val="22"/>
              </w:rPr>
            </w:pPr>
          </w:p>
        </w:tc>
      </w:tr>
      <w:tr w:rsidR="00D67BBA" w:rsidRPr="00824616" w14:paraId="26331D0A" w14:textId="77777777" w:rsidTr="0014543C">
        <w:trPr>
          <w:jc w:val="center"/>
        </w:trPr>
        <w:tc>
          <w:tcPr>
            <w:tcW w:w="2965" w:type="dxa"/>
          </w:tcPr>
          <w:p w14:paraId="0ACBD365" w14:textId="77777777" w:rsidR="00D67BBA" w:rsidRPr="00824616" w:rsidRDefault="00D67BBA" w:rsidP="00B02979">
            <w:pPr>
              <w:rPr>
                <w:sz w:val="22"/>
                <w:szCs w:val="22"/>
              </w:rPr>
            </w:pPr>
            <w:r w:rsidRPr="00824616">
              <w:rPr>
                <w:sz w:val="22"/>
                <w:szCs w:val="22"/>
              </w:rPr>
              <w:t xml:space="preserve">Wind speed and direction operation </w:t>
            </w:r>
            <w:r>
              <w:t>are</w:t>
            </w:r>
            <w:r w:rsidRPr="00824616">
              <w:rPr>
                <w:sz w:val="22"/>
                <w:szCs w:val="22"/>
              </w:rPr>
              <w:t xml:space="preserve"> reasonable for conditions</w:t>
            </w:r>
          </w:p>
        </w:tc>
        <w:tc>
          <w:tcPr>
            <w:tcW w:w="1260" w:type="dxa"/>
          </w:tcPr>
          <w:p w14:paraId="487992D2" w14:textId="77777777" w:rsidR="00D67BBA" w:rsidRPr="00824616" w:rsidRDefault="00D67BBA" w:rsidP="00B02979">
            <w:pPr>
              <w:rPr>
                <w:sz w:val="22"/>
                <w:szCs w:val="22"/>
              </w:rPr>
            </w:pPr>
          </w:p>
        </w:tc>
        <w:tc>
          <w:tcPr>
            <w:tcW w:w="5940" w:type="dxa"/>
          </w:tcPr>
          <w:p w14:paraId="7B0266EA" w14:textId="77777777" w:rsidR="00D67BBA" w:rsidRPr="00824616" w:rsidRDefault="00D67BBA" w:rsidP="00B02979">
            <w:pPr>
              <w:rPr>
                <w:sz w:val="22"/>
                <w:szCs w:val="22"/>
              </w:rPr>
            </w:pPr>
          </w:p>
        </w:tc>
      </w:tr>
      <w:tr w:rsidR="00D67BBA" w:rsidRPr="00824616" w14:paraId="39BFBE90" w14:textId="77777777" w:rsidTr="0014543C">
        <w:trPr>
          <w:jc w:val="center"/>
        </w:trPr>
        <w:tc>
          <w:tcPr>
            <w:tcW w:w="2965" w:type="dxa"/>
          </w:tcPr>
          <w:p w14:paraId="11EDD031" w14:textId="77777777" w:rsidR="00D67BBA" w:rsidRPr="00824616" w:rsidRDefault="00D67BBA" w:rsidP="00B02979">
            <w:pPr>
              <w:rPr>
                <w:sz w:val="22"/>
                <w:szCs w:val="22"/>
              </w:rPr>
            </w:pPr>
            <w:r w:rsidRPr="00824616">
              <w:rPr>
                <w:sz w:val="22"/>
                <w:szCs w:val="22"/>
              </w:rPr>
              <w:t>Shrouds for thermometer and hygrometer are clear of debris</w:t>
            </w:r>
          </w:p>
        </w:tc>
        <w:tc>
          <w:tcPr>
            <w:tcW w:w="1260" w:type="dxa"/>
          </w:tcPr>
          <w:p w14:paraId="6B58AD2F" w14:textId="77777777" w:rsidR="00D67BBA" w:rsidRPr="00824616" w:rsidRDefault="00D67BBA" w:rsidP="00B02979">
            <w:pPr>
              <w:rPr>
                <w:sz w:val="22"/>
                <w:szCs w:val="22"/>
              </w:rPr>
            </w:pPr>
          </w:p>
        </w:tc>
        <w:tc>
          <w:tcPr>
            <w:tcW w:w="5940" w:type="dxa"/>
          </w:tcPr>
          <w:p w14:paraId="43F8C58E" w14:textId="77777777" w:rsidR="00D67BBA" w:rsidRPr="00824616" w:rsidRDefault="00D67BBA" w:rsidP="00B02979">
            <w:pPr>
              <w:rPr>
                <w:sz w:val="22"/>
                <w:szCs w:val="22"/>
              </w:rPr>
            </w:pPr>
          </w:p>
        </w:tc>
      </w:tr>
      <w:tr w:rsidR="00D67BBA" w:rsidRPr="00824616" w14:paraId="54871E76" w14:textId="77777777" w:rsidTr="0014543C">
        <w:trPr>
          <w:jc w:val="center"/>
        </w:trPr>
        <w:tc>
          <w:tcPr>
            <w:tcW w:w="2965" w:type="dxa"/>
          </w:tcPr>
          <w:p w14:paraId="0BFE7C52" w14:textId="3258A4A8" w:rsidR="00D67BBA" w:rsidRPr="00824616" w:rsidRDefault="00D67BBA" w:rsidP="00B02979">
            <w:pPr>
              <w:rPr>
                <w:sz w:val="22"/>
                <w:szCs w:val="22"/>
              </w:rPr>
            </w:pPr>
            <w:r>
              <w:t>S</w:t>
            </w:r>
            <w:r w:rsidRPr="00824616">
              <w:rPr>
                <w:sz w:val="22"/>
                <w:szCs w:val="22"/>
              </w:rPr>
              <w:t>olar and UV data in DAS are reasonable to conditions (sunny, cloudy, etc</w:t>
            </w:r>
            <w:r w:rsidR="0014543C">
              <w:rPr>
                <w:sz w:val="22"/>
                <w:szCs w:val="22"/>
              </w:rPr>
              <w:t>.</w:t>
            </w:r>
            <w:r w:rsidRPr="00824616">
              <w:rPr>
                <w:sz w:val="22"/>
                <w:szCs w:val="22"/>
              </w:rPr>
              <w:t>)</w:t>
            </w:r>
          </w:p>
        </w:tc>
        <w:tc>
          <w:tcPr>
            <w:tcW w:w="1260" w:type="dxa"/>
          </w:tcPr>
          <w:p w14:paraId="3CF41FBE" w14:textId="77777777" w:rsidR="00D67BBA" w:rsidRPr="00824616" w:rsidRDefault="00D67BBA" w:rsidP="00B02979">
            <w:pPr>
              <w:rPr>
                <w:sz w:val="22"/>
                <w:szCs w:val="22"/>
              </w:rPr>
            </w:pPr>
          </w:p>
        </w:tc>
        <w:tc>
          <w:tcPr>
            <w:tcW w:w="5940" w:type="dxa"/>
          </w:tcPr>
          <w:p w14:paraId="7C72A093" w14:textId="77777777" w:rsidR="00D67BBA" w:rsidRPr="00824616" w:rsidRDefault="00D67BBA" w:rsidP="00B02979">
            <w:pPr>
              <w:rPr>
                <w:sz w:val="22"/>
                <w:szCs w:val="22"/>
              </w:rPr>
            </w:pPr>
          </w:p>
        </w:tc>
      </w:tr>
      <w:tr w:rsidR="00D67BBA" w:rsidRPr="00824616" w14:paraId="2720AE6E" w14:textId="77777777" w:rsidTr="0014543C">
        <w:trPr>
          <w:jc w:val="center"/>
        </w:trPr>
        <w:tc>
          <w:tcPr>
            <w:tcW w:w="2965" w:type="dxa"/>
          </w:tcPr>
          <w:p w14:paraId="5EA886D5" w14:textId="77777777" w:rsidR="00D67BBA" w:rsidRPr="00824616" w:rsidRDefault="00D67BBA" w:rsidP="00B02979">
            <w:pPr>
              <w:rPr>
                <w:sz w:val="22"/>
                <w:szCs w:val="22"/>
              </w:rPr>
            </w:pPr>
            <w:r w:rsidRPr="00824616">
              <w:rPr>
                <w:sz w:val="22"/>
                <w:szCs w:val="22"/>
              </w:rPr>
              <w:t>Precipitation gauge is operational and has registered precipitation events in DAS</w:t>
            </w:r>
          </w:p>
        </w:tc>
        <w:tc>
          <w:tcPr>
            <w:tcW w:w="1260" w:type="dxa"/>
          </w:tcPr>
          <w:p w14:paraId="02497DC9" w14:textId="77777777" w:rsidR="00D67BBA" w:rsidRPr="00824616" w:rsidRDefault="00D67BBA" w:rsidP="00B02979">
            <w:pPr>
              <w:rPr>
                <w:sz w:val="22"/>
                <w:szCs w:val="22"/>
              </w:rPr>
            </w:pPr>
          </w:p>
        </w:tc>
        <w:tc>
          <w:tcPr>
            <w:tcW w:w="5940" w:type="dxa"/>
          </w:tcPr>
          <w:p w14:paraId="586B4AC8" w14:textId="77777777" w:rsidR="00D67BBA" w:rsidRPr="00824616" w:rsidRDefault="00D67BBA" w:rsidP="00B02979">
            <w:pPr>
              <w:rPr>
                <w:sz w:val="22"/>
                <w:szCs w:val="22"/>
              </w:rPr>
            </w:pPr>
          </w:p>
        </w:tc>
      </w:tr>
      <w:tr w:rsidR="00D67BBA" w:rsidRPr="00824616" w14:paraId="4DA6CCE4" w14:textId="77777777" w:rsidTr="0014543C">
        <w:trPr>
          <w:jc w:val="center"/>
        </w:trPr>
        <w:tc>
          <w:tcPr>
            <w:tcW w:w="2965" w:type="dxa"/>
          </w:tcPr>
          <w:p w14:paraId="2BD07F4A" w14:textId="77777777" w:rsidR="00D67BBA" w:rsidRPr="00824616" w:rsidRDefault="00D67BBA" w:rsidP="00B02979">
            <w:pPr>
              <w:rPr>
                <w:sz w:val="22"/>
                <w:szCs w:val="22"/>
              </w:rPr>
            </w:pPr>
            <w:r w:rsidRPr="00824616">
              <w:rPr>
                <w:sz w:val="22"/>
                <w:szCs w:val="22"/>
              </w:rPr>
              <w:t>Ceilometer lens is clean</w:t>
            </w:r>
          </w:p>
        </w:tc>
        <w:tc>
          <w:tcPr>
            <w:tcW w:w="1260" w:type="dxa"/>
          </w:tcPr>
          <w:p w14:paraId="78AFFEBD" w14:textId="77777777" w:rsidR="00D67BBA" w:rsidRPr="00824616" w:rsidRDefault="00D67BBA" w:rsidP="00B02979">
            <w:pPr>
              <w:rPr>
                <w:sz w:val="22"/>
                <w:szCs w:val="22"/>
              </w:rPr>
            </w:pPr>
          </w:p>
        </w:tc>
        <w:tc>
          <w:tcPr>
            <w:tcW w:w="5940" w:type="dxa"/>
          </w:tcPr>
          <w:p w14:paraId="12CC9618" w14:textId="77777777" w:rsidR="00D67BBA" w:rsidRPr="00824616" w:rsidRDefault="00D67BBA" w:rsidP="00B02979">
            <w:pPr>
              <w:rPr>
                <w:sz w:val="22"/>
                <w:szCs w:val="22"/>
              </w:rPr>
            </w:pPr>
          </w:p>
        </w:tc>
      </w:tr>
      <w:tr w:rsidR="00E753F5" w:rsidRPr="00824616" w14:paraId="0C7FE825" w14:textId="77777777" w:rsidTr="0014543C">
        <w:trPr>
          <w:jc w:val="center"/>
        </w:trPr>
        <w:tc>
          <w:tcPr>
            <w:tcW w:w="2965" w:type="dxa"/>
            <w:tcBorders>
              <w:bottom w:val="single" w:sz="4" w:space="0" w:color="auto"/>
            </w:tcBorders>
          </w:tcPr>
          <w:p w14:paraId="3A4F2A4C" w14:textId="6384D819" w:rsidR="00E753F5" w:rsidRPr="00824616" w:rsidRDefault="00E753F5" w:rsidP="00B02979">
            <w:pPr>
              <w:rPr>
                <w:sz w:val="22"/>
                <w:szCs w:val="22"/>
              </w:rPr>
            </w:pPr>
            <w:r>
              <w:rPr>
                <w:sz w:val="22"/>
                <w:szCs w:val="22"/>
              </w:rPr>
              <w:t xml:space="preserve">Meteorology </w:t>
            </w:r>
            <w:r w:rsidR="00B02979">
              <w:rPr>
                <w:sz w:val="22"/>
                <w:szCs w:val="22"/>
              </w:rPr>
              <w:t>measurements reasonable compared to nearby NWS sites</w:t>
            </w:r>
          </w:p>
        </w:tc>
        <w:tc>
          <w:tcPr>
            <w:tcW w:w="1260" w:type="dxa"/>
            <w:tcBorders>
              <w:bottom w:val="single" w:sz="4" w:space="0" w:color="auto"/>
            </w:tcBorders>
          </w:tcPr>
          <w:p w14:paraId="0A166B99" w14:textId="77777777" w:rsidR="00E753F5" w:rsidRPr="00824616" w:rsidRDefault="00E753F5" w:rsidP="00B02979">
            <w:pPr>
              <w:rPr>
                <w:sz w:val="22"/>
                <w:szCs w:val="22"/>
              </w:rPr>
            </w:pPr>
          </w:p>
        </w:tc>
        <w:tc>
          <w:tcPr>
            <w:tcW w:w="5940" w:type="dxa"/>
            <w:tcBorders>
              <w:bottom w:val="single" w:sz="4" w:space="0" w:color="auto"/>
            </w:tcBorders>
          </w:tcPr>
          <w:p w14:paraId="192A72B9" w14:textId="77777777" w:rsidR="00E753F5" w:rsidRPr="00824616" w:rsidRDefault="00E753F5" w:rsidP="00B02979">
            <w:pPr>
              <w:rPr>
                <w:sz w:val="22"/>
                <w:szCs w:val="22"/>
              </w:rPr>
            </w:pPr>
          </w:p>
        </w:tc>
      </w:tr>
      <w:tr w:rsidR="00CD5FFB" w:rsidRPr="00824616" w14:paraId="50623497" w14:textId="77777777" w:rsidTr="0014543C">
        <w:trPr>
          <w:trHeight w:val="3905"/>
          <w:jc w:val="center"/>
        </w:trPr>
        <w:tc>
          <w:tcPr>
            <w:tcW w:w="2965" w:type="dxa"/>
            <w:tcBorders>
              <w:right w:val="nil"/>
            </w:tcBorders>
          </w:tcPr>
          <w:p w14:paraId="67FCAE0C" w14:textId="77777777" w:rsidR="00CD5FFB" w:rsidRPr="00EE56AB" w:rsidRDefault="00CD5FFB" w:rsidP="00B02979">
            <w:pPr>
              <w:rPr>
                <w:b/>
                <w:sz w:val="22"/>
                <w:szCs w:val="22"/>
              </w:rPr>
            </w:pPr>
            <w:r w:rsidRPr="00EE56AB">
              <w:rPr>
                <w:b/>
                <w:sz w:val="22"/>
                <w:szCs w:val="22"/>
              </w:rPr>
              <w:t>COMMENTS:</w:t>
            </w:r>
          </w:p>
        </w:tc>
        <w:tc>
          <w:tcPr>
            <w:tcW w:w="1260" w:type="dxa"/>
            <w:tcBorders>
              <w:left w:val="nil"/>
              <w:right w:val="nil"/>
            </w:tcBorders>
          </w:tcPr>
          <w:p w14:paraId="63ADF286" w14:textId="77777777" w:rsidR="00CD5FFB" w:rsidRPr="00EE56AB" w:rsidRDefault="00CD5FFB" w:rsidP="00B02979">
            <w:pPr>
              <w:rPr>
                <w:b/>
                <w:sz w:val="22"/>
                <w:szCs w:val="22"/>
              </w:rPr>
            </w:pPr>
          </w:p>
        </w:tc>
        <w:tc>
          <w:tcPr>
            <w:tcW w:w="5940" w:type="dxa"/>
            <w:tcBorders>
              <w:left w:val="nil"/>
            </w:tcBorders>
          </w:tcPr>
          <w:p w14:paraId="0E50E4B2" w14:textId="44FAE3A9" w:rsidR="00CD5FFB" w:rsidRPr="00EE56AB" w:rsidRDefault="00CD5FFB" w:rsidP="00B02979">
            <w:pPr>
              <w:rPr>
                <w:b/>
                <w:sz w:val="22"/>
                <w:szCs w:val="22"/>
              </w:rPr>
            </w:pPr>
          </w:p>
        </w:tc>
      </w:tr>
    </w:tbl>
    <w:p w14:paraId="67B4CD53" w14:textId="77777777" w:rsidR="00B608D6" w:rsidRDefault="00B608D6" w:rsidP="00EE56AB">
      <w:pPr>
        <w:spacing w:after="160" w:line="259" w:lineRule="auto"/>
      </w:pPr>
    </w:p>
    <w:p w14:paraId="75BBAF5D" w14:textId="62F2B13C" w:rsidR="00F46C85" w:rsidRDefault="00F46C85" w:rsidP="006811AF">
      <w:pPr>
        <w:rPr>
          <w:sz w:val="24"/>
          <w:szCs w:val="24"/>
        </w:rPr>
        <w:sectPr w:rsidR="00F46C85" w:rsidSect="00BD06BE">
          <w:headerReference w:type="default" r:id="rId50"/>
          <w:pgSz w:w="12240" w:h="15840"/>
          <w:pgMar w:top="1872" w:right="1440" w:bottom="1440" w:left="1440" w:header="720" w:footer="720" w:gutter="0"/>
          <w:cols w:space="720"/>
          <w:vAlign w:val="center"/>
          <w:docGrid w:linePitch="360"/>
        </w:sectPr>
      </w:pPr>
    </w:p>
    <w:p w14:paraId="4BAA398D" w14:textId="2CBD503B" w:rsidR="006811AF" w:rsidRPr="00BB5810" w:rsidRDefault="006811AF" w:rsidP="00BB5810">
      <w:pPr>
        <w:pStyle w:val="Appendix"/>
      </w:pPr>
      <w:bookmarkStart w:id="314" w:name="_Toc509323024"/>
      <w:bookmarkStart w:id="315" w:name="_Hlk508571992"/>
      <w:r w:rsidRPr="00BB5810">
        <w:lastRenderedPageBreak/>
        <w:t>APPENDIX F</w:t>
      </w:r>
      <w:bookmarkEnd w:id="314"/>
    </w:p>
    <w:p w14:paraId="5C6EB442" w14:textId="77777777" w:rsidR="006811AF" w:rsidRPr="00BB5810" w:rsidRDefault="006811AF" w:rsidP="00BB5810">
      <w:pPr>
        <w:pStyle w:val="Appendix"/>
      </w:pPr>
    </w:p>
    <w:p w14:paraId="1E06203F" w14:textId="3C9F23B9" w:rsidR="006811AF" w:rsidRPr="00BB5810" w:rsidRDefault="00A67B0B" w:rsidP="00BB5810">
      <w:pPr>
        <w:pStyle w:val="Appendix"/>
      </w:pPr>
      <w:bookmarkStart w:id="316" w:name="_Toc509323025"/>
      <w:r w:rsidRPr="00BB5810">
        <w:t>GUIDANCE FOR PAMS MONITORING AGENCIES TO INCORPORATE PAMS REQUIREMENTS INTO ANNUAL MONITORING NETWORK PLANS</w:t>
      </w:r>
      <w:bookmarkEnd w:id="316"/>
    </w:p>
    <w:bookmarkEnd w:id="315"/>
    <w:p w14:paraId="3B2A70A5" w14:textId="77777777" w:rsidR="006811AF" w:rsidRDefault="006811AF" w:rsidP="006811AF">
      <w:pPr>
        <w:rPr>
          <w:sz w:val="24"/>
          <w:szCs w:val="24"/>
        </w:rPr>
      </w:pPr>
    </w:p>
    <w:p w14:paraId="116E60B8" w14:textId="77777777" w:rsidR="00014E3F" w:rsidRDefault="00014E3F" w:rsidP="006811AF">
      <w:pPr>
        <w:rPr>
          <w:sz w:val="24"/>
          <w:szCs w:val="24"/>
        </w:rPr>
        <w:sectPr w:rsidR="00014E3F" w:rsidSect="00BD06BE">
          <w:pgSz w:w="12240" w:h="15840"/>
          <w:pgMar w:top="1872" w:right="1440" w:bottom="1440" w:left="1440" w:header="720" w:footer="720" w:gutter="0"/>
          <w:cols w:space="720"/>
          <w:vAlign w:val="center"/>
          <w:docGrid w:linePitch="360"/>
        </w:sectPr>
      </w:pPr>
    </w:p>
    <w:p w14:paraId="5759504D" w14:textId="27255A5F" w:rsidR="006811AF" w:rsidRPr="00BB5810" w:rsidRDefault="006811AF" w:rsidP="006811AF">
      <w:pPr>
        <w:keepNext/>
        <w:tabs>
          <w:tab w:val="left" w:pos="720"/>
        </w:tabs>
        <w:outlineLvl w:val="2"/>
        <w:rPr>
          <w:b/>
          <w:bCs/>
          <w:color w:val="000000"/>
          <w:sz w:val="28"/>
          <w:szCs w:val="28"/>
        </w:rPr>
      </w:pPr>
      <w:bookmarkStart w:id="317" w:name="_Toc447110802"/>
      <w:r w:rsidRPr="00BB5810">
        <w:rPr>
          <w:b/>
          <w:bCs/>
          <w:color w:val="000000"/>
          <w:sz w:val="28"/>
          <w:szCs w:val="28"/>
        </w:rPr>
        <w:lastRenderedPageBreak/>
        <w:t xml:space="preserve">Guidance for </w:t>
      </w:r>
      <w:r w:rsidR="00FC2D27">
        <w:rPr>
          <w:b/>
          <w:bCs/>
          <w:color w:val="000000"/>
          <w:sz w:val="28"/>
          <w:szCs w:val="28"/>
        </w:rPr>
        <w:t>(</w:t>
      </w:r>
      <w:r w:rsidRPr="00BB5810">
        <w:rPr>
          <w:b/>
          <w:bCs/>
          <w:color w:val="000000"/>
          <w:sz w:val="28"/>
          <w:szCs w:val="28"/>
        </w:rPr>
        <w:t xml:space="preserve">1) </w:t>
      </w:r>
      <w:r w:rsidR="00111B48">
        <w:rPr>
          <w:b/>
          <w:bCs/>
          <w:color w:val="000000"/>
          <w:sz w:val="28"/>
          <w:szCs w:val="28"/>
        </w:rPr>
        <w:t xml:space="preserve">New </w:t>
      </w:r>
      <w:r w:rsidRPr="00BB5810">
        <w:rPr>
          <w:b/>
          <w:bCs/>
          <w:color w:val="000000"/>
          <w:sz w:val="28"/>
          <w:szCs w:val="28"/>
        </w:rPr>
        <w:t>Photochemical Assessment Monitoring Stations (PAMS) Required Network Implementation Plans (and waivers)</w:t>
      </w:r>
      <w:bookmarkEnd w:id="317"/>
      <w:r w:rsidRPr="00BB5810">
        <w:rPr>
          <w:b/>
          <w:bCs/>
          <w:color w:val="000000"/>
          <w:sz w:val="28"/>
          <w:szCs w:val="28"/>
        </w:rPr>
        <w:t xml:space="preserve">, and </w:t>
      </w:r>
      <w:r w:rsidR="00FC2D27">
        <w:rPr>
          <w:b/>
          <w:bCs/>
          <w:color w:val="000000"/>
          <w:sz w:val="28"/>
          <w:szCs w:val="28"/>
        </w:rPr>
        <w:br/>
        <w:t>(</w:t>
      </w:r>
      <w:r w:rsidRPr="00BB5810">
        <w:rPr>
          <w:b/>
          <w:bCs/>
          <w:color w:val="000000"/>
          <w:sz w:val="28"/>
          <w:szCs w:val="28"/>
        </w:rPr>
        <w:t xml:space="preserve">2) </w:t>
      </w:r>
      <w:r w:rsidR="00111B48">
        <w:rPr>
          <w:b/>
          <w:bCs/>
          <w:color w:val="000000"/>
          <w:sz w:val="28"/>
          <w:szCs w:val="28"/>
        </w:rPr>
        <w:t xml:space="preserve">New </w:t>
      </w:r>
      <w:r w:rsidRPr="00BB5810">
        <w:rPr>
          <w:b/>
          <w:bCs/>
          <w:color w:val="000000"/>
          <w:sz w:val="28"/>
          <w:szCs w:val="28"/>
        </w:rPr>
        <w:t>Enhanced Monitoring Plans (EMPs)</w:t>
      </w:r>
      <w:r w:rsidRPr="00BB5810">
        <w:rPr>
          <w:rFonts w:eastAsia="MS PGothic"/>
          <w:b/>
          <w:bCs/>
          <w:color w:val="000000"/>
          <w:kern w:val="24"/>
          <w:sz w:val="28"/>
          <w:szCs w:val="28"/>
        </w:rPr>
        <w:t>.</w:t>
      </w:r>
    </w:p>
    <w:p w14:paraId="186A8366" w14:textId="77777777" w:rsidR="006811AF" w:rsidRPr="006811AF" w:rsidRDefault="006811AF" w:rsidP="006811AF">
      <w:pPr>
        <w:rPr>
          <w:rFonts w:ascii="Calibri" w:eastAsia="Calibri" w:hAnsi="Calibri" w:cs="Calibri"/>
          <w:sz w:val="28"/>
          <w:szCs w:val="28"/>
        </w:rPr>
      </w:pPr>
    </w:p>
    <w:p w14:paraId="2A501472" w14:textId="7DD04BBF" w:rsidR="006811AF" w:rsidRPr="006811AF" w:rsidRDefault="00D94CC9" w:rsidP="0014543C">
      <w:pPr>
        <w:spacing w:after="120"/>
        <w:rPr>
          <w:rFonts w:eastAsia="Calibri"/>
          <w:sz w:val="24"/>
          <w:szCs w:val="24"/>
        </w:rPr>
      </w:pPr>
      <w:r>
        <w:rPr>
          <w:sz w:val="24"/>
          <w:szCs w:val="24"/>
        </w:rPr>
        <w:t>Air agencies are required to establish and begin operating additional PAMS networks resulting from a new census (see 40 CFR 58.14(b)).</w:t>
      </w:r>
      <w:r w:rsidR="005141FD">
        <w:rPr>
          <w:sz w:val="24"/>
          <w:szCs w:val="24"/>
        </w:rPr>
        <w:t xml:space="preserve"> </w:t>
      </w:r>
      <w:r w:rsidR="006811AF" w:rsidRPr="006811AF">
        <w:rPr>
          <w:rFonts w:eastAsia="Calibri"/>
          <w:sz w:val="24"/>
          <w:szCs w:val="24"/>
        </w:rPr>
        <w:t>This guidance and the following two attachments represent templates for consideration for implementation plans for the (1) Required Monitoring Network PAMS site (at certain NCore sites) and (2) for the EMPs</w:t>
      </w:r>
      <w:r w:rsidR="006811AF" w:rsidRPr="006811AF">
        <w:rPr>
          <w:rFonts w:eastAsia="MS PGothic"/>
          <w:color w:val="000000"/>
          <w:kern w:val="24"/>
          <w:sz w:val="24"/>
          <w:szCs w:val="24"/>
        </w:rPr>
        <w:t xml:space="preserve"> required for moderate or higher nonattainment areas (NA) and states within the Ozone Transport Region (OTR).</w:t>
      </w:r>
      <w:r w:rsidR="00F80D78">
        <w:rPr>
          <w:rFonts w:eastAsia="MS PGothic"/>
          <w:color w:val="000000"/>
          <w:kern w:val="24"/>
          <w:sz w:val="24"/>
          <w:szCs w:val="24"/>
        </w:rPr>
        <w:t xml:space="preserve"> </w:t>
      </w:r>
      <w:r w:rsidR="006811AF" w:rsidRPr="006811AF">
        <w:rPr>
          <w:rFonts w:eastAsia="MS PGothic"/>
          <w:color w:val="000000"/>
          <w:kern w:val="24"/>
          <w:sz w:val="24"/>
          <w:szCs w:val="24"/>
        </w:rPr>
        <w:t xml:space="preserve">These templates should help in the development of implementation plans that should </w:t>
      </w:r>
      <w:r w:rsidR="006811AF" w:rsidRPr="006811AF">
        <w:rPr>
          <w:rFonts w:eastAsia="Calibri"/>
          <w:sz w:val="24"/>
          <w:szCs w:val="24"/>
        </w:rPr>
        <w:t>be included in the annual monitoring network plan as required by 40 CFR 58.10.</w:t>
      </w:r>
    </w:p>
    <w:p w14:paraId="28848843" w14:textId="42C07052" w:rsidR="006811AF" w:rsidRPr="006811AF" w:rsidRDefault="006811AF" w:rsidP="0014543C">
      <w:pPr>
        <w:spacing w:after="120"/>
        <w:rPr>
          <w:rFonts w:eastAsia="Calibri"/>
          <w:sz w:val="24"/>
          <w:szCs w:val="24"/>
        </w:rPr>
      </w:pPr>
      <w:r w:rsidRPr="006811AF">
        <w:rPr>
          <w:rFonts w:eastAsia="Calibri"/>
          <w:sz w:val="24"/>
          <w:szCs w:val="24"/>
        </w:rPr>
        <w:t>For higher population NCore sites (i.e., those in Core Based Statistical Areas (CBSAs) greater than 1,000,000), the Required Monitoring Network Implementation Plan must include the final site location, the types of instruments to be installed, and frequency of measurements that will be made.</w:t>
      </w:r>
      <w:r w:rsidR="00F80D78">
        <w:rPr>
          <w:rFonts w:eastAsia="Calibri"/>
          <w:sz w:val="24"/>
          <w:szCs w:val="24"/>
        </w:rPr>
        <w:t xml:space="preserve"> </w:t>
      </w:r>
      <w:r w:rsidRPr="006811AF">
        <w:rPr>
          <w:rFonts w:eastAsia="Calibri"/>
          <w:sz w:val="24"/>
          <w:szCs w:val="24"/>
        </w:rPr>
        <w:t>The Required Monitoring Network Implementation Plans should state the methods and procedures that will be followed as stipulated in the final PAMS rule, national PAMS Quality Assurance Program Plans (QAPP), and the PAMS Technical Assistance Document (TAD).</w:t>
      </w:r>
      <w:r w:rsidR="00F80D78">
        <w:rPr>
          <w:rFonts w:eastAsia="Calibri"/>
          <w:sz w:val="24"/>
          <w:szCs w:val="24"/>
        </w:rPr>
        <w:t xml:space="preserve"> </w:t>
      </w:r>
      <w:r w:rsidRPr="006811AF">
        <w:rPr>
          <w:rFonts w:eastAsia="Calibri"/>
          <w:sz w:val="24"/>
          <w:szCs w:val="24"/>
        </w:rPr>
        <w:t>The expected auto gas chromatograph (GC) monitoring systems will require a level of expertise which may not be currently available to monitoring agencies.</w:t>
      </w:r>
      <w:r w:rsidR="00F80D78">
        <w:rPr>
          <w:rFonts w:eastAsia="Calibri"/>
          <w:sz w:val="24"/>
          <w:szCs w:val="24"/>
        </w:rPr>
        <w:t xml:space="preserve"> </w:t>
      </w:r>
      <w:r w:rsidRPr="006811AF">
        <w:rPr>
          <w:rFonts w:eastAsia="Calibri"/>
          <w:sz w:val="24"/>
          <w:szCs w:val="24"/>
        </w:rPr>
        <w:t>Early planning is crucial to meeting deployment and measurement deadlines.</w:t>
      </w:r>
    </w:p>
    <w:p w14:paraId="783D77AF" w14:textId="14061008" w:rsidR="006811AF" w:rsidRPr="006811AF" w:rsidRDefault="006811AF" w:rsidP="0014543C">
      <w:pPr>
        <w:spacing w:after="120"/>
        <w:rPr>
          <w:rFonts w:eastAsia="Calibri"/>
          <w:sz w:val="24"/>
          <w:szCs w:val="24"/>
        </w:rPr>
      </w:pPr>
      <w:r w:rsidRPr="006811AF">
        <w:rPr>
          <w:rFonts w:eastAsia="Calibri"/>
          <w:sz w:val="24"/>
          <w:szCs w:val="24"/>
        </w:rPr>
        <w:t>The final ozone national ambient air quality standards (NAAQS) rule has waiver provisions which allow monitoring organizations which have low concentrations of ozone (as defined in the rule) to request a waiver from implementing PAMS at an otherwise required NCore site entirely</w:t>
      </w:r>
      <w:r w:rsidRPr="006811AF">
        <w:rPr>
          <w:rFonts w:eastAsia="Calibri"/>
          <w:sz w:val="24"/>
          <w:szCs w:val="24"/>
          <w:vertAlign w:val="superscript"/>
        </w:rPr>
        <w:t>i</w:t>
      </w:r>
      <w:r w:rsidRPr="006811AF">
        <w:rPr>
          <w:rFonts w:eastAsia="Calibri"/>
          <w:sz w:val="24"/>
          <w:szCs w:val="24"/>
        </w:rPr>
        <w:t>, or to make PAMS measurements at alternative locations such as existing PAMS sites or existing National Air Toxics Trends Station (NATTS) sites</w:t>
      </w:r>
      <w:r w:rsidRPr="006811AF">
        <w:rPr>
          <w:rFonts w:eastAsia="Calibri"/>
          <w:sz w:val="24"/>
          <w:szCs w:val="24"/>
          <w:vertAlign w:val="superscript"/>
        </w:rPr>
        <w:t>ii</w:t>
      </w:r>
      <w:r w:rsidRPr="006811AF">
        <w:rPr>
          <w:rFonts w:eastAsia="Calibri"/>
          <w:sz w:val="24"/>
          <w:szCs w:val="24"/>
        </w:rPr>
        <w:t>.</w:t>
      </w:r>
      <w:r w:rsidR="00F80D78">
        <w:rPr>
          <w:rFonts w:eastAsia="Calibri"/>
          <w:sz w:val="24"/>
          <w:szCs w:val="24"/>
        </w:rPr>
        <w:t xml:space="preserve"> </w:t>
      </w:r>
      <w:r w:rsidRPr="006811AF">
        <w:rPr>
          <w:rFonts w:eastAsia="Calibri"/>
          <w:sz w:val="24"/>
          <w:szCs w:val="24"/>
        </w:rPr>
        <w:t>In addition, while it is expected that auto GCs will be used for VOC measurements in order to report hourly measurements, there is an opportunity to seek a waiver and instead collect three 8-hour canister samples, once every three days</w:t>
      </w:r>
      <w:r w:rsidRPr="006811AF">
        <w:rPr>
          <w:rFonts w:eastAsia="Calibri"/>
          <w:sz w:val="24"/>
          <w:szCs w:val="24"/>
          <w:vertAlign w:val="superscript"/>
        </w:rPr>
        <w:t>iii</w:t>
      </w:r>
      <w:r w:rsidRPr="006811AF">
        <w:rPr>
          <w:rFonts w:eastAsia="Calibri"/>
          <w:sz w:val="24"/>
          <w:szCs w:val="24"/>
        </w:rPr>
        <w:t>.</w:t>
      </w:r>
      <w:r w:rsidR="00F80D78">
        <w:rPr>
          <w:rFonts w:eastAsia="Calibri"/>
          <w:sz w:val="24"/>
          <w:szCs w:val="24"/>
        </w:rPr>
        <w:t xml:space="preserve"> </w:t>
      </w:r>
      <w:r w:rsidRPr="006811AF">
        <w:rPr>
          <w:rFonts w:eastAsia="Calibri"/>
          <w:sz w:val="24"/>
          <w:szCs w:val="24"/>
        </w:rPr>
        <w:t>In addition, a monitoring organization may request that it utilize data from a nearby meteorological station rather than establish its own</w:t>
      </w:r>
      <w:r w:rsidRPr="006811AF">
        <w:rPr>
          <w:rFonts w:eastAsia="Calibri"/>
          <w:sz w:val="24"/>
          <w:szCs w:val="24"/>
          <w:vertAlign w:val="superscript"/>
        </w:rPr>
        <w:t>iv</w:t>
      </w:r>
      <w:r w:rsidRPr="006811AF">
        <w:rPr>
          <w:rFonts w:eastAsia="Calibri"/>
          <w:sz w:val="24"/>
          <w:szCs w:val="24"/>
        </w:rPr>
        <w:t>.</w:t>
      </w:r>
      <w:r w:rsidR="00F80D78">
        <w:rPr>
          <w:rFonts w:eastAsia="Calibri"/>
          <w:sz w:val="24"/>
          <w:szCs w:val="24"/>
        </w:rPr>
        <w:t xml:space="preserve"> </w:t>
      </w:r>
      <w:r w:rsidRPr="006811AF">
        <w:rPr>
          <w:rFonts w:eastAsia="Calibri"/>
          <w:sz w:val="24"/>
          <w:szCs w:val="24"/>
        </w:rPr>
        <w:t>Monitoring organizations must request a waiver from any deviation described above.</w:t>
      </w:r>
      <w:r w:rsidR="00F80D78">
        <w:rPr>
          <w:rFonts w:eastAsia="Calibri"/>
          <w:sz w:val="24"/>
          <w:szCs w:val="24"/>
        </w:rPr>
        <w:t xml:space="preserve"> </w:t>
      </w:r>
      <w:r w:rsidRPr="006811AF">
        <w:rPr>
          <w:rFonts w:eastAsia="Calibri"/>
          <w:sz w:val="24"/>
          <w:szCs w:val="24"/>
        </w:rPr>
        <w:t>The waivers will be in the form of a one</w:t>
      </w:r>
      <w:r w:rsidR="00A67B0B">
        <w:rPr>
          <w:rFonts w:eastAsia="Calibri"/>
          <w:sz w:val="24"/>
          <w:szCs w:val="24"/>
        </w:rPr>
        <w:t>-</w:t>
      </w:r>
      <w:r w:rsidRPr="006811AF">
        <w:rPr>
          <w:rFonts w:eastAsia="Calibri"/>
          <w:sz w:val="24"/>
          <w:szCs w:val="24"/>
        </w:rPr>
        <w:t xml:space="preserve"> or two</w:t>
      </w:r>
      <w:r w:rsidR="00A67B0B">
        <w:rPr>
          <w:rFonts w:eastAsia="Calibri"/>
          <w:sz w:val="24"/>
          <w:szCs w:val="24"/>
        </w:rPr>
        <w:t>-</w:t>
      </w:r>
      <w:r w:rsidRPr="006811AF">
        <w:rPr>
          <w:rFonts w:eastAsia="Calibri"/>
          <w:sz w:val="24"/>
          <w:szCs w:val="24"/>
        </w:rPr>
        <w:t>page technical memo that describes the need and rationale for the waiver, and any other requisite supporting information including alternative locations (such as existing PAMS sites), and/or proposed alternative measurement procedures (see end notes to this memo in this regard).</w:t>
      </w:r>
      <w:r w:rsidR="00F80D78">
        <w:rPr>
          <w:rFonts w:eastAsia="Calibri"/>
          <w:sz w:val="24"/>
          <w:szCs w:val="24"/>
        </w:rPr>
        <w:t xml:space="preserve"> </w:t>
      </w:r>
      <w:r w:rsidRPr="006811AF">
        <w:rPr>
          <w:rFonts w:eastAsia="Calibri"/>
          <w:sz w:val="24"/>
          <w:szCs w:val="24"/>
        </w:rPr>
        <w:t>The waiver will be submitted to the EPA Regional Administrator for review and approval.</w:t>
      </w:r>
      <w:r w:rsidR="00F80D78">
        <w:rPr>
          <w:rFonts w:eastAsia="Calibri"/>
          <w:sz w:val="24"/>
          <w:szCs w:val="24"/>
        </w:rPr>
        <w:t xml:space="preserve"> </w:t>
      </w:r>
      <w:r w:rsidRPr="006811AF">
        <w:rPr>
          <w:rFonts w:eastAsia="Calibri"/>
          <w:sz w:val="24"/>
          <w:szCs w:val="24"/>
        </w:rPr>
        <w:t>Waivers may be submitted with the required Annual Monitoring Network Implementation Plan or as a standalone document, if agreed to by the local EPA Regional Office.</w:t>
      </w:r>
    </w:p>
    <w:p w14:paraId="69255D8C" w14:textId="49E88F6C" w:rsidR="006811AF" w:rsidRPr="006811AF" w:rsidRDefault="006811AF" w:rsidP="004E4CEC">
      <w:pPr>
        <w:numPr>
          <w:ilvl w:val="0"/>
          <w:numId w:val="15"/>
        </w:numPr>
        <w:spacing w:after="120" w:line="259" w:lineRule="auto"/>
        <w:rPr>
          <w:bCs/>
          <w:sz w:val="24"/>
          <w:szCs w:val="22"/>
        </w:rPr>
      </w:pPr>
      <w:r w:rsidRPr="006811AF">
        <w:rPr>
          <w:bCs/>
          <w:sz w:val="24"/>
          <w:szCs w:val="22"/>
        </w:rPr>
        <w:t>Monitoring organizations should submit the draft Implementation Plan for required PAMS locations and any waivers to EPA Regional Offices by May 1</w:t>
      </w:r>
      <w:r w:rsidR="00AB0521">
        <w:rPr>
          <w:bCs/>
          <w:sz w:val="24"/>
          <w:szCs w:val="22"/>
        </w:rPr>
        <w:t xml:space="preserve"> </w:t>
      </w:r>
      <w:r w:rsidR="00D31FF2">
        <w:rPr>
          <w:bCs/>
          <w:sz w:val="24"/>
          <w:szCs w:val="22"/>
        </w:rPr>
        <w:t>of the year prior to the start of sampling</w:t>
      </w:r>
      <w:r w:rsidRPr="006811AF">
        <w:rPr>
          <w:bCs/>
          <w:sz w:val="24"/>
          <w:szCs w:val="22"/>
        </w:rPr>
        <w:t>, along with their draft Annual Monitoring Network Plan (AMNP).</w:t>
      </w:r>
      <w:r w:rsidR="00F80D78">
        <w:rPr>
          <w:bCs/>
          <w:sz w:val="24"/>
          <w:szCs w:val="22"/>
        </w:rPr>
        <w:t xml:space="preserve"> </w:t>
      </w:r>
      <w:r w:rsidRPr="006811AF">
        <w:rPr>
          <w:bCs/>
          <w:sz w:val="24"/>
          <w:szCs w:val="22"/>
        </w:rPr>
        <w:t xml:space="preserve">This will ensure that a </w:t>
      </w:r>
      <w:r w:rsidR="00D17ED3" w:rsidRPr="006811AF">
        <w:rPr>
          <w:bCs/>
          <w:sz w:val="24"/>
          <w:szCs w:val="22"/>
        </w:rPr>
        <w:t>30-day</w:t>
      </w:r>
      <w:r w:rsidRPr="006811AF">
        <w:rPr>
          <w:bCs/>
          <w:sz w:val="24"/>
          <w:szCs w:val="22"/>
        </w:rPr>
        <w:t xml:space="preserve"> public notice is provided, and EPA may provide comments during that time.</w:t>
      </w:r>
      <w:r w:rsidR="00F80D78">
        <w:rPr>
          <w:bCs/>
          <w:sz w:val="24"/>
          <w:szCs w:val="22"/>
        </w:rPr>
        <w:t xml:space="preserve"> </w:t>
      </w:r>
      <w:r w:rsidRPr="006811AF">
        <w:rPr>
          <w:bCs/>
          <w:sz w:val="24"/>
          <w:szCs w:val="22"/>
        </w:rPr>
        <w:t>Final Implementation Plans should be submitted by July 1</w:t>
      </w:r>
      <w:r w:rsidR="00AB0521">
        <w:rPr>
          <w:bCs/>
          <w:sz w:val="24"/>
          <w:szCs w:val="22"/>
        </w:rPr>
        <w:t xml:space="preserve"> </w:t>
      </w:r>
      <w:r w:rsidR="00D17ED3">
        <w:rPr>
          <w:bCs/>
          <w:sz w:val="24"/>
          <w:szCs w:val="22"/>
        </w:rPr>
        <w:t>of the year prior to the start of sampling</w:t>
      </w:r>
      <w:r w:rsidRPr="006811AF">
        <w:rPr>
          <w:bCs/>
          <w:sz w:val="24"/>
          <w:szCs w:val="22"/>
        </w:rPr>
        <w:t xml:space="preserve"> along with the AMNP. </w:t>
      </w:r>
    </w:p>
    <w:p w14:paraId="05ABCDE4" w14:textId="1023E7FA" w:rsidR="006811AF" w:rsidRPr="006811AF" w:rsidRDefault="006811AF" w:rsidP="004E4CEC">
      <w:pPr>
        <w:numPr>
          <w:ilvl w:val="0"/>
          <w:numId w:val="15"/>
        </w:numPr>
        <w:spacing w:after="120" w:line="259" w:lineRule="auto"/>
        <w:rPr>
          <w:bCs/>
          <w:sz w:val="24"/>
          <w:szCs w:val="22"/>
        </w:rPr>
      </w:pPr>
      <w:r w:rsidRPr="006811AF">
        <w:rPr>
          <w:bCs/>
          <w:sz w:val="24"/>
          <w:szCs w:val="22"/>
        </w:rPr>
        <w:lastRenderedPageBreak/>
        <w:t>As with all AMNPs, the EPA Regions will have 120 days to review the waivers and the proposed PAMS Implementation Plans, and provide a formal response to the state’s plan (and waiver if proposed) no later than October 31</w:t>
      </w:r>
      <w:r w:rsidR="00AB0521">
        <w:rPr>
          <w:bCs/>
          <w:sz w:val="24"/>
          <w:szCs w:val="22"/>
        </w:rPr>
        <w:t xml:space="preserve"> </w:t>
      </w:r>
      <w:r w:rsidR="009803E7">
        <w:rPr>
          <w:bCs/>
          <w:sz w:val="24"/>
          <w:szCs w:val="22"/>
        </w:rPr>
        <w:t>of the year prior to the start of sampling</w:t>
      </w:r>
      <w:r w:rsidR="00AB0521">
        <w:rPr>
          <w:bCs/>
          <w:sz w:val="24"/>
          <w:szCs w:val="22"/>
        </w:rPr>
        <w:t xml:space="preserve"> </w:t>
      </w:r>
      <w:r w:rsidRPr="006811AF">
        <w:rPr>
          <w:bCs/>
          <w:sz w:val="24"/>
          <w:szCs w:val="22"/>
        </w:rPr>
        <w:t>(</w:t>
      </w:r>
      <w:r w:rsidR="00AB0521">
        <w:rPr>
          <w:bCs/>
          <w:sz w:val="24"/>
          <w:szCs w:val="22"/>
        </w:rPr>
        <w:t>b</w:t>
      </w:r>
      <w:r w:rsidRPr="006811AF">
        <w:rPr>
          <w:bCs/>
          <w:sz w:val="24"/>
          <w:szCs w:val="22"/>
        </w:rPr>
        <w:t>ased on the submission of the final AMNP by July 1).</w:t>
      </w:r>
    </w:p>
    <w:p w14:paraId="77D9079B" w14:textId="28CAD1C5" w:rsidR="006811AF" w:rsidRPr="006811AF" w:rsidRDefault="006811AF" w:rsidP="0014543C">
      <w:pPr>
        <w:kinsoku w:val="0"/>
        <w:overflowPunct w:val="0"/>
        <w:spacing w:after="120"/>
        <w:textAlignment w:val="baseline"/>
        <w:rPr>
          <w:color w:val="000000"/>
          <w:sz w:val="24"/>
          <w:szCs w:val="24"/>
        </w:rPr>
      </w:pPr>
      <w:r w:rsidRPr="006811AF">
        <w:rPr>
          <w:rFonts w:eastAsia="Calibri"/>
          <w:sz w:val="24"/>
          <w:szCs w:val="24"/>
        </w:rPr>
        <w:t xml:space="preserve">All </w:t>
      </w:r>
      <w:r w:rsidRPr="006811AF">
        <w:rPr>
          <w:color w:val="000000"/>
          <w:sz w:val="24"/>
          <w:szCs w:val="24"/>
        </w:rPr>
        <w:t>O</w:t>
      </w:r>
      <w:r w:rsidRPr="006811AF">
        <w:rPr>
          <w:color w:val="000000"/>
          <w:position w:val="-8"/>
          <w:sz w:val="24"/>
          <w:szCs w:val="24"/>
          <w:vertAlign w:val="subscript"/>
        </w:rPr>
        <w:t>3</w:t>
      </w:r>
      <w:r w:rsidRPr="006811AF">
        <w:rPr>
          <w:color w:val="000000"/>
          <w:sz w:val="24"/>
          <w:szCs w:val="24"/>
        </w:rPr>
        <w:t xml:space="preserve"> moderate (and worse) NA areas and states in the OTR must develop and implement</w:t>
      </w:r>
      <w:r w:rsidR="00AB0521">
        <w:rPr>
          <w:color w:val="000000"/>
          <w:sz w:val="24"/>
          <w:szCs w:val="24"/>
        </w:rPr>
        <w:t xml:space="preserve"> </w:t>
      </w:r>
      <w:r w:rsidRPr="006811AF">
        <w:rPr>
          <w:color w:val="000000"/>
          <w:sz w:val="24"/>
          <w:szCs w:val="24"/>
        </w:rPr>
        <w:t>EMPs</w:t>
      </w:r>
      <w:r w:rsidR="00B61D9F">
        <w:rPr>
          <w:color w:val="000000"/>
          <w:sz w:val="24"/>
          <w:szCs w:val="24"/>
        </w:rPr>
        <w:t>.</w:t>
      </w:r>
      <w:r w:rsidRPr="006811AF">
        <w:rPr>
          <w:rFonts w:eastAsia="Calibri"/>
          <w:sz w:val="24"/>
          <w:szCs w:val="24"/>
        </w:rPr>
        <w:t xml:space="preserve"> These EMPs must include the final site location, the types of instruments to be installed, and the frequency of measurements that will be made at the site.</w:t>
      </w:r>
      <w:r w:rsidRPr="006811AF">
        <w:rPr>
          <w:color w:val="000000"/>
          <w:sz w:val="24"/>
          <w:szCs w:val="24"/>
        </w:rPr>
        <w:t xml:space="preserve"> They should also identify the rational for proposed measurements, and in the case of EMP sites within the OTR, must take into account interstate and interregional transport of ozone and ozone precursors.</w:t>
      </w:r>
    </w:p>
    <w:p w14:paraId="5C05B2B4" w14:textId="142F0D81" w:rsidR="006811AF" w:rsidRPr="006811AF" w:rsidRDefault="00100BC5" w:rsidP="004E4CEC">
      <w:pPr>
        <w:numPr>
          <w:ilvl w:val="0"/>
          <w:numId w:val="30"/>
        </w:numPr>
        <w:spacing w:after="120" w:line="259" w:lineRule="auto"/>
        <w:rPr>
          <w:bCs/>
          <w:sz w:val="24"/>
          <w:szCs w:val="22"/>
        </w:rPr>
      </w:pPr>
      <w:r>
        <w:rPr>
          <w:bCs/>
          <w:sz w:val="24"/>
          <w:szCs w:val="22"/>
        </w:rPr>
        <w:t xml:space="preserve">As required in 40 CFR 58.10(a)(11), </w:t>
      </w:r>
      <w:r w:rsidR="007E58D9">
        <w:rPr>
          <w:bCs/>
          <w:sz w:val="24"/>
          <w:szCs w:val="22"/>
        </w:rPr>
        <w:t>a</w:t>
      </w:r>
      <w:r w:rsidR="00F84F66" w:rsidRPr="00F84F66">
        <w:rPr>
          <w:bCs/>
          <w:sz w:val="24"/>
          <w:szCs w:val="22"/>
        </w:rPr>
        <w:t xml:space="preserve">n </w:t>
      </w:r>
      <w:r w:rsidR="007E58D9">
        <w:rPr>
          <w:bCs/>
          <w:sz w:val="24"/>
          <w:szCs w:val="22"/>
        </w:rPr>
        <w:t xml:space="preserve">EMP </w:t>
      </w:r>
      <w:r w:rsidR="00F84F66" w:rsidRPr="00F84F66">
        <w:rPr>
          <w:bCs/>
          <w:sz w:val="24"/>
          <w:szCs w:val="22"/>
        </w:rPr>
        <w:t xml:space="preserve">for </w:t>
      </w:r>
      <w:r w:rsidR="008D509D">
        <w:rPr>
          <w:bCs/>
          <w:sz w:val="24"/>
          <w:szCs w:val="22"/>
        </w:rPr>
        <w:t>ozone shall be submitted to the EPA Regional Administrator</w:t>
      </w:r>
      <w:r w:rsidR="007E58D9">
        <w:rPr>
          <w:bCs/>
          <w:sz w:val="24"/>
          <w:szCs w:val="22"/>
        </w:rPr>
        <w:t xml:space="preserve"> no later than </w:t>
      </w:r>
      <w:r w:rsidR="007E58D9" w:rsidRPr="007E58D9">
        <w:rPr>
          <w:bCs/>
          <w:sz w:val="24"/>
          <w:szCs w:val="22"/>
        </w:rPr>
        <w:t>two years following the effective date of a designation to a classification of Moderate or above O</w:t>
      </w:r>
      <w:r w:rsidR="007E58D9" w:rsidRPr="00F272A2">
        <w:rPr>
          <w:bCs/>
          <w:sz w:val="24"/>
          <w:szCs w:val="22"/>
          <w:vertAlign w:val="subscript"/>
        </w:rPr>
        <w:t>3</w:t>
      </w:r>
      <w:r w:rsidR="007E58D9" w:rsidRPr="007E58D9">
        <w:rPr>
          <w:bCs/>
          <w:sz w:val="24"/>
          <w:szCs w:val="22"/>
        </w:rPr>
        <w:t xml:space="preserve"> nonattainment</w:t>
      </w:r>
      <w:r w:rsidR="007E58D9">
        <w:rPr>
          <w:bCs/>
          <w:sz w:val="24"/>
          <w:szCs w:val="22"/>
        </w:rPr>
        <w:t xml:space="preserve">. </w:t>
      </w:r>
      <w:r w:rsidR="006811AF" w:rsidRPr="006811AF">
        <w:rPr>
          <w:bCs/>
          <w:sz w:val="24"/>
          <w:szCs w:val="22"/>
        </w:rPr>
        <w:t>Monitoring organizations should submit the draft EMPs for areas in the OTR and moderate NAs to EPA Regional Offices by May 1, along with their draft AMNP.</w:t>
      </w:r>
      <w:r w:rsidR="00F80D78">
        <w:rPr>
          <w:bCs/>
          <w:sz w:val="24"/>
          <w:szCs w:val="22"/>
        </w:rPr>
        <w:t xml:space="preserve"> </w:t>
      </w:r>
      <w:r w:rsidR="006811AF" w:rsidRPr="006811AF">
        <w:rPr>
          <w:bCs/>
          <w:sz w:val="24"/>
          <w:szCs w:val="22"/>
        </w:rPr>
        <w:t>This will ensure that a 30</w:t>
      </w:r>
      <w:r w:rsidR="00A67B0B">
        <w:rPr>
          <w:bCs/>
          <w:sz w:val="24"/>
          <w:szCs w:val="22"/>
        </w:rPr>
        <w:t>-</w:t>
      </w:r>
      <w:r w:rsidR="006811AF" w:rsidRPr="006811AF">
        <w:rPr>
          <w:bCs/>
          <w:sz w:val="24"/>
          <w:szCs w:val="22"/>
        </w:rPr>
        <w:t>day public notice is provided, and the EPA can provide comments during that time.</w:t>
      </w:r>
      <w:r w:rsidR="00F80D78">
        <w:rPr>
          <w:bCs/>
          <w:sz w:val="24"/>
          <w:szCs w:val="22"/>
        </w:rPr>
        <w:t xml:space="preserve"> </w:t>
      </w:r>
      <w:r w:rsidR="006811AF" w:rsidRPr="006811AF">
        <w:rPr>
          <w:bCs/>
          <w:sz w:val="24"/>
          <w:szCs w:val="22"/>
        </w:rPr>
        <w:t xml:space="preserve">Final EMPs should be submitted by July 1 along with the AMNP. </w:t>
      </w:r>
    </w:p>
    <w:p w14:paraId="57BECC43" w14:textId="4E31F090" w:rsidR="006811AF" w:rsidRPr="0014543C" w:rsidRDefault="006811AF" w:rsidP="00A2398A">
      <w:pPr>
        <w:numPr>
          <w:ilvl w:val="0"/>
          <w:numId w:val="15"/>
        </w:numPr>
        <w:spacing w:after="120" w:line="259" w:lineRule="auto"/>
        <w:rPr>
          <w:bCs/>
          <w:sz w:val="24"/>
          <w:szCs w:val="22"/>
        </w:rPr>
      </w:pPr>
      <w:r w:rsidRPr="0014543C">
        <w:rPr>
          <w:bCs/>
          <w:sz w:val="24"/>
          <w:szCs w:val="22"/>
        </w:rPr>
        <w:t>As with all AMNPs, the EPA Regions will have 120 days to review the proposed EMPs, and provide a formal response to the state’s plan, no later than October 31. (Based on the submission of the final AMNP by July 1).</w:t>
      </w:r>
    </w:p>
    <w:p w14:paraId="4DAF1A07" w14:textId="05AECB68" w:rsidR="006811AF" w:rsidRPr="006811AF" w:rsidRDefault="006811AF" w:rsidP="00FC2D27">
      <w:pPr>
        <w:kinsoku w:val="0"/>
        <w:overflowPunct w:val="0"/>
        <w:spacing w:after="120"/>
        <w:textAlignment w:val="baseline"/>
        <w:rPr>
          <w:rFonts w:eastAsia="Calibri"/>
          <w:sz w:val="24"/>
          <w:szCs w:val="24"/>
        </w:rPr>
      </w:pPr>
      <w:r w:rsidRPr="006811AF">
        <w:rPr>
          <w:color w:val="000000"/>
          <w:sz w:val="24"/>
          <w:szCs w:val="24"/>
        </w:rPr>
        <w:t xml:space="preserve">While not a comprehensive list, EMP may </w:t>
      </w:r>
      <w:r w:rsidR="00BA26B3" w:rsidRPr="006811AF">
        <w:rPr>
          <w:color w:val="000000"/>
          <w:sz w:val="24"/>
          <w:szCs w:val="24"/>
        </w:rPr>
        <w:t>include</w:t>
      </w:r>
      <w:r w:rsidRPr="006811AF">
        <w:rPr>
          <w:color w:val="000000"/>
          <w:sz w:val="24"/>
          <w:szCs w:val="24"/>
        </w:rPr>
        <w:t xml:space="preserve"> additional O</w:t>
      </w:r>
      <w:r w:rsidRPr="006811AF">
        <w:rPr>
          <w:color w:val="000000"/>
          <w:position w:val="-7"/>
          <w:sz w:val="24"/>
          <w:szCs w:val="24"/>
          <w:vertAlign w:val="subscript"/>
        </w:rPr>
        <w:t>3</w:t>
      </w:r>
      <w:r w:rsidRPr="006811AF">
        <w:rPr>
          <w:color w:val="000000"/>
          <w:sz w:val="24"/>
          <w:szCs w:val="24"/>
        </w:rPr>
        <w:t xml:space="preserve"> sites; additional </w:t>
      </w:r>
      <w:r w:rsidR="00FC2D27" w:rsidRPr="00FC2D27">
        <w:rPr>
          <w:color w:val="000000"/>
          <w:sz w:val="24"/>
          <w:szCs w:val="24"/>
        </w:rPr>
        <w:t>NO</w:t>
      </w:r>
      <w:r w:rsidR="00FC2D27" w:rsidRPr="00FC2D27">
        <w:rPr>
          <w:color w:val="000000"/>
          <w:sz w:val="24"/>
          <w:szCs w:val="24"/>
          <w:vertAlign w:val="subscript"/>
        </w:rPr>
        <w:t>x</w:t>
      </w:r>
      <w:r w:rsidR="00FC2D27">
        <w:rPr>
          <w:color w:val="000000"/>
          <w:sz w:val="24"/>
          <w:szCs w:val="24"/>
        </w:rPr>
        <w:t xml:space="preserve"> </w:t>
      </w:r>
      <w:r w:rsidRPr="006811AF">
        <w:rPr>
          <w:color w:val="000000"/>
          <w:sz w:val="24"/>
          <w:szCs w:val="24"/>
        </w:rPr>
        <w:t xml:space="preserve">or </w:t>
      </w:r>
      <w:r w:rsidR="00FC2D27" w:rsidRPr="00FC2D27">
        <w:rPr>
          <w:color w:val="000000"/>
          <w:sz w:val="24"/>
          <w:szCs w:val="24"/>
        </w:rPr>
        <w:t>NO</w:t>
      </w:r>
      <w:r w:rsidR="00FC2D27" w:rsidRPr="00FC2D27">
        <w:rPr>
          <w:color w:val="000000"/>
          <w:sz w:val="24"/>
          <w:szCs w:val="24"/>
          <w:vertAlign w:val="subscript"/>
        </w:rPr>
        <w:t>y</w:t>
      </w:r>
      <w:r w:rsidR="00FC2D27">
        <w:rPr>
          <w:color w:val="000000"/>
          <w:sz w:val="24"/>
          <w:szCs w:val="24"/>
          <w:vertAlign w:val="subscript"/>
        </w:rPr>
        <w:t xml:space="preserve"> </w:t>
      </w:r>
      <w:r w:rsidRPr="006811AF">
        <w:rPr>
          <w:color w:val="000000"/>
          <w:sz w:val="24"/>
          <w:szCs w:val="24"/>
        </w:rPr>
        <w:t>sites; additional VOC/carbonyl measurements (different time periods, different locations and different precursors); or enhanced upper air measurements.</w:t>
      </w:r>
      <w:r w:rsidRPr="006811AF">
        <w:rPr>
          <w:rFonts w:eastAsia="Calibri"/>
          <w:sz w:val="24"/>
          <w:szCs w:val="24"/>
        </w:rPr>
        <w:t xml:space="preserve"> EPA encourages that all EMPs be developed in consideration of and in coordination with other nearby PAMS/ EMPs.</w:t>
      </w:r>
      <w:r w:rsidR="00F80D78">
        <w:rPr>
          <w:rFonts w:eastAsia="Calibri"/>
          <w:sz w:val="24"/>
          <w:szCs w:val="24"/>
        </w:rPr>
        <w:t xml:space="preserve"> </w:t>
      </w:r>
      <w:r w:rsidRPr="006811AF">
        <w:rPr>
          <w:rFonts w:eastAsia="Calibri"/>
          <w:sz w:val="24"/>
          <w:szCs w:val="24"/>
        </w:rPr>
        <w:t xml:space="preserve">In the OTR, EPA intends that this coordination should occur and include all states in the OTR. </w:t>
      </w:r>
      <w:r w:rsidRPr="006811AF">
        <w:rPr>
          <w:rFonts w:eastAsia="MS PGothic"/>
          <w:color w:val="000000"/>
          <w:kern w:val="24"/>
          <w:sz w:val="24"/>
          <w:szCs w:val="24"/>
        </w:rPr>
        <w:t>For the states in the OTR, EPA encourages a comprehensive EMP with well-defined objectives.</w:t>
      </w:r>
    </w:p>
    <w:p w14:paraId="518669C4" w14:textId="77777777" w:rsidR="006811AF" w:rsidRPr="006811AF" w:rsidRDefault="006811AF" w:rsidP="006811AF">
      <w:pPr>
        <w:spacing w:after="160" w:line="259" w:lineRule="auto"/>
        <w:rPr>
          <w:rFonts w:ascii="Arial" w:eastAsia="Calibri" w:hAnsi="Arial" w:cs="Arial"/>
          <w:b/>
          <w:bCs/>
          <w:sz w:val="22"/>
          <w:szCs w:val="22"/>
        </w:rPr>
      </w:pPr>
    </w:p>
    <w:p w14:paraId="17C41FF4" w14:textId="77777777" w:rsidR="00A67B0B" w:rsidRDefault="00A67B0B" w:rsidP="006811AF">
      <w:pPr>
        <w:rPr>
          <w:rFonts w:ascii="Arial" w:eastAsia="Calibri" w:hAnsi="Arial" w:cs="Arial"/>
          <w:b/>
          <w:bCs/>
        </w:rPr>
      </w:pPr>
      <w:r>
        <w:rPr>
          <w:rFonts w:ascii="Arial" w:eastAsia="Calibri" w:hAnsi="Arial" w:cs="Arial"/>
          <w:b/>
          <w:bCs/>
        </w:rPr>
        <w:br w:type="page"/>
      </w:r>
    </w:p>
    <w:p w14:paraId="2C945B45" w14:textId="1C4ED813" w:rsidR="006811AF" w:rsidRPr="00BB5810" w:rsidRDefault="006811AF" w:rsidP="006811AF">
      <w:pPr>
        <w:rPr>
          <w:rFonts w:eastAsia="Calibri"/>
          <w:b/>
          <w:bCs/>
        </w:rPr>
      </w:pPr>
      <w:r w:rsidRPr="00BB5810">
        <w:rPr>
          <w:rFonts w:eastAsia="Calibri"/>
          <w:b/>
          <w:bCs/>
        </w:rPr>
        <w:lastRenderedPageBreak/>
        <w:t>References</w:t>
      </w:r>
    </w:p>
    <w:p w14:paraId="527E4274" w14:textId="77777777" w:rsidR="006811AF" w:rsidRPr="00BB5810" w:rsidRDefault="006811AF" w:rsidP="006811AF">
      <w:pPr>
        <w:rPr>
          <w:rFonts w:eastAsia="Calibri"/>
          <w:b/>
          <w:bCs/>
        </w:rPr>
      </w:pPr>
    </w:p>
    <w:p w14:paraId="50C8348E" w14:textId="6FBCAA4E" w:rsidR="006811AF" w:rsidRPr="00BB5810" w:rsidRDefault="006811AF" w:rsidP="006811AF">
      <w:pPr>
        <w:rPr>
          <w:rFonts w:eastAsia="Calibri"/>
        </w:rPr>
      </w:pPr>
      <w:r w:rsidRPr="00BB5810">
        <w:rPr>
          <w:rFonts w:eastAsia="Calibri"/>
          <w:b/>
          <w:bCs/>
          <w:vertAlign w:val="superscript"/>
        </w:rPr>
        <w:t>i</w:t>
      </w:r>
      <w:r w:rsidRPr="00BB5810">
        <w:rPr>
          <w:rFonts w:eastAsia="Calibri"/>
        </w:rPr>
        <w:t xml:space="preserve"> Appendix D of 40 CFR Part 58, 5(f) allows an otherwise required NCore site from implementing PAMS if the ozone design value is less than 85% of the NAAQS, and the area is not considered important regarding upwind or downwind nonattainment areas.</w:t>
      </w:r>
      <w:r w:rsidR="00F80D78">
        <w:rPr>
          <w:rFonts w:eastAsia="Calibri"/>
        </w:rPr>
        <w:t xml:space="preserve"> </w:t>
      </w:r>
      <w:r w:rsidRPr="00BB5810">
        <w:rPr>
          <w:rFonts w:eastAsia="Calibri"/>
        </w:rPr>
        <w:t>States/ locals which have such an area should consult with the local EPA Regional Office.</w:t>
      </w:r>
      <w:r w:rsidR="00F80D78">
        <w:rPr>
          <w:rFonts w:eastAsia="Calibri"/>
        </w:rPr>
        <w:t xml:space="preserve"> </w:t>
      </w:r>
      <w:r w:rsidRPr="00BB5810">
        <w:rPr>
          <w:rFonts w:eastAsia="Calibri"/>
        </w:rPr>
        <w:t>Such an area would need to submit a request to the EPA Regional Administrator and include a discussion of design values in the area, and all areas nearby- including a discussion of the closest ozone nonattainment area(s), and its relationship (or lack thereof) to air quality in the area seeking a waiver.</w:t>
      </w:r>
      <w:r w:rsidR="00F80D78">
        <w:rPr>
          <w:rFonts w:eastAsia="Calibri"/>
        </w:rPr>
        <w:t xml:space="preserve"> </w:t>
      </w:r>
      <w:r w:rsidRPr="00BB5810">
        <w:rPr>
          <w:rFonts w:eastAsia="Calibri"/>
        </w:rPr>
        <w:t>That request should be part of the AMNP described above, and EPA would approve (or disapprove) the request when it acts on the AMNP.</w:t>
      </w:r>
      <w:r w:rsidR="00F80D78">
        <w:rPr>
          <w:rFonts w:eastAsia="Calibri"/>
        </w:rPr>
        <w:t xml:space="preserve"> </w:t>
      </w:r>
      <w:r w:rsidRPr="00BB5810">
        <w:rPr>
          <w:rFonts w:eastAsia="Calibri"/>
        </w:rPr>
        <w:t>Any alternative method of seeking such a waiver should be agreed with the appropriate EPA Regional Office.</w:t>
      </w:r>
      <w:r w:rsidR="00F80D78">
        <w:rPr>
          <w:rFonts w:eastAsia="Calibri"/>
        </w:rPr>
        <w:t xml:space="preserve"> </w:t>
      </w:r>
    </w:p>
    <w:p w14:paraId="2B951250" w14:textId="77777777" w:rsidR="006811AF" w:rsidRPr="00BB5810" w:rsidRDefault="006811AF" w:rsidP="006811AF">
      <w:pPr>
        <w:rPr>
          <w:rFonts w:eastAsia="Calibri"/>
        </w:rPr>
      </w:pPr>
    </w:p>
    <w:p w14:paraId="10EC6207" w14:textId="1B753073" w:rsidR="006811AF" w:rsidRPr="00BB5810" w:rsidRDefault="006811AF" w:rsidP="006811AF">
      <w:pPr>
        <w:rPr>
          <w:rFonts w:eastAsia="Calibri"/>
        </w:rPr>
      </w:pPr>
      <w:r w:rsidRPr="00BB5810">
        <w:rPr>
          <w:rFonts w:eastAsia="Calibri"/>
          <w:vertAlign w:val="superscript"/>
        </w:rPr>
        <w:t>ii</w:t>
      </w:r>
      <w:r w:rsidRPr="00BB5810">
        <w:rPr>
          <w:rFonts w:eastAsia="Calibri"/>
        </w:rPr>
        <w:t xml:space="preserve"> Appendix D of 40 CFR Part 58, 5(c) allows for the collection for required PAMS measurements at an alternative location.</w:t>
      </w:r>
      <w:r w:rsidR="00F80D78">
        <w:rPr>
          <w:rFonts w:eastAsia="Calibri"/>
        </w:rPr>
        <w:t xml:space="preserve"> </w:t>
      </w:r>
      <w:r w:rsidRPr="00BB5810">
        <w:rPr>
          <w:rFonts w:eastAsia="Calibri"/>
        </w:rPr>
        <w:t>For areas considering such a request, it must be demonstrated that the alternate location will provide representative and useful data for regional or national tracking of trends in ozone precursors. For example, it may be a nearby location that has measured PAMS compounds in the past, and could be beneficial from a trends perspective.</w:t>
      </w:r>
      <w:r w:rsidR="00F80D78">
        <w:rPr>
          <w:rFonts w:eastAsia="Calibri"/>
        </w:rPr>
        <w:t xml:space="preserve"> </w:t>
      </w:r>
      <w:r w:rsidRPr="00BB5810">
        <w:rPr>
          <w:rFonts w:eastAsia="Calibri"/>
        </w:rPr>
        <w:t>Any request should meet the specific requirements of the rule, be included in the AMNP, and to be acceptable, be approved by the EPA Regional Administrator.</w:t>
      </w:r>
    </w:p>
    <w:p w14:paraId="57796DA6" w14:textId="77777777" w:rsidR="006811AF" w:rsidRPr="00BB5810" w:rsidRDefault="006811AF" w:rsidP="006811AF">
      <w:pPr>
        <w:rPr>
          <w:rFonts w:eastAsia="Calibri"/>
        </w:rPr>
      </w:pPr>
    </w:p>
    <w:p w14:paraId="6870619A" w14:textId="17D428F8" w:rsidR="006811AF" w:rsidRPr="00BB5810" w:rsidRDefault="006811AF" w:rsidP="006811AF">
      <w:pPr>
        <w:rPr>
          <w:rFonts w:eastAsia="Calibri"/>
        </w:rPr>
      </w:pPr>
      <w:r w:rsidRPr="00BB5810">
        <w:rPr>
          <w:rFonts w:eastAsia="Calibri"/>
          <w:vertAlign w:val="superscript"/>
        </w:rPr>
        <w:t>iii</w:t>
      </w:r>
      <w:r w:rsidRPr="00BB5810">
        <w:rPr>
          <w:rFonts w:eastAsia="Calibri"/>
        </w:rPr>
        <w:t xml:space="preserve"> Appendix D of 40 CFR Part 58, 5(d) provides that the EPA Regional Administrator may grant a waiver from continuous VOC measurements to allow for speciated VOC measurement as three 8</w:t>
      </w:r>
      <w:r w:rsidR="00BA26B3">
        <w:rPr>
          <w:rFonts w:eastAsia="Calibri"/>
        </w:rPr>
        <w:noBreakHyphen/>
      </w:r>
      <w:r w:rsidRPr="00BB5810">
        <w:rPr>
          <w:rFonts w:eastAsia="Calibri"/>
        </w:rPr>
        <w:t>hour averages on every third day during the ozone season.</w:t>
      </w:r>
      <w:r w:rsidR="00F80D78">
        <w:rPr>
          <w:rFonts w:eastAsia="Calibri"/>
        </w:rPr>
        <w:t xml:space="preserve"> </w:t>
      </w:r>
      <w:r w:rsidRPr="00BB5810">
        <w:rPr>
          <w:rFonts w:eastAsia="Calibri"/>
        </w:rPr>
        <w:t>EPA will consider waivers where precursor concentrations are low, or for other logistical or programmatic constraints.</w:t>
      </w:r>
      <w:r w:rsidR="00F80D78">
        <w:rPr>
          <w:rFonts w:eastAsia="Calibri"/>
        </w:rPr>
        <w:t xml:space="preserve"> </w:t>
      </w:r>
      <w:r w:rsidRPr="00BB5810">
        <w:rPr>
          <w:rFonts w:eastAsia="Calibri"/>
        </w:rPr>
        <w:t>In considering approval of a waiver, the EPA Regional Administrator will consider the ability to compare and utilize other nearby PAMS (and EMP) locations to ensure the data collected can be used in a useful manner</w:t>
      </w:r>
      <w:r w:rsidR="00A346CE">
        <w:rPr>
          <w:rFonts w:eastAsia="Calibri"/>
        </w:rPr>
        <w:t xml:space="preserve">. </w:t>
      </w:r>
      <w:r w:rsidRPr="00BB5810">
        <w:rPr>
          <w:rFonts w:eastAsia="Calibri"/>
        </w:rPr>
        <w:t>Any request should meet the specific requirements of the rule, be included in the AMNP, and to be acceptable, be approved by the EPA Regional Administrator.</w:t>
      </w:r>
    </w:p>
    <w:p w14:paraId="3A5D4B27" w14:textId="50ACA8D8" w:rsidR="006811AF" w:rsidRPr="00BB5810" w:rsidRDefault="006811AF" w:rsidP="006811AF">
      <w:pPr>
        <w:rPr>
          <w:rFonts w:eastAsia="Calibri"/>
        </w:rPr>
      </w:pPr>
    </w:p>
    <w:p w14:paraId="2818FAD3" w14:textId="5F00C1BC" w:rsidR="006811AF" w:rsidRPr="00BB5810" w:rsidRDefault="006811AF" w:rsidP="006811AF">
      <w:pPr>
        <w:rPr>
          <w:rFonts w:eastAsia="Calibri"/>
        </w:rPr>
      </w:pPr>
      <w:r w:rsidRPr="00BB5810">
        <w:rPr>
          <w:rFonts w:eastAsia="Calibri"/>
          <w:vertAlign w:val="superscript"/>
        </w:rPr>
        <w:t>iv</w:t>
      </w:r>
      <w:r w:rsidR="00FC2D27">
        <w:rPr>
          <w:rFonts w:eastAsia="Calibri"/>
          <w:vertAlign w:val="superscript"/>
        </w:rPr>
        <w:t xml:space="preserve"> </w:t>
      </w:r>
      <w:r w:rsidRPr="00BB5810">
        <w:rPr>
          <w:rFonts w:eastAsia="Calibri"/>
        </w:rPr>
        <w:t>Appendix D of 40 CFR Part 58, 5(e) provides that the EPA Regional Administrator may grant a waiver allowing representative meteorological data from nearby monitoring stations to be used to meet the meteorological measurements required.</w:t>
      </w:r>
      <w:r w:rsidR="00F80D78">
        <w:rPr>
          <w:rFonts w:eastAsia="Calibri"/>
        </w:rPr>
        <w:t xml:space="preserve"> </w:t>
      </w:r>
      <w:r w:rsidRPr="00BB5810">
        <w:rPr>
          <w:rFonts w:eastAsia="Calibri"/>
        </w:rPr>
        <w:t>To be acceptable, a request must provide for the location of the alternative measurements, a detailed description of the appropriateness and representativeness of the location relative to PAMS location, assurance that the data will always be available, and ensure that the data meet appropriate EPA quality assurance requirement for those measurements.</w:t>
      </w:r>
      <w:r w:rsidR="00F80D78">
        <w:rPr>
          <w:rFonts w:eastAsia="Calibri"/>
        </w:rPr>
        <w:t xml:space="preserve"> </w:t>
      </w:r>
      <w:r w:rsidRPr="00BB5810">
        <w:rPr>
          <w:rFonts w:eastAsia="Calibri"/>
        </w:rPr>
        <w:t>Any request should meet the specific requirements of the rule, be included in the AMNP, and to be acceptable, be approved by the EPA Regional Administrator.</w:t>
      </w:r>
    </w:p>
    <w:p w14:paraId="615B3A74" w14:textId="77777777" w:rsidR="006811AF" w:rsidRPr="00BB5810" w:rsidRDefault="006811AF" w:rsidP="006811AF">
      <w:pPr>
        <w:spacing w:after="160" w:line="259" w:lineRule="auto"/>
        <w:rPr>
          <w:rFonts w:eastAsia="Calibri"/>
          <w:b/>
          <w:bCs/>
          <w:sz w:val="22"/>
          <w:szCs w:val="22"/>
        </w:rPr>
      </w:pPr>
      <w:r w:rsidRPr="00BB5810">
        <w:rPr>
          <w:rFonts w:eastAsia="Calibri"/>
          <w:b/>
          <w:bCs/>
          <w:sz w:val="22"/>
          <w:szCs w:val="22"/>
        </w:rPr>
        <w:br w:type="page"/>
      </w:r>
    </w:p>
    <w:p w14:paraId="07A68B35" w14:textId="77777777" w:rsidR="006811AF" w:rsidRPr="006811AF" w:rsidRDefault="006811AF" w:rsidP="006811AF">
      <w:pPr>
        <w:spacing w:after="160" w:line="259" w:lineRule="auto"/>
        <w:jc w:val="center"/>
        <w:rPr>
          <w:rFonts w:ascii="Arial" w:eastAsia="Calibri" w:hAnsi="Arial" w:cs="Arial"/>
          <w:b/>
          <w:bCs/>
          <w:sz w:val="24"/>
          <w:szCs w:val="24"/>
        </w:rPr>
      </w:pPr>
      <w:r w:rsidRPr="006811AF">
        <w:rPr>
          <w:rFonts w:ascii="Arial" w:eastAsia="Calibri" w:hAnsi="Arial" w:cs="Arial"/>
          <w:b/>
          <w:bCs/>
          <w:sz w:val="24"/>
          <w:szCs w:val="24"/>
        </w:rPr>
        <w:lastRenderedPageBreak/>
        <w:t>PAMS Monitoring Implementation</w:t>
      </w:r>
      <w:r w:rsidRPr="006811AF">
        <w:rPr>
          <w:rFonts w:ascii="Arial" w:eastAsia="Calibri" w:hAnsi="Arial" w:cs="Arial"/>
          <w:b/>
          <w:bCs/>
          <w:sz w:val="22"/>
          <w:szCs w:val="22"/>
        </w:rPr>
        <w:t xml:space="preserve"> </w:t>
      </w:r>
      <w:r w:rsidRPr="006811AF">
        <w:rPr>
          <w:rFonts w:ascii="Arial" w:eastAsia="Calibri" w:hAnsi="Arial" w:cs="Arial"/>
          <w:b/>
          <w:bCs/>
          <w:sz w:val="24"/>
          <w:szCs w:val="24"/>
        </w:rPr>
        <w:t>Network Plan</w:t>
      </w:r>
    </w:p>
    <w:p w14:paraId="1B3714AC" w14:textId="77777777" w:rsidR="006811AF" w:rsidRPr="006811AF" w:rsidRDefault="006811AF" w:rsidP="006811AF">
      <w:pPr>
        <w:autoSpaceDE w:val="0"/>
        <w:autoSpaceDN w:val="0"/>
        <w:adjustRightInd w:val="0"/>
        <w:jc w:val="center"/>
        <w:rPr>
          <w:rFonts w:ascii="Arial" w:eastAsia="Calibri" w:hAnsi="Arial" w:cs="Arial"/>
          <w:b/>
          <w:bCs/>
          <w:color w:val="000000"/>
          <w:sz w:val="24"/>
          <w:szCs w:val="24"/>
        </w:rPr>
      </w:pPr>
      <w:r w:rsidRPr="006811AF">
        <w:rPr>
          <w:rFonts w:ascii="Arial" w:eastAsia="Calibri" w:hAnsi="Arial" w:cs="Arial"/>
          <w:b/>
          <w:bCs/>
          <w:color w:val="000000"/>
          <w:sz w:val="24"/>
          <w:szCs w:val="24"/>
        </w:rPr>
        <w:t>Example</w:t>
      </w:r>
    </w:p>
    <w:p w14:paraId="2B20C89A" w14:textId="299C5544" w:rsidR="006811AF" w:rsidRPr="006811AF" w:rsidRDefault="006811AF" w:rsidP="006811AF">
      <w:pPr>
        <w:spacing w:after="160" w:line="259" w:lineRule="auto"/>
        <w:jc w:val="center"/>
        <w:rPr>
          <w:rFonts w:ascii="Arial" w:eastAsia="Calibri" w:hAnsi="Arial" w:cs="Arial"/>
          <w:b/>
          <w:bCs/>
          <w:sz w:val="24"/>
          <w:szCs w:val="24"/>
        </w:rPr>
      </w:pPr>
      <w:r w:rsidRPr="006811AF">
        <w:rPr>
          <w:rFonts w:ascii="Arial" w:eastAsia="Calibri" w:hAnsi="Arial" w:cs="Arial"/>
          <w:b/>
          <w:bCs/>
          <w:sz w:val="24"/>
          <w:szCs w:val="24"/>
        </w:rPr>
        <w:t xml:space="preserve">Monitoring Organizations Required </w:t>
      </w:r>
      <w:r w:rsidR="00761D58">
        <w:rPr>
          <w:rFonts w:ascii="Arial" w:eastAsia="Calibri" w:hAnsi="Arial" w:cs="Arial"/>
          <w:b/>
          <w:bCs/>
          <w:sz w:val="24"/>
          <w:szCs w:val="24"/>
        </w:rPr>
        <w:t>t</w:t>
      </w:r>
      <w:r w:rsidR="00761D58" w:rsidRPr="006811AF">
        <w:rPr>
          <w:rFonts w:ascii="Arial" w:eastAsia="Calibri" w:hAnsi="Arial" w:cs="Arial"/>
          <w:b/>
          <w:bCs/>
          <w:sz w:val="24"/>
          <w:szCs w:val="24"/>
        </w:rPr>
        <w:t xml:space="preserve">o </w:t>
      </w:r>
      <w:r w:rsidRPr="006811AF">
        <w:rPr>
          <w:rFonts w:ascii="Arial" w:eastAsia="Calibri" w:hAnsi="Arial" w:cs="Arial"/>
          <w:b/>
          <w:bCs/>
          <w:sz w:val="24"/>
          <w:szCs w:val="24"/>
        </w:rPr>
        <w:t xml:space="preserve">Operate </w:t>
      </w:r>
      <w:r w:rsidR="00761D58">
        <w:rPr>
          <w:rFonts w:ascii="Arial" w:eastAsia="Calibri" w:hAnsi="Arial" w:cs="Arial"/>
          <w:b/>
          <w:bCs/>
          <w:sz w:val="24"/>
          <w:szCs w:val="24"/>
        </w:rPr>
        <w:t>a</w:t>
      </w:r>
      <w:r w:rsidR="00761D58" w:rsidRPr="006811AF">
        <w:rPr>
          <w:rFonts w:ascii="Arial" w:eastAsia="Calibri" w:hAnsi="Arial" w:cs="Arial"/>
          <w:b/>
          <w:bCs/>
          <w:sz w:val="24"/>
          <w:szCs w:val="24"/>
        </w:rPr>
        <w:t xml:space="preserve">t </w:t>
      </w:r>
      <w:r w:rsidRPr="006811AF">
        <w:rPr>
          <w:rFonts w:ascii="Arial" w:eastAsia="Calibri" w:hAnsi="Arial" w:cs="Arial"/>
          <w:b/>
          <w:bCs/>
          <w:sz w:val="24"/>
          <w:szCs w:val="24"/>
        </w:rPr>
        <w:t>NCore Sites</w:t>
      </w:r>
    </w:p>
    <w:p w14:paraId="23BC85AD" w14:textId="77777777" w:rsidR="006811AF" w:rsidRPr="006811AF" w:rsidRDefault="006811AF" w:rsidP="006811AF">
      <w:pPr>
        <w:spacing w:after="160" w:line="259" w:lineRule="auto"/>
        <w:jc w:val="center"/>
        <w:rPr>
          <w:rFonts w:ascii="Arial" w:eastAsia="Calibri" w:hAnsi="Arial" w:cs="Arial"/>
          <w:b/>
          <w:bCs/>
          <w:sz w:val="24"/>
          <w:szCs w:val="24"/>
        </w:rPr>
      </w:pPr>
    </w:p>
    <w:p w14:paraId="12610D80" w14:textId="14B97128" w:rsidR="006811AF" w:rsidRPr="00BB5810" w:rsidRDefault="006811AF" w:rsidP="006811AF">
      <w:pPr>
        <w:spacing w:after="160" w:line="259" w:lineRule="auto"/>
        <w:rPr>
          <w:rFonts w:ascii="Arial" w:eastAsia="Calibri" w:hAnsi="Arial" w:cs="Arial"/>
          <w:sz w:val="22"/>
          <w:szCs w:val="22"/>
        </w:rPr>
      </w:pPr>
      <w:r w:rsidRPr="00BB5810">
        <w:rPr>
          <w:rFonts w:ascii="Arial" w:eastAsia="Calibri" w:hAnsi="Arial" w:cs="Arial"/>
          <w:i/>
          <w:sz w:val="22"/>
          <w:szCs w:val="22"/>
        </w:rPr>
        <w:t>(Insert monitoring organization)</w:t>
      </w:r>
      <w:r w:rsidRPr="00BB5810">
        <w:rPr>
          <w:rFonts w:ascii="Arial" w:eastAsia="Calibri" w:hAnsi="Arial" w:cs="Arial"/>
          <w:sz w:val="22"/>
          <w:szCs w:val="22"/>
        </w:rPr>
        <w:t xml:space="preserve"> formerly operated two Photochemical Assessment Monitoring Stations (PAMS) sites in the air monitoring network in 2015, at the (</w:t>
      </w:r>
      <w:r w:rsidRPr="00BB5810">
        <w:rPr>
          <w:rFonts w:ascii="Arial" w:eastAsia="Calibri" w:hAnsi="Arial" w:cs="Arial"/>
          <w:i/>
          <w:sz w:val="22"/>
          <w:szCs w:val="22"/>
        </w:rPr>
        <w:t xml:space="preserve">Insert Location) and </w:t>
      </w:r>
      <w:r w:rsidRPr="00BB5810">
        <w:rPr>
          <w:rFonts w:ascii="Arial" w:eastAsia="Calibri" w:hAnsi="Arial" w:cs="Arial"/>
          <w:sz w:val="22"/>
          <w:szCs w:val="22"/>
        </w:rPr>
        <w:t>(</w:t>
      </w:r>
      <w:r w:rsidRPr="00BB5810">
        <w:rPr>
          <w:rFonts w:ascii="Arial" w:eastAsia="Calibri" w:hAnsi="Arial" w:cs="Arial"/>
          <w:i/>
          <w:sz w:val="22"/>
          <w:szCs w:val="22"/>
        </w:rPr>
        <w:t xml:space="preserve">Insert Location) </w:t>
      </w:r>
      <w:r w:rsidRPr="00BB5810">
        <w:rPr>
          <w:rFonts w:ascii="Arial" w:eastAsia="Calibri" w:hAnsi="Arial" w:cs="Arial"/>
          <w:sz w:val="22"/>
          <w:szCs w:val="22"/>
        </w:rPr>
        <w:t>sites. However, the recently revised monitoring rule (80 FR 65292; October 26, 2015) requires PAMS measurements June 1 through August 31 at NCore sites that are located in Core-Based Statistical Areas (CBSAs) with populations of 1,000,000 or more.</w:t>
      </w:r>
      <w:r w:rsidR="00F80D78">
        <w:rPr>
          <w:rFonts w:ascii="Arial" w:eastAsia="Calibri" w:hAnsi="Arial" w:cs="Arial"/>
          <w:sz w:val="22"/>
          <w:szCs w:val="22"/>
        </w:rPr>
        <w:t xml:space="preserve"> </w:t>
      </w:r>
    </w:p>
    <w:p w14:paraId="304F9E33" w14:textId="002D039E" w:rsidR="006811AF" w:rsidRPr="00BB5810" w:rsidRDefault="006811AF" w:rsidP="006811AF">
      <w:pPr>
        <w:spacing w:after="160" w:line="259" w:lineRule="auto"/>
        <w:rPr>
          <w:rFonts w:ascii="Arial" w:eastAsia="Calibri" w:hAnsi="Arial" w:cs="Arial"/>
          <w:b/>
          <w:sz w:val="22"/>
          <w:szCs w:val="22"/>
        </w:rPr>
      </w:pPr>
      <w:r w:rsidRPr="00BB5810">
        <w:rPr>
          <w:rFonts w:ascii="Arial" w:eastAsia="Calibri" w:hAnsi="Arial" w:cs="Arial"/>
          <w:b/>
          <w:sz w:val="22"/>
          <w:szCs w:val="22"/>
        </w:rPr>
        <w:t>Network Decision</w:t>
      </w:r>
    </w:p>
    <w:p w14:paraId="7974D4EE" w14:textId="0EF75639" w:rsidR="006811AF" w:rsidRPr="00BB5810" w:rsidRDefault="00061AE1" w:rsidP="00061AE1">
      <w:pPr>
        <w:spacing w:line="259" w:lineRule="auto"/>
        <w:rPr>
          <w:rFonts w:ascii="Arial" w:eastAsia="Calibri" w:hAnsi="Arial" w:cs="Arial"/>
          <w:sz w:val="22"/>
          <w:szCs w:val="22"/>
        </w:rPr>
      </w:pPr>
      <w:r w:rsidRPr="00061AE1">
        <w:rPr>
          <w:rFonts w:ascii="Arial" w:eastAsia="Calibri" w:hAnsi="Arial" w:cs="Arial"/>
          <w:sz w:val="44"/>
          <w:szCs w:val="44"/>
        </w:rPr>
        <w:t>□</w:t>
      </w:r>
      <w:r>
        <w:rPr>
          <w:rFonts w:ascii="Arial" w:eastAsia="Calibri" w:hAnsi="Arial" w:cs="Arial"/>
          <w:sz w:val="44"/>
          <w:szCs w:val="44"/>
        </w:rPr>
        <w:t xml:space="preserve"> </w:t>
      </w:r>
      <w:r w:rsidR="006811AF" w:rsidRPr="00BB5810">
        <w:rPr>
          <w:rFonts w:ascii="Arial" w:eastAsia="Calibri" w:hAnsi="Arial" w:cs="Arial"/>
          <w:sz w:val="22"/>
          <w:szCs w:val="22"/>
        </w:rPr>
        <w:t>The NCore site located at (</w:t>
      </w:r>
      <w:r w:rsidR="006811AF" w:rsidRPr="00BB5810">
        <w:rPr>
          <w:rFonts w:ascii="Arial" w:eastAsia="Calibri" w:hAnsi="Arial" w:cs="Arial"/>
          <w:i/>
          <w:sz w:val="22"/>
          <w:szCs w:val="22"/>
        </w:rPr>
        <w:t>Insert Location)</w:t>
      </w:r>
      <w:r w:rsidR="006811AF" w:rsidRPr="00BB5810">
        <w:rPr>
          <w:rFonts w:ascii="Arial" w:eastAsia="Calibri" w:hAnsi="Arial" w:cs="Arial"/>
          <w:sz w:val="22"/>
          <w:szCs w:val="22"/>
        </w:rPr>
        <w:t xml:space="preserve"> will serve as the location of the </w:t>
      </w:r>
    </w:p>
    <w:p w14:paraId="12199677" w14:textId="77777777" w:rsidR="006811AF" w:rsidRPr="00BB5810" w:rsidRDefault="006811AF" w:rsidP="006811AF">
      <w:pPr>
        <w:spacing w:line="259" w:lineRule="auto"/>
        <w:ind w:firstLine="360"/>
        <w:rPr>
          <w:rFonts w:ascii="Arial" w:eastAsia="Calibri" w:hAnsi="Arial" w:cs="Arial"/>
          <w:sz w:val="22"/>
          <w:szCs w:val="22"/>
        </w:rPr>
      </w:pPr>
      <w:r w:rsidRPr="00BB5810">
        <w:rPr>
          <w:rFonts w:ascii="Arial" w:eastAsia="Calibri" w:hAnsi="Arial" w:cs="Arial"/>
          <w:sz w:val="22"/>
          <w:szCs w:val="22"/>
        </w:rPr>
        <w:t xml:space="preserve">required PAMS site and will measure the following parameters described </w:t>
      </w:r>
    </w:p>
    <w:p w14:paraId="01F097AC" w14:textId="2A70C61F" w:rsidR="006811AF" w:rsidRPr="00761D58" w:rsidRDefault="006811AF" w:rsidP="004B65C0">
      <w:pPr>
        <w:spacing w:line="259" w:lineRule="auto"/>
        <w:ind w:firstLine="360"/>
        <w:rPr>
          <w:rFonts w:ascii="Arial" w:eastAsia="Calibri" w:hAnsi="Arial" w:cs="Arial"/>
          <w:b/>
          <w:bCs/>
          <w:sz w:val="22"/>
          <w:szCs w:val="22"/>
        </w:rPr>
      </w:pPr>
      <w:r w:rsidRPr="00BB5810">
        <w:rPr>
          <w:rFonts w:ascii="Arial" w:eastAsia="Calibri" w:hAnsi="Arial" w:cs="Arial"/>
          <w:sz w:val="22"/>
          <w:szCs w:val="22"/>
        </w:rPr>
        <w:t>below. An Inventory of equipment used at the site(s) is provided in attachment 2</w:t>
      </w:r>
      <w:r w:rsidR="00F80D78">
        <w:rPr>
          <w:rFonts w:ascii="Arial" w:eastAsia="Calibri" w:hAnsi="Arial" w:cs="Arial"/>
          <w:sz w:val="22"/>
          <w:szCs w:val="22"/>
        </w:rPr>
        <w:t xml:space="preserve"> </w:t>
      </w:r>
    </w:p>
    <w:p w14:paraId="05F74395" w14:textId="7C93DB8A" w:rsidR="006811AF" w:rsidRPr="00761D58" w:rsidRDefault="00061AE1" w:rsidP="00061AE1">
      <w:pPr>
        <w:spacing w:line="259" w:lineRule="auto"/>
        <w:rPr>
          <w:rFonts w:ascii="Arial" w:eastAsia="Calibri" w:hAnsi="Arial" w:cs="Arial"/>
          <w:bCs/>
          <w:sz w:val="22"/>
          <w:szCs w:val="22"/>
        </w:rPr>
      </w:pPr>
      <w:r w:rsidRPr="00061AE1">
        <w:rPr>
          <w:rFonts w:ascii="Arial" w:eastAsia="Calibri" w:hAnsi="Arial" w:cs="Arial"/>
          <w:sz w:val="44"/>
          <w:szCs w:val="44"/>
        </w:rPr>
        <w:t>□</w:t>
      </w:r>
      <w:r>
        <w:rPr>
          <w:rFonts w:ascii="Arial" w:eastAsia="Calibri" w:hAnsi="Arial" w:cs="Arial"/>
          <w:sz w:val="44"/>
          <w:szCs w:val="44"/>
        </w:rPr>
        <w:t xml:space="preserve"> </w:t>
      </w:r>
      <w:r w:rsidR="006811AF" w:rsidRPr="00761D58">
        <w:rPr>
          <w:rFonts w:ascii="Arial" w:eastAsia="Calibri" w:hAnsi="Arial" w:cs="Arial"/>
          <w:bCs/>
          <w:sz w:val="22"/>
          <w:szCs w:val="22"/>
        </w:rPr>
        <w:t xml:space="preserve">We request a waiver from implementing PAMS at an otherwise required NCore site </w:t>
      </w:r>
    </w:p>
    <w:p w14:paraId="79E8510B" w14:textId="77777777" w:rsidR="006811AF" w:rsidRPr="00761D58" w:rsidRDefault="006811AF" w:rsidP="006811AF">
      <w:pPr>
        <w:spacing w:line="259" w:lineRule="auto"/>
        <w:ind w:firstLine="360"/>
        <w:rPr>
          <w:rFonts w:ascii="Arial" w:eastAsia="Calibri" w:hAnsi="Arial" w:cs="Arial"/>
          <w:bCs/>
          <w:sz w:val="22"/>
          <w:szCs w:val="22"/>
        </w:rPr>
      </w:pPr>
      <w:r w:rsidRPr="00761D58">
        <w:rPr>
          <w:rFonts w:ascii="Arial" w:eastAsia="Calibri" w:hAnsi="Arial" w:cs="Arial"/>
          <w:bCs/>
          <w:sz w:val="22"/>
          <w:szCs w:val="22"/>
        </w:rPr>
        <w:t xml:space="preserve">entirely, or to make PAMS measurements at alternative locations such as existing PAMS </w:t>
      </w:r>
    </w:p>
    <w:p w14:paraId="607A0061" w14:textId="77777777" w:rsidR="006811AF" w:rsidRPr="00761D58" w:rsidRDefault="006811AF" w:rsidP="006811AF">
      <w:pPr>
        <w:spacing w:line="259" w:lineRule="auto"/>
        <w:ind w:firstLine="360"/>
        <w:rPr>
          <w:rFonts w:ascii="Arial" w:eastAsia="Calibri" w:hAnsi="Arial" w:cs="Arial"/>
          <w:bCs/>
          <w:sz w:val="22"/>
          <w:szCs w:val="22"/>
        </w:rPr>
      </w:pPr>
      <w:r w:rsidRPr="00761D58">
        <w:rPr>
          <w:rFonts w:ascii="Arial" w:eastAsia="Calibri" w:hAnsi="Arial" w:cs="Arial"/>
          <w:bCs/>
          <w:sz w:val="22"/>
          <w:szCs w:val="22"/>
        </w:rPr>
        <w:t>sites or existing NATTS sites. Rationale for this waiver is provided in Waiver attachment</w:t>
      </w:r>
    </w:p>
    <w:p w14:paraId="436D81CC" w14:textId="77777777" w:rsidR="006811AF" w:rsidRPr="00761D58" w:rsidRDefault="006811AF" w:rsidP="006811AF">
      <w:pPr>
        <w:spacing w:after="160" w:line="259" w:lineRule="auto"/>
        <w:rPr>
          <w:rFonts w:ascii="Arial" w:eastAsia="Calibri" w:hAnsi="Arial" w:cs="Arial"/>
          <w:b/>
          <w:bCs/>
          <w:sz w:val="22"/>
          <w:szCs w:val="22"/>
        </w:rPr>
      </w:pPr>
    </w:p>
    <w:p w14:paraId="5B1952EA" w14:textId="77777777" w:rsidR="006811AF" w:rsidRPr="00BB5810" w:rsidRDefault="006811AF" w:rsidP="006811AF">
      <w:pPr>
        <w:spacing w:after="160" w:line="259" w:lineRule="auto"/>
        <w:rPr>
          <w:rFonts w:ascii="Arial" w:eastAsia="Calibri" w:hAnsi="Arial" w:cs="Arial"/>
          <w:b/>
          <w:bCs/>
          <w:sz w:val="22"/>
          <w:szCs w:val="22"/>
        </w:rPr>
      </w:pPr>
      <w:r w:rsidRPr="00BB5810">
        <w:rPr>
          <w:rFonts w:ascii="Arial" w:eastAsia="Calibri" w:hAnsi="Arial" w:cs="Arial"/>
          <w:b/>
          <w:bCs/>
          <w:sz w:val="22"/>
          <w:szCs w:val="22"/>
        </w:rPr>
        <w:t>Auto GC Decision</w:t>
      </w:r>
    </w:p>
    <w:p w14:paraId="7E6C3E1F" w14:textId="1DE1E3F1" w:rsidR="006811AF" w:rsidRPr="00BB5810" w:rsidRDefault="006811AF" w:rsidP="004B65C0">
      <w:pPr>
        <w:spacing w:after="160" w:line="259" w:lineRule="auto"/>
        <w:rPr>
          <w:rFonts w:ascii="Arial" w:hAnsi="Arial" w:cs="Arial"/>
          <w:sz w:val="22"/>
          <w:szCs w:val="22"/>
        </w:rPr>
      </w:pPr>
      <w:r w:rsidRPr="00BB5810">
        <w:rPr>
          <w:rFonts w:ascii="Arial" w:eastAsia="Calibri" w:hAnsi="Arial" w:cs="Arial"/>
          <w:b/>
          <w:bCs/>
          <w:sz w:val="22"/>
          <w:szCs w:val="22"/>
        </w:rPr>
        <w:t>Volatile organic compounds (VOCs) –</w:t>
      </w:r>
      <w:r w:rsidRPr="00BB5810">
        <w:rPr>
          <w:rFonts w:ascii="Arial" w:eastAsia="Calibri" w:hAnsi="Arial" w:cs="Arial"/>
          <w:sz w:val="22"/>
          <w:szCs w:val="22"/>
        </w:rPr>
        <w:t xml:space="preserve"> A complete list of the targeted compounds </w:t>
      </w:r>
      <w:r w:rsidR="00BA26B3" w:rsidRPr="00BB5810">
        <w:rPr>
          <w:rFonts w:ascii="Arial" w:eastAsia="Calibri" w:hAnsi="Arial" w:cs="Arial"/>
          <w:sz w:val="22"/>
          <w:szCs w:val="22"/>
        </w:rPr>
        <w:t>is</w:t>
      </w:r>
      <w:r w:rsidRPr="00BB5810">
        <w:rPr>
          <w:rFonts w:ascii="Arial" w:eastAsia="Calibri" w:hAnsi="Arial" w:cs="Arial"/>
          <w:sz w:val="22"/>
          <w:szCs w:val="22"/>
        </w:rPr>
        <w:t xml:space="preserve"> </w:t>
      </w:r>
      <w:r w:rsidR="00035442">
        <w:rPr>
          <w:rFonts w:ascii="Arial" w:eastAsia="Calibri" w:hAnsi="Arial" w:cs="Arial"/>
          <w:sz w:val="22"/>
          <w:szCs w:val="22"/>
        </w:rPr>
        <w:t xml:space="preserve">provided </w:t>
      </w:r>
      <w:r w:rsidRPr="00BB5810">
        <w:rPr>
          <w:rFonts w:ascii="Arial" w:eastAsia="Calibri" w:hAnsi="Arial" w:cs="Arial"/>
          <w:sz w:val="22"/>
          <w:szCs w:val="22"/>
        </w:rPr>
        <w:t>in Table 1.</w:t>
      </w:r>
    </w:p>
    <w:p w14:paraId="19982B77" w14:textId="7CB00AA5" w:rsidR="006811AF" w:rsidRPr="00BB5810" w:rsidRDefault="00061AE1" w:rsidP="00061AE1">
      <w:pPr>
        <w:ind w:left="360" w:hanging="360"/>
        <w:rPr>
          <w:rFonts w:ascii="Arial" w:hAnsi="Arial" w:cs="Arial"/>
          <w:sz w:val="22"/>
          <w:szCs w:val="22"/>
        </w:rPr>
      </w:pPr>
      <w:r w:rsidRPr="00061AE1">
        <w:rPr>
          <w:rFonts w:ascii="Arial" w:eastAsia="Calibri" w:hAnsi="Arial" w:cs="Arial"/>
          <w:sz w:val="44"/>
          <w:szCs w:val="44"/>
        </w:rPr>
        <w:t>□</w:t>
      </w:r>
      <w:r>
        <w:rPr>
          <w:rFonts w:ascii="Arial" w:eastAsia="Calibri" w:hAnsi="Arial" w:cs="Arial"/>
          <w:sz w:val="44"/>
          <w:szCs w:val="44"/>
        </w:rPr>
        <w:t xml:space="preserve"> </w:t>
      </w:r>
      <w:r w:rsidR="006811AF" w:rsidRPr="00BB5810">
        <w:rPr>
          <w:rFonts w:ascii="Arial" w:hAnsi="Arial" w:cs="Arial"/>
          <w:sz w:val="22"/>
          <w:szCs w:val="22"/>
        </w:rPr>
        <w:t xml:space="preserve">We will measure hourly speciated VOC measurements with an auto-gas chromatograph (GC) using </w:t>
      </w:r>
      <w:r w:rsidR="006811AF" w:rsidRPr="00BB5810">
        <w:rPr>
          <w:rFonts w:ascii="Arial" w:hAnsi="Arial" w:cs="Arial"/>
          <w:i/>
          <w:sz w:val="22"/>
          <w:szCs w:val="22"/>
        </w:rPr>
        <w:t>(insert manufacturer)</w:t>
      </w:r>
      <w:r w:rsidR="006811AF" w:rsidRPr="00BB5810">
        <w:rPr>
          <w:rFonts w:ascii="Arial" w:hAnsi="Arial" w:cs="Arial"/>
          <w:sz w:val="22"/>
          <w:szCs w:val="22"/>
        </w:rPr>
        <w:t xml:space="preserve">. </w:t>
      </w:r>
    </w:p>
    <w:p w14:paraId="7DC845F9" w14:textId="77777777" w:rsidR="006811AF" w:rsidRPr="00BB5810" w:rsidRDefault="006811AF" w:rsidP="006811AF">
      <w:pPr>
        <w:ind w:firstLine="720"/>
        <w:rPr>
          <w:rFonts w:ascii="Arial" w:hAnsi="Arial" w:cs="Arial"/>
          <w:sz w:val="22"/>
          <w:szCs w:val="22"/>
        </w:rPr>
      </w:pPr>
    </w:p>
    <w:p w14:paraId="14BEBBCC" w14:textId="70B5ABE7" w:rsidR="006811AF" w:rsidRPr="00061AE1" w:rsidRDefault="00061AE1" w:rsidP="00061AE1">
      <w:pPr>
        <w:ind w:left="360" w:hanging="360"/>
        <w:rPr>
          <w:rFonts w:ascii="Arial" w:hAnsi="Arial" w:cs="Arial"/>
          <w:sz w:val="22"/>
          <w:szCs w:val="22"/>
        </w:rPr>
      </w:pPr>
      <w:r w:rsidRPr="00061AE1">
        <w:rPr>
          <w:rFonts w:ascii="Arial" w:eastAsia="Calibri" w:hAnsi="Arial" w:cs="Arial"/>
          <w:sz w:val="44"/>
          <w:szCs w:val="44"/>
        </w:rPr>
        <w:t>□</w:t>
      </w:r>
      <w:r>
        <w:rPr>
          <w:rFonts w:ascii="Arial" w:eastAsia="Calibri" w:hAnsi="Arial" w:cs="Arial"/>
          <w:sz w:val="44"/>
          <w:szCs w:val="44"/>
        </w:rPr>
        <w:t xml:space="preserve"> </w:t>
      </w:r>
      <w:r w:rsidR="006811AF" w:rsidRPr="00BB5810">
        <w:rPr>
          <w:rFonts w:ascii="Arial" w:hAnsi="Arial" w:cs="Arial"/>
          <w:sz w:val="22"/>
          <w:szCs w:val="22"/>
        </w:rPr>
        <w:t>We request a waiver to allow three 8-hour samples every third day as an</w:t>
      </w:r>
      <w:r>
        <w:rPr>
          <w:rFonts w:ascii="Arial" w:hAnsi="Arial" w:cs="Arial"/>
          <w:sz w:val="22"/>
          <w:szCs w:val="22"/>
        </w:rPr>
        <w:t xml:space="preserve"> </w:t>
      </w:r>
      <w:r w:rsidR="006811AF" w:rsidRPr="00BB5810">
        <w:rPr>
          <w:rFonts w:ascii="Arial" w:hAnsi="Arial" w:cs="Arial"/>
          <w:sz w:val="22"/>
          <w:szCs w:val="22"/>
        </w:rPr>
        <w:t xml:space="preserve">alternative to daily hourly speciated VOC measurements at locations </w:t>
      </w:r>
      <w:r w:rsidR="006811AF" w:rsidRPr="00BB5810">
        <w:rPr>
          <w:rFonts w:ascii="Arial" w:hAnsi="Arial" w:cs="Arial"/>
          <w:i/>
          <w:sz w:val="22"/>
          <w:szCs w:val="22"/>
        </w:rPr>
        <w:t>(insert locations)</w:t>
      </w:r>
      <w:r w:rsidR="006811AF" w:rsidRPr="00BB5810">
        <w:rPr>
          <w:rFonts w:ascii="Arial" w:hAnsi="Arial" w:cs="Arial"/>
          <w:sz w:val="22"/>
          <w:szCs w:val="22"/>
        </w:rPr>
        <w:t>. Rationale for this waiver is provided in Waiver Attachment</w:t>
      </w:r>
      <w:r w:rsidR="006811AF" w:rsidRPr="00BB5810">
        <w:rPr>
          <w:rFonts w:ascii="Arial" w:hAnsi="Arial" w:cs="Arial"/>
          <w:b/>
          <w:bCs/>
          <w:sz w:val="22"/>
          <w:szCs w:val="22"/>
        </w:rPr>
        <w:t xml:space="preserve"> </w:t>
      </w:r>
    </w:p>
    <w:p w14:paraId="74374152" w14:textId="77777777" w:rsidR="006811AF" w:rsidRPr="00BB5810" w:rsidRDefault="006811AF" w:rsidP="006811AF">
      <w:pPr>
        <w:ind w:firstLine="648"/>
        <w:rPr>
          <w:rFonts w:ascii="Arial" w:hAnsi="Arial" w:cs="Arial"/>
          <w:b/>
          <w:bCs/>
          <w:sz w:val="22"/>
          <w:szCs w:val="22"/>
        </w:rPr>
      </w:pPr>
    </w:p>
    <w:p w14:paraId="3BABE610" w14:textId="61208D87" w:rsidR="006811AF" w:rsidRPr="00BB5810" w:rsidRDefault="006811AF" w:rsidP="006811AF">
      <w:pPr>
        <w:rPr>
          <w:rFonts w:ascii="Arial" w:hAnsi="Arial" w:cs="Arial"/>
          <w:sz w:val="22"/>
          <w:szCs w:val="22"/>
        </w:rPr>
      </w:pPr>
      <w:r w:rsidRPr="00BB5810">
        <w:rPr>
          <w:rFonts w:ascii="Arial" w:hAnsi="Arial" w:cs="Arial"/>
          <w:b/>
          <w:bCs/>
          <w:sz w:val="22"/>
          <w:szCs w:val="22"/>
        </w:rPr>
        <w:t>Meteorology Measurements Decision –</w:t>
      </w:r>
      <w:r w:rsidRPr="00BB5810">
        <w:rPr>
          <w:rFonts w:ascii="Arial" w:hAnsi="Arial" w:cs="Arial"/>
          <w:b/>
          <w:sz w:val="22"/>
          <w:szCs w:val="22"/>
        </w:rPr>
        <w:t xml:space="preserve"> Note:</w:t>
      </w:r>
      <w:r w:rsidRPr="00BB5810">
        <w:rPr>
          <w:rFonts w:ascii="Arial" w:hAnsi="Arial" w:cs="Arial"/>
          <w:sz w:val="22"/>
          <w:szCs w:val="22"/>
        </w:rPr>
        <w:t xml:space="preserve"> </w:t>
      </w:r>
      <w:r w:rsidRPr="00BB5810">
        <w:rPr>
          <w:rFonts w:ascii="Arial" w:hAnsi="Arial" w:cs="Arial"/>
          <w:b/>
          <w:sz w:val="22"/>
          <w:szCs w:val="22"/>
        </w:rPr>
        <w:t>EPA is suggesting the use of ceilometers for determining mixing height, however other types of meteorological equipment that provide for an indication of mixing height can be proposed</w:t>
      </w:r>
    </w:p>
    <w:p w14:paraId="151A9CA4" w14:textId="7B89E2C6" w:rsidR="006811AF" w:rsidRPr="00BB5810" w:rsidRDefault="00061AE1" w:rsidP="004B65C0">
      <w:pPr>
        <w:ind w:left="360" w:hanging="360"/>
        <w:rPr>
          <w:rFonts w:ascii="Arial" w:hAnsi="Arial" w:cs="Arial"/>
          <w:sz w:val="22"/>
          <w:szCs w:val="22"/>
        </w:rPr>
      </w:pPr>
      <w:r w:rsidRPr="00061AE1">
        <w:rPr>
          <w:rFonts w:ascii="Arial" w:eastAsia="Calibri" w:hAnsi="Arial" w:cs="Arial"/>
          <w:sz w:val="44"/>
          <w:szCs w:val="44"/>
        </w:rPr>
        <w:t>□</w:t>
      </w:r>
      <w:r>
        <w:rPr>
          <w:rFonts w:ascii="Arial" w:eastAsia="Calibri" w:hAnsi="Arial" w:cs="Arial"/>
          <w:sz w:val="44"/>
          <w:szCs w:val="44"/>
        </w:rPr>
        <w:t xml:space="preserve"> </w:t>
      </w:r>
      <w:r w:rsidR="006811AF" w:rsidRPr="00BB5810">
        <w:rPr>
          <w:rFonts w:ascii="Arial" w:hAnsi="Arial" w:cs="Arial"/>
          <w:bCs/>
          <w:sz w:val="22"/>
          <w:szCs w:val="22"/>
        </w:rPr>
        <w:t>Will</w:t>
      </w:r>
      <w:r w:rsidR="006811AF" w:rsidRPr="00BB5810">
        <w:rPr>
          <w:rFonts w:ascii="Arial" w:hAnsi="Arial" w:cs="Arial"/>
          <w:b/>
          <w:bCs/>
          <w:sz w:val="22"/>
          <w:szCs w:val="22"/>
        </w:rPr>
        <w:t xml:space="preserve"> </w:t>
      </w:r>
      <w:r w:rsidR="006811AF" w:rsidRPr="00BB5810">
        <w:rPr>
          <w:rFonts w:ascii="Arial" w:hAnsi="Arial" w:cs="Arial"/>
          <w:sz w:val="22"/>
          <w:szCs w:val="22"/>
        </w:rPr>
        <w:t xml:space="preserve">measure wind direction, wind speed, temperature, humidity, atmospheric pressure, precipitation, solar radiation, </w:t>
      </w:r>
      <w:r w:rsidR="00C24777">
        <w:rPr>
          <w:rFonts w:ascii="Arial" w:hAnsi="Arial" w:cs="Arial"/>
          <w:sz w:val="22"/>
          <w:szCs w:val="22"/>
        </w:rPr>
        <w:t>UV</w:t>
      </w:r>
      <w:r w:rsidR="00C24777" w:rsidRPr="00BB5810">
        <w:rPr>
          <w:rFonts w:ascii="Arial" w:hAnsi="Arial" w:cs="Arial"/>
          <w:sz w:val="22"/>
          <w:szCs w:val="22"/>
        </w:rPr>
        <w:t xml:space="preserve"> </w:t>
      </w:r>
      <w:r w:rsidR="006811AF" w:rsidRPr="00BB5810">
        <w:rPr>
          <w:rFonts w:ascii="Arial" w:hAnsi="Arial" w:cs="Arial"/>
          <w:sz w:val="22"/>
          <w:szCs w:val="22"/>
        </w:rPr>
        <w:t xml:space="preserve">radiation, and mixing height. We have elected to use the following instrumentation to measure the parameters described above: </w:t>
      </w:r>
      <w:r w:rsidR="006811AF" w:rsidRPr="00BB5810">
        <w:rPr>
          <w:rFonts w:ascii="Arial" w:hAnsi="Arial" w:cs="Arial"/>
          <w:i/>
          <w:sz w:val="22"/>
          <w:szCs w:val="22"/>
        </w:rPr>
        <w:t>(insert equipment models and manufacturer)</w:t>
      </w:r>
      <w:r w:rsidR="006811AF" w:rsidRPr="00BB5810">
        <w:rPr>
          <w:rFonts w:ascii="Arial" w:hAnsi="Arial" w:cs="Arial"/>
          <w:sz w:val="22"/>
          <w:szCs w:val="22"/>
        </w:rPr>
        <w:t>.</w:t>
      </w:r>
    </w:p>
    <w:p w14:paraId="5AD14C33" w14:textId="0623DA9E" w:rsidR="006811AF" w:rsidRPr="00BB5810" w:rsidRDefault="00061AE1" w:rsidP="004B65C0">
      <w:pPr>
        <w:ind w:left="360" w:hanging="360"/>
        <w:rPr>
          <w:rFonts w:ascii="Arial" w:hAnsi="Arial" w:cs="Arial"/>
          <w:sz w:val="22"/>
          <w:szCs w:val="22"/>
        </w:rPr>
      </w:pPr>
      <w:r w:rsidRPr="00061AE1">
        <w:rPr>
          <w:rFonts w:ascii="Arial" w:eastAsia="Calibri" w:hAnsi="Arial" w:cs="Arial"/>
          <w:sz w:val="44"/>
          <w:szCs w:val="44"/>
        </w:rPr>
        <w:t>□</w:t>
      </w:r>
      <w:r>
        <w:rPr>
          <w:rFonts w:ascii="Arial" w:eastAsia="Calibri" w:hAnsi="Arial" w:cs="Arial"/>
          <w:sz w:val="44"/>
          <w:szCs w:val="44"/>
        </w:rPr>
        <w:t xml:space="preserve"> </w:t>
      </w:r>
      <w:r w:rsidR="006811AF" w:rsidRPr="00BB5810">
        <w:rPr>
          <w:rFonts w:ascii="Arial" w:hAnsi="Arial" w:cs="Arial"/>
          <w:sz w:val="22"/>
          <w:szCs w:val="22"/>
        </w:rPr>
        <w:t xml:space="preserve">We request a waiver to allow meteorological measurements to be obtained from other nearby sites. Rationale for this waiver is provided in </w:t>
      </w:r>
      <w:r w:rsidR="004B65C0">
        <w:rPr>
          <w:rFonts w:ascii="Arial" w:hAnsi="Arial" w:cs="Arial"/>
          <w:sz w:val="22"/>
          <w:szCs w:val="22"/>
        </w:rPr>
        <w:t xml:space="preserve">the </w:t>
      </w:r>
      <w:r w:rsidR="006811AF" w:rsidRPr="00BB5810">
        <w:rPr>
          <w:rFonts w:ascii="Arial" w:hAnsi="Arial" w:cs="Arial"/>
          <w:sz w:val="22"/>
          <w:szCs w:val="22"/>
        </w:rPr>
        <w:t>Waiver attachment</w:t>
      </w:r>
      <w:r w:rsidR="004B65C0">
        <w:rPr>
          <w:rFonts w:ascii="Arial" w:hAnsi="Arial" w:cs="Arial"/>
          <w:sz w:val="22"/>
          <w:szCs w:val="22"/>
        </w:rPr>
        <w:t>.</w:t>
      </w:r>
    </w:p>
    <w:p w14:paraId="04946F9C" w14:textId="0C141BF9" w:rsidR="006811AF" w:rsidRPr="00BB5810" w:rsidRDefault="006811AF" w:rsidP="006811AF">
      <w:pPr>
        <w:spacing w:after="120"/>
        <w:rPr>
          <w:rFonts w:ascii="Arial" w:hAnsi="Arial" w:cs="Arial"/>
          <w:sz w:val="22"/>
          <w:szCs w:val="22"/>
        </w:rPr>
      </w:pPr>
      <w:r w:rsidRPr="00BB5810">
        <w:rPr>
          <w:rFonts w:ascii="Arial" w:hAnsi="Arial" w:cs="Arial"/>
          <w:b/>
          <w:sz w:val="22"/>
          <w:szCs w:val="22"/>
        </w:rPr>
        <w:lastRenderedPageBreak/>
        <w:t>Other Required Measurements</w:t>
      </w:r>
    </w:p>
    <w:p w14:paraId="4D8A540A" w14:textId="56310443" w:rsidR="006811AF" w:rsidRPr="00BB5810" w:rsidRDefault="006811AF" w:rsidP="006811AF">
      <w:pPr>
        <w:numPr>
          <w:ilvl w:val="1"/>
          <w:numId w:val="0"/>
        </w:numPr>
        <w:spacing w:after="120"/>
        <w:ind w:left="648" w:hanging="360"/>
        <w:rPr>
          <w:rFonts w:ascii="Arial" w:hAnsi="Arial" w:cs="Arial"/>
          <w:sz w:val="22"/>
          <w:szCs w:val="22"/>
        </w:rPr>
      </w:pPr>
      <w:r w:rsidRPr="00BB5810">
        <w:rPr>
          <w:rFonts w:ascii="Arial" w:hAnsi="Arial" w:cs="Arial"/>
          <w:b/>
          <w:bCs/>
          <w:sz w:val="22"/>
          <w:szCs w:val="22"/>
        </w:rPr>
        <w:t xml:space="preserve">Carbonyls </w:t>
      </w:r>
      <w:r w:rsidR="0014543C" w:rsidRPr="00BB5810">
        <w:rPr>
          <w:rFonts w:ascii="Arial" w:hAnsi="Arial" w:cs="Arial"/>
          <w:b/>
          <w:bCs/>
          <w:sz w:val="22"/>
          <w:szCs w:val="22"/>
        </w:rPr>
        <w:t>–</w:t>
      </w:r>
      <w:r w:rsidRPr="00BB5810">
        <w:rPr>
          <w:rFonts w:ascii="Arial" w:hAnsi="Arial" w:cs="Arial"/>
          <w:b/>
          <w:bCs/>
          <w:sz w:val="22"/>
          <w:szCs w:val="22"/>
        </w:rPr>
        <w:t xml:space="preserve"> </w:t>
      </w:r>
      <w:r w:rsidRPr="00BB5810">
        <w:rPr>
          <w:rFonts w:ascii="Arial" w:hAnsi="Arial" w:cs="Arial"/>
          <w:bCs/>
          <w:sz w:val="22"/>
          <w:szCs w:val="22"/>
        </w:rPr>
        <w:t>C</w:t>
      </w:r>
      <w:r w:rsidRPr="00BB5810">
        <w:rPr>
          <w:rFonts w:ascii="Arial" w:hAnsi="Arial" w:cs="Arial"/>
          <w:sz w:val="22"/>
          <w:szCs w:val="22"/>
        </w:rPr>
        <w:t>arbonyl</w:t>
      </w:r>
      <w:r w:rsidR="001A5D5E">
        <w:rPr>
          <w:rFonts w:ascii="Arial" w:hAnsi="Arial" w:cs="Arial"/>
          <w:sz w:val="22"/>
          <w:szCs w:val="22"/>
        </w:rPr>
        <w:t>s</w:t>
      </w:r>
      <w:r w:rsidRPr="00BB5810">
        <w:rPr>
          <w:rFonts w:ascii="Arial" w:hAnsi="Arial" w:cs="Arial"/>
          <w:sz w:val="22"/>
          <w:szCs w:val="22"/>
        </w:rPr>
        <w:t xml:space="preserve"> sampling at a frequency of three 8-hour samples on a one-in-three</w:t>
      </w:r>
      <w:r w:rsidR="0014543C">
        <w:rPr>
          <w:rFonts w:ascii="Arial" w:hAnsi="Arial" w:cs="Arial"/>
          <w:sz w:val="22"/>
          <w:szCs w:val="22"/>
        </w:rPr>
        <w:t>-</w:t>
      </w:r>
      <w:r w:rsidRPr="00BB5810">
        <w:rPr>
          <w:rFonts w:ascii="Arial" w:hAnsi="Arial" w:cs="Arial"/>
          <w:sz w:val="22"/>
          <w:szCs w:val="22"/>
        </w:rPr>
        <w:t xml:space="preserve">day basis (~90 samples per PAMS sampling season) using </w:t>
      </w:r>
      <w:r w:rsidRPr="00BB5810">
        <w:rPr>
          <w:rFonts w:ascii="Arial" w:hAnsi="Arial" w:cs="Arial"/>
          <w:i/>
          <w:sz w:val="22"/>
          <w:szCs w:val="22"/>
        </w:rPr>
        <w:t>(insert sampler and analytical manufacturer)</w:t>
      </w:r>
      <w:r w:rsidRPr="00BB5810">
        <w:rPr>
          <w:rFonts w:ascii="Arial" w:hAnsi="Arial" w:cs="Arial"/>
          <w:sz w:val="22"/>
          <w:szCs w:val="22"/>
        </w:rPr>
        <w:t xml:space="preserve">. </w:t>
      </w:r>
      <w:r w:rsidR="00DC47C3" w:rsidRPr="00BB5810">
        <w:rPr>
          <w:rFonts w:ascii="Arial" w:hAnsi="Arial" w:cs="Arial"/>
          <w:sz w:val="22"/>
          <w:szCs w:val="22"/>
        </w:rPr>
        <w:t>Sites will be required to measure and report formaldehyde and acetaldehyde and are encouraged to measure and report acetone and benzaldehyde.</w:t>
      </w:r>
      <w:r w:rsidR="00F80D78">
        <w:rPr>
          <w:rFonts w:ascii="Arial" w:hAnsi="Arial" w:cs="Arial"/>
          <w:sz w:val="22"/>
          <w:szCs w:val="22"/>
        </w:rPr>
        <w:t xml:space="preserve"> </w:t>
      </w:r>
      <w:r w:rsidRPr="00BB5810">
        <w:rPr>
          <w:rFonts w:ascii="Arial" w:hAnsi="Arial" w:cs="Arial"/>
          <w:sz w:val="22"/>
          <w:szCs w:val="22"/>
        </w:rPr>
        <w:t>The TO-11A test method, as used in the National Air Toxics Trends (NATTS) program</w:t>
      </w:r>
      <w:r w:rsidRPr="00BB5810">
        <w:rPr>
          <w:rFonts w:ascii="Arial" w:hAnsi="Arial" w:cs="Arial"/>
          <w:sz w:val="22"/>
          <w:szCs w:val="22"/>
          <w:vertAlign w:val="superscript"/>
        </w:rPr>
        <w:footnoteReference w:id="4"/>
      </w:r>
      <w:r w:rsidRPr="00BB5810">
        <w:rPr>
          <w:rFonts w:ascii="Arial" w:hAnsi="Arial" w:cs="Arial"/>
          <w:sz w:val="22"/>
          <w:szCs w:val="22"/>
        </w:rPr>
        <w:t xml:space="preserve"> will be used.</w:t>
      </w:r>
    </w:p>
    <w:p w14:paraId="7DC50BA2" w14:textId="5BE7E0FC" w:rsidR="006811AF" w:rsidRPr="00BB5810" w:rsidRDefault="006811AF" w:rsidP="00EE56AB">
      <w:pPr>
        <w:numPr>
          <w:ilvl w:val="1"/>
          <w:numId w:val="0"/>
        </w:numPr>
        <w:spacing w:after="120"/>
        <w:ind w:left="648" w:hanging="360"/>
        <w:rPr>
          <w:rFonts w:ascii="Arial" w:hAnsi="Arial" w:cs="Arial"/>
          <w:b/>
          <w:bCs/>
          <w:sz w:val="22"/>
          <w:szCs w:val="22"/>
        </w:rPr>
      </w:pPr>
      <w:r w:rsidRPr="00BB5810">
        <w:rPr>
          <w:rFonts w:ascii="Arial" w:hAnsi="Arial" w:cs="Arial"/>
          <w:b/>
          <w:bCs/>
          <w:sz w:val="22"/>
          <w:szCs w:val="22"/>
        </w:rPr>
        <w:t xml:space="preserve">Nitrogen Oxides – </w:t>
      </w:r>
      <w:r w:rsidRPr="00BB5810">
        <w:rPr>
          <w:rFonts w:ascii="Arial" w:hAnsi="Arial" w:cs="Arial"/>
          <w:bCs/>
          <w:sz w:val="22"/>
          <w:szCs w:val="22"/>
        </w:rPr>
        <w:t>Will m</w:t>
      </w:r>
      <w:r w:rsidRPr="00BB5810">
        <w:rPr>
          <w:rFonts w:ascii="Arial" w:hAnsi="Arial" w:cs="Arial"/>
          <w:sz w:val="22"/>
          <w:szCs w:val="22"/>
        </w:rPr>
        <w:t>onitor for NO and NO</w:t>
      </w:r>
      <w:r w:rsidRPr="00BB5810">
        <w:rPr>
          <w:rFonts w:ascii="Arial" w:hAnsi="Arial" w:cs="Arial"/>
          <w:sz w:val="22"/>
          <w:szCs w:val="22"/>
          <w:vertAlign w:val="subscript"/>
        </w:rPr>
        <w:t>y</w:t>
      </w:r>
      <w:r w:rsidRPr="00BB5810">
        <w:rPr>
          <w:rFonts w:ascii="Arial" w:hAnsi="Arial" w:cs="Arial"/>
          <w:sz w:val="22"/>
          <w:szCs w:val="22"/>
        </w:rPr>
        <w:t xml:space="preserve"> (total oxides of nitrogen) in addition to true NO</w:t>
      </w:r>
      <w:r w:rsidRPr="00BB5810">
        <w:rPr>
          <w:rFonts w:ascii="Arial" w:hAnsi="Arial" w:cs="Arial"/>
          <w:sz w:val="22"/>
          <w:szCs w:val="22"/>
          <w:vertAlign w:val="subscript"/>
        </w:rPr>
        <w:t>2</w:t>
      </w:r>
      <w:r w:rsidRPr="00BB5810">
        <w:rPr>
          <w:rFonts w:ascii="Arial" w:hAnsi="Arial" w:cs="Arial"/>
          <w:sz w:val="22"/>
          <w:szCs w:val="22"/>
        </w:rPr>
        <w:t>. The true NO</w:t>
      </w:r>
      <w:r w:rsidRPr="00BB5810">
        <w:rPr>
          <w:rFonts w:ascii="Arial" w:hAnsi="Arial" w:cs="Arial"/>
          <w:sz w:val="22"/>
          <w:szCs w:val="22"/>
          <w:vertAlign w:val="subscript"/>
        </w:rPr>
        <w:t>2</w:t>
      </w:r>
      <w:r w:rsidRPr="00BB5810">
        <w:rPr>
          <w:rFonts w:ascii="Arial" w:hAnsi="Arial" w:cs="Arial"/>
          <w:sz w:val="22"/>
          <w:szCs w:val="22"/>
        </w:rPr>
        <w:t xml:space="preserve"> is required to be measured with a direct reading NO</w:t>
      </w:r>
      <w:r w:rsidRPr="00BB5810">
        <w:rPr>
          <w:rFonts w:ascii="Arial" w:hAnsi="Arial" w:cs="Arial"/>
          <w:sz w:val="22"/>
          <w:szCs w:val="22"/>
          <w:vertAlign w:val="subscript"/>
        </w:rPr>
        <w:t>2</w:t>
      </w:r>
      <w:r w:rsidRPr="00BB5810">
        <w:rPr>
          <w:rFonts w:ascii="Arial" w:hAnsi="Arial" w:cs="Arial"/>
          <w:sz w:val="22"/>
          <w:szCs w:val="22"/>
        </w:rPr>
        <w:t xml:space="preserve"> analyzer, cavity attenuated phase shift (CAPS) spectroscopy or photolytic-converter NO</w:t>
      </w:r>
      <w:r w:rsidRPr="00BB5810">
        <w:rPr>
          <w:rFonts w:ascii="Arial" w:hAnsi="Arial" w:cs="Arial"/>
          <w:sz w:val="22"/>
          <w:szCs w:val="22"/>
          <w:vertAlign w:val="subscript"/>
        </w:rPr>
        <w:t xml:space="preserve">x </w:t>
      </w:r>
      <w:r w:rsidRPr="00BB5810">
        <w:rPr>
          <w:rFonts w:ascii="Arial" w:hAnsi="Arial" w:cs="Arial"/>
          <w:sz w:val="22"/>
          <w:szCs w:val="22"/>
        </w:rPr>
        <w:t>analyzer. We have elected to use (</w:t>
      </w:r>
      <w:r w:rsidRPr="00BB5810">
        <w:rPr>
          <w:rFonts w:ascii="Arial" w:hAnsi="Arial" w:cs="Arial"/>
          <w:i/>
          <w:sz w:val="22"/>
          <w:szCs w:val="22"/>
        </w:rPr>
        <w:t>insert type and manufacturer</w:t>
      </w:r>
      <w:r w:rsidRPr="00BB5810">
        <w:rPr>
          <w:rFonts w:ascii="Arial" w:hAnsi="Arial" w:cs="Arial"/>
          <w:sz w:val="22"/>
          <w:szCs w:val="22"/>
        </w:rPr>
        <w:t xml:space="preserve">) for the true </w:t>
      </w:r>
      <w:r w:rsidR="003203F1" w:rsidRPr="003203F1">
        <w:rPr>
          <w:rFonts w:ascii="Arial" w:hAnsi="Arial" w:cs="Arial"/>
          <w:sz w:val="22"/>
          <w:szCs w:val="22"/>
        </w:rPr>
        <w:t>NO</w:t>
      </w:r>
      <w:r w:rsidR="003203F1" w:rsidRPr="003203F1">
        <w:rPr>
          <w:rFonts w:ascii="Arial" w:hAnsi="Arial" w:cs="Arial"/>
          <w:sz w:val="22"/>
          <w:szCs w:val="22"/>
          <w:vertAlign w:val="subscript"/>
        </w:rPr>
        <w:t>2</w:t>
      </w:r>
      <w:r w:rsidRPr="00BB5810">
        <w:rPr>
          <w:rFonts w:ascii="Arial" w:hAnsi="Arial" w:cs="Arial"/>
          <w:sz w:val="22"/>
          <w:szCs w:val="22"/>
        </w:rPr>
        <w:t xml:space="preserve"> measurement. NO and NO</w:t>
      </w:r>
      <w:r w:rsidRPr="0014543C">
        <w:rPr>
          <w:rFonts w:ascii="Arial" w:hAnsi="Arial" w:cs="Arial"/>
          <w:sz w:val="22"/>
          <w:szCs w:val="22"/>
          <w:vertAlign w:val="subscript"/>
        </w:rPr>
        <w:t>y</w:t>
      </w:r>
      <w:r w:rsidRPr="00BB5810">
        <w:rPr>
          <w:rFonts w:ascii="Arial" w:hAnsi="Arial" w:cs="Arial"/>
          <w:sz w:val="22"/>
          <w:szCs w:val="22"/>
        </w:rPr>
        <w:t xml:space="preserve"> will be measured using a (</w:t>
      </w:r>
      <w:r w:rsidRPr="00BB5810">
        <w:rPr>
          <w:rFonts w:ascii="Arial" w:hAnsi="Arial" w:cs="Arial"/>
          <w:i/>
          <w:sz w:val="22"/>
          <w:szCs w:val="22"/>
        </w:rPr>
        <w:t>insert manufacturer</w:t>
      </w:r>
      <w:r w:rsidRPr="00BB5810">
        <w:rPr>
          <w:rFonts w:ascii="Arial" w:hAnsi="Arial" w:cs="Arial"/>
          <w:sz w:val="22"/>
          <w:szCs w:val="22"/>
        </w:rPr>
        <w:t>).</w:t>
      </w:r>
    </w:p>
    <w:p w14:paraId="26BECDB9" w14:textId="079837BA" w:rsidR="004B65C0" w:rsidRPr="00BB5810" w:rsidRDefault="006811AF" w:rsidP="00295355">
      <w:pPr>
        <w:spacing w:after="120"/>
        <w:jc w:val="center"/>
        <w:rPr>
          <w:rFonts w:ascii="Arial" w:hAnsi="Arial" w:cs="Arial"/>
          <w:b/>
          <w:bCs/>
          <w:sz w:val="22"/>
          <w:szCs w:val="22"/>
        </w:rPr>
      </w:pPr>
      <w:bookmarkStart w:id="318" w:name="_Toc445812909"/>
      <w:bookmarkStart w:id="319" w:name="_Toc445980229"/>
      <w:r w:rsidRPr="00BB5810">
        <w:rPr>
          <w:rFonts w:ascii="Arial" w:hAnsi="Arial" w:cs="Arial"/>
          <w:b/>
          <w:bCs/>
          <w:sz w:val="22"/>
          <w:szCs w:val="22"/>
        </w:rPr>
        <w:t xml:space="preserve">Table 1 PAMS Target </w:t>
      </w:r>
      <w:r w:rsidR="00DC47C3" w:rsidRPr="00BB5810">
        <w:rPr>
          <w:rFonts w:ascii="Arial" w:hAnsi="Arial" w:cs="Arial"/>
          <w:b/>
          <w:bCs/>
          <w:sz w:val="22"/>
          <w:szCs w:val="22"/>
        </w:rPr>
        <w:t>Speciated VOCs</w:t>
      </w:r>
      <w:r w:rsidRPr="00BB5810">
        <w:rPr>
          <w:rFonts w:ascii="Arial" w:hAnsi="Arial" w:cs="Arial"/>
          <w:b/>
          <w:bCs/>
          <w:sz w:val="22"/>
          <w:szCs w:val="22"/>
        </w:rPr>
        <w:t xml:space="preserve"> List</w:t>
      </w:r>
      <w:bookmarkEnd w:id="318"/>
      <w:bookmarkEnd w:id="319"/>
    </w:p>
    <w:tbl>
      <w:tblPr>
        <w:tblW w:w="9000" w:type="dxa"/>
        <w:jc w:val="center"/>
        <w:tblLayout w:type="fixed"/>
        <w:tblLook w:val="04A0" w:firstRow="1" w:lastRow="0" w:firstColumn="1" w:lastColumn="0" w:noHBand="0" w:noVBand="1"/>
      </w:tblPr>
      <w:tblGrid>
        <w:gridCol w:w="2250"/>
        <w:gridCol w:w="2250"/>
        <w:gridCol w:w="2150"/>
        <w:gridCol w:w="2350"/>
      </w:tblGrid>
      <w:tr w:rsidR="00A21B90" w:rsidRPr="00761D58" w14:paraId="705BB330" w14:textId="77777777" w:rsidTr="0014543C">
        <w:trPr>
          <w:trHeight w:val="20"/>
          <w:jc w:val="center"/>
        </w:trPr>
        <w:tc>
          <w:tcPr>
            <w:tcW w:w="4500" w:type="dxa"/>
            <w:gridSpan w:val="2"/>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hideMark/>
          </w:tcPr>
          <w:p w14:paraId="1A5FC258" w14:textId="77777777" w:rsidR="00A21B90" w:rsidRPr="00BB5810" w:rsidRDefault="00A21B90" w:rsidP="0014543C">
            <w:pPr>
              <w:jc w:val="center"/>
              <w:rPr>
                <w:rFonts w:ascii="Arial" w:hAnsi="Arial" w:cs="Arial"/>
                <w:b/>
                <w:bCs/>
                <w:color w:val="000000" w:themeColor="text1"/>
                <w:sz w:val="22"/>
                <w:szCs w:val="22"/>
              </w:rPr>
            </w:pPr>
            <w:r w:rsidRPr="00BB5810">
              <w:rPr>
                <w:rFonts w:ascii="Arial" w:hAnsi="Arial" w:cs="Arial"/>
                <w:b/>
                <w:bCs/>
                <w:sz w:val="22"/>
                <w:szCs w:val="22"/>
              </w:rPr>
              <w:t>Priority Compounds</w:t>
            </w:r>
          </w:p>
        </w:tc>
        <w:tc>
          <w:tcPr>
            <w:tcW w:w="4500" w:type="dxa"/>
            <w:gridSpan w:val="2"/>
            <w:tcBorders>
              <w:top w:val="single" w:sz="8" w:space="0" w:color="auto"/>
              <w:left w:val="single" w:sz="8" w:space="0" w:color="auto"/>
              <w:bottom w:val="single" w:sz="4" w:space="0" w:color="auto"/>
              <w:right w:val="single" w:sz="8" w:space="0" w:color="auto"/>
            </w:tcBorders>
            <w:shd w:val="clear" w:color="auto" w:fill="BFBFBF" w:themeFill="background1" w:themeFillShade="BF"/>
            <w:vAlign w:val="center"/>
            <w:hideMark/>
          </w:tcPr>
          <w:p w14:paraId="66AF5BA5" w14:textId="77777777" w:rsidR="00A21B90" w:rsidRPr="00BB5810" w:rsidRDefault="00A21B90" w:rsidP="0014543C">
            <w:pPr>
              <w:jc w:val="center"/>
              <w:rPr>
                <w:rFonts w:ascii="Arial" w:hAnsi="Arial" w:cs="Arial"/>
                <w:b/>
                <w:bCs/>
                <w:color w:val="000000" w:themeColor="text1"/>
                <w:sz w:val="22"/>
                <w:szCs w:val="22"/>
              </w:rPr>
            </w:pPr>
            <w:r w:rsidRPr="00BB5810">
              <w:rPr>
                <w:rFonts w:ascii="Arial" w:hAnsi="Arial" w:cs="Arial"/>
                <w:b/>
                <w:bCs/>
                <w:color w:val="000000" w:themeColor="text1"/>
                <w:sz w:val="22"/>
                <w:szCs w:val="22"/>
              </w:rPr>
              <w:t>Optional Compounds</w:t>
            </w:r>
          </w:p>
        </w:tc>
      </w:tr>
      <w:tr w:rsidR="00A21B90" w:rsidRPr="00761D58" w14:paraId="0C7414F4"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08F62802" w14:textId="37D63819"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1,2,3-trimethylbenzene</w:t>
            </w:r>
            <w:r w:rsidRPr="00BB5810">
              <w:rPr>
                <w:rFonts w:ascii="Arial" w:hAnsi="Arial" w:cs="Arial"/>
                <w:color w:val="000000"/>
                <w:sz w:val="22"/>
                <w:szCs w:val="22"/>
              </w:rPr>
              <w:t xml:space="preserve"> </w:t>
            </w:r>
            <w:r w:rsidRPr="00BB5810">
              <w:rPr>
                <w:rFonts w:ascii="Arial" w:hAnsi="Arial" w:cs="Arial"/>
                <w:color w:val="000000"/>
                <w:sz w:val="22"/>
                <w:szCs w:val="22"/>
                <w:vertAlign w:val="superscript"/>
              </w:rPr>
              <w:t>a</w:t>
            </w:r>
          </w:p>
        </w:tc>
        <w:tc>
          <w:tcPr>
            <w:tcW w:w="2250" w:type="dxa"/>
            <w:tcBorders>
              <w:top w:val="single" w:sz="4" w:space="0" w:color="auto"/>
              <w:left w:val="single" w:sz="4" w:space="0" w:color="auto"/>
              <w:bottom w:val="single" w:sz="4" w:space="0" w:color="auto"/>
              <w:right w:val="single" w:sz="4" w:space="0" w:color="auto"/>
            </w:tcBorders>
            <w:vAlign w:val="center"/>
          </w:tcPr>
          <w:p w14:paraId="66699A09" w14:textId="6CD0C9B1"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m-ethyltoluene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a</w:t>
            </w:r>
          </w:p>
        </w:tc>
        <w:tc>
          <w:tcPr>
            <w:tcW w:w="2150" w:type="dxa"/>
            <w:tcBorders>
              <w:top w:val="single" w:sz="4" w:space="0" w:color="auto"/>
              <w:left w:val="single" w:sz="4" w:space="0" w:color="auto"/>
              <w:bottom w:val="single" w:sz="4" w:space="0" w:color="auto"/>
              <w:right w:val="single" w:sz="4" w:space="0" w:color="auto"/>
            </w:tcBorders>
            <w:vAlign w:val="center"/>
            <w:hideMark/>
          </w:tcPr>
          <w:p w14:paraId="7C4725C8"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1,3,5-trimethylbenzene</w:t>
            </w:r>
          </w:p>
        </w:tc>
        <w:tc>
          <w:tcPr>
            <w:tcW w:w="2350" w:type="dxa"/>
            <w:tcBorders>
              <w:top w:val="single" w:sz="4" w:space="0" w:color="auto"/>
              <w:left w:val="single" w:sz="4" w:space="0" w:color="auto"/>
              <w:bottom w:val="single" w:sz="4" w:space="0" w:color="auto"/>
              <w:right w:val="single" w:sz="4" w:space="0" w:color="auto"/>
            </w:tcBorders>
            <w:vAlign w:val="center"/>
          </w:tcPr>
          <w:p w14:paraId="508153AE" w14:textId="04C7E091"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isopropylbenzene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b</w:t>
            </w:r>
          </w:p>
        </w:tc>
      </w:tr>
      <w:tr w:rsidR="00A21B90" w:rsidRPr="00761D58" w14:paraId="762D33EA"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5C5486D7" w14:textId="086CF6D3"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1,2,4-trimethylbenzene</w:t>
            </w:r>
            <w:r w:rsidRPr="00BB5810">
              <w:rPr>
                <w:rFonts w:ascii="Arial" w:hAnsi="Arial" w:cs="Arial"/>
                <w:color w:val="000000"/>
                <w:sz w:val="22"/>
                <w:szCs w:val="22"/>
              </w:rPr>
              <w:t xml:space="preserve"> </w:t>
            </w:r>
            <w:r w:rsidRPr="00BB5810">
              <w:rPr>
                <w:rFonts w:ascii="Arial" w:hAnsi="Arial" w:cs="Arial"/>
                <w:color w:val="000000"/>
                <w:sz w:val="22"/>
                <w:szCs w:val="22"/>
                <w:vertAlign w:val="superscript"/>
              </w:rPr>
              <w:t>a</w:t>
            </w:r>
          </w:p>
        </w:tc>
        <w:tc>
          <w:tcPr>
            <w:tcW w:w="2250" w:type="dxa"/>
            <w:tcBorders>
              <w:top w:val="single" w:sz="4" w:space="0" w:color="auto"/>
              <w:left w:val="single" w:sz="4" w:space="0" w:color="auto"/>
              <w:bottom w:val="single" w:sz="4" w:space="0" w:color="auto"/>
              <w:right w:val="single" w:sz="4" w:space="0" w:color="auto"/>
            </w:tcBorders>
            <w:vAlign w:val="center"/>
          </w:tcPr>
          <w:p w14:paraId="31C5DAC5"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n-butane</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E668A4A"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1-pentene</w:t>
            </w:r>
          </w:p>
        </w:tc>
        <w:tc>
          <w:tcPr>
            <w:tcW w:w="2350" w:type="dxa"/>
            <w:tcBorders>
              <w:top w:val="single" w:sz="4" w:space="0" w:color="auto"/>
              <w:left w:val="single" w:sz="4" w:space="0" w:color="auto"/>
              <w:bottom w:val="single" w:sz="4" w:space="0" w:color="auto"/>
              <w:right w:val="single" w:sz="4" w:space="0" w:color="auto"/>
            </w:tcBorders>
            <w:vAlign w:val="center"/>
          </w:tcPr>
          <w:p w14:paraId="0ED400BE"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m-diethlybenzene</w:t>
            </w:r>
          </w:p>
        </w:tc>
      </w:tr>
      <w:tr w:rsidR="00A21B90" w:rsidRPr="00761D58" w14:paraId="33B45772"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3F2D8F5E"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1-butene</w:t>
            </w:r>
          </w:p>
        </w:tc>
        <w:tc>
          <w:tcPr>
            <w:tcW w:w="2250" w:type="dxa"/>
            <w:tcBorders>
              <w:top w:val="single" w:sz="4" w:space="0" w:color="auto"/>
              <w:left w:val="single" w:sz="4" w:space="0" w:color="auto"/>
              <w:bottom w:val="single" w:sz="4" w:space="0" w:color="auto"/>
              <w:right w:val="single" w:sz="4" w:space="0" w:color="auto"/>
            </w:tcBorders>
            <w:vAlign w:val="center"/>
          </w:tcPr>
          <w:p w14:paraId="51E1F0A0" w14:textId="533C42B8"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n-hexane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b</w:t>
            </w:r>
          </w:p>
        </w:tc>
        <w:tc>
          <w:tcPr>
            <w:tcW w:w="2150" w:type="dxa"/>
            <w:tcBorders>
              <w:top w:val="single" w:sz="4" w:space="0" w:color="auto"/>
              <w:left w:val="single" w:sz="4" w:space="0" w:color="auto"/>
              <w:bottom w:val="single" w:sz="4" w:space="0" w:color="auto"/>
              <w:right w:val="single" w:sz="4" w:space="0" w:color="auto"/>
            </w:tcBorders>
            <w:vAlign w:val="center"/>
            <w:hideMark/>
          </w:tcPr>
          <w:p w14:paraId="63D8FE0B"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2,2-dimethylbutane</w:t>
            </w:r>
          </w:p>
        </w:tc>
        <w:tc>
          <w:tcPr>
            <w:tcW w:w="2350" w:type="dxa"/>
            <w:tcBorders>
              <w:top w:val="single" w:sz="4" w:space="0" w:color="auto"/>
              <w:left w:val="single" w:sz="4" w:space="0" w:color="auto"/>
              <w:bottom w:val="single" w:sz="4" w:space="0" w:color="auto"/>
              <w:right w:val="single" w:sz="4" w:space="0" w:color="auto"/>
            </w:tcBorders>
            <w:vAlign w:val="center"/>
          </w:tcPr>
          <w:p w14:paraId="1696D69F"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methylcyclohexane</w:t>
            </w:r>
          </w:p>
        </w:tc>
      </w:tr>
      <w:tr w:rsidR="00A21B90" w:rsidRPr="00761D58" w14:paraId="63A05CBE"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288B8768" w14:textId="6B67FDC5"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2,2,4-trimethylpentane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b</w:t>
            </w:r>
          </w:p>
        </w:tc>
        <w:tc>
          <w:tcPr>
            <w:tcW w:w="2250" w:type="dxa"/>
            <w:tcBorders>
              <w:top w:val="single" w:sz="4" w:space="0" w:color="auto"/>
              <w:left w:val="single" w:sz="4" w:space="0" w:color="auto"/>
              <w:bottom w:val="single" w:sz="4" w:space="0" w:color="auto"/>
              <w:right w:val="single" w:sz="4" w:space="0" w:color="auto"/>
            </w:tcBorders>
            <w:vAlign w:val="center"/>
          </w:tcPr>
          <w:p w14:paraId="0BD67634"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n-pentane</w:t>
            </w:r>
          </w:p>
        </w:tc>
        <w:tc>
          <w:tcPr>
            <w:tcW w:w="2150" w:type="dxa"/>
            <w:tcBorders>
              <w:top w:val="single" w:sz="4" w:space="0" w:color="auto"/>
              <w:left w:val="single" w:sz="4" w:space="0" w:color="auto"/>
              <w:bottom w:val="single" w:sz="4" w:space="0" w:color="auto"/>
              <w:right w:val="single" w:sz="4" w:space="0" w:color="auto"/>
            </w:tcBorders>
            <w:vAlign w:val="center"/>
            <w:hideMark/>
          </w:tcPr>
          <w:p w14:paraId="3D815F10"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2,3,4-trimethylpentane</w:t>
            </w:r>
          </w:p>
        </w:tc>
        <w:tc>
          <w:tcPr>
            <w:tcW w:w="2350" w:type="dxa"/>
            <w:tcBorders>
              <w:top w:val="single" w:sz="4" w:space="0" w:color="auto"/>
              <w:left w:val="single" w:sz="4" w:space="0" w:color="auto"/>
              <w:bottom w:val="single" w:sz="4" w:space="0" w:color="auto"/>
              <w:right w:val="single" w:sz="4" w:space="0" w:color="auto"/>
            </w:tcBorders>
            <w:vAlign w:val="center"/>
          </w:tcPr>
          <w:p w14:paraId="2728CF2B"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methylcyclopentane</w:t>
            </w:r>
          </w:p>
        </w:tc>
      </w:tr>
      <w:tr w:rsidR="00A21B90" w:rsidRPr="00761D58" w14:paraId="1C42145A"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tcPr>
          <w:p w14:paraId="1A12C0BD" w14:textId="5CF5BDE1"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benzene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a,b</w:t>
            </w:r>
          </w:p>
        </w:tc>
        <w:tc>
          <w:tcPr>
            <w:tcW w:w="2250" w:type="dxa"/>
            <w:tcBorders>
              <w:top w:val="single" w:sz="4" w:space="0" w:color="auto"/>
              <w:left w:val="single" w:sz="4" w:space="0" w:color="auto"/>
              <w:bottom w:val="single" w:sz="4" w:space="0" w:color="auto"/>
              <w:right w:val="single" w:sz="4" w:space="0" w:color="auto"/>
            </w:tcBorders>
            <w:vAlign w:val="center"/>
          </w:tcPr>
          <w:p w14:paraId="5C78D2B9" w14:textId="410A30CD"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o-ethyltoluene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a</w:t>
            </w:r>
          </w:p>
        </w:tc>
        <w:tc>
          <w:tcPr>
            <w:tcW w:w="2150" w:type="dxa"/>
            <w:tcBorders>
              <w:top w:val="single" w:sz="4" w:space="0" w:color="auto"/>
              <w:left w:val="single" w:sz="4" w:space="0" w:color="auto"/>
              <w:bottom w:val="single" w:sz="4" w:space="0" w:color="auto"/>
              <w:right w:val="single" w:sz="4" w:space="0" w:color="auto"/>
            </w:tcBorders>
            <w:vAlign w:val="center"/>
            <w:hideMark/>
          </w:tcPr>
          <w:p w14:paraId="2238E8A9"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2,3-dimethylbutane</w:t>
            </w:r>
          </w:p>
        </w:tc>
        <w:tc>
          <w:tcPr>
            <w:tcW w:w="2350" w:type="dxa"/>
            <w:tcBorders>
              <w:top w:val="single" w:sz="4" w:space="0" w:color="auto"/>
              <w:left w:val="single" w:sz="4" w:space="0" w:color="auto"/>
              <w:bottom w:val="single" w:sz="4" w:space="0" w:color="auto"/>
              <w:right w:val="single" w:sz="4" w:space="0" w:color="auto"/>
            </w:tcBorders>
            <w:vAlign w:val="center"/>
          </w:tcPr>
          <w:p w14:paraId="7C4272FB"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n-decane</w:t>
            </w:r>
          </w:p>
        </w:tc>
      </w:tr>
      <w:tr w:rsidR="00A21B90" w:rsidRPr="00761D58" w14:paraId="194EB679"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tcPr>
          <w:p w14:paraId="2E137C44"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cis-2-butene</w:t>
            </w:r>
          </w:p>
        </w:tc>
        <w:tc>
          <w:tcPr>
            <w:tcW w:w="2250" w:type="dxa"/>
            <w:tcBorders>
              <w:top w:val="single" w:sz="4" w:space="0" w:color="auto"/>
              <w:left w:val="single" w:sz="4" w:space="0" w:color="auto"/>
              <w:bottom w:val="single" w:sz="4" w:space="0" w:color="auto"/>
              <w:right w:val="single" w:sz="4" w:space="0" w:color="auto"/>
            </w:tcBorders>
            <w:vAlign w:val="center"/>
          </w:tcPr>
          <w:p w14:paraId="3C92FFB1" w14:textId="361BCB93"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o-xylene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a,b</w:t>
            </w:r>
          </w:p>
        </w:tc>
        <w:tc>
          <w:tcPr>
            <w:tcW w:w="2150" w:type="dxa"/>
            <w:tcBorders>
              <w:top w:val="single" w:sz="4" w:space="0" w:color="auto"/>
              <w:left w:val="single" w:sz="4" w:space="0" w:color="auto"/>
              <w:bottom w:val="single" w:sz="4" w:space="0" w:color="auto"/>
              <w:right w:val="single" w:sz="4" w:space="0" w:color="auto"/>
            </w:tcBorders>
            <w:vAlign w:val="center"/>
            <w:hideMark/>
          </w:tcPr>
          <w:p w14:paraId="6E67EB9C"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2,3-dimethylpentane</w:t>
            </w:r>
          </w:p>
        </w:tc>
        <w:tc>
          <w:tcPr>
            <w:tcW w:w="2350" w:type="dxa"/>
            <w:tcBorders>
              <w:top w:val="single" w:sz="4" w:space="0" w:color="auto"/>
              <w:left w:val="single" w:sz="4" w:space="0" w:color="auto"/>
              <w:bottom w:val="single" w:sz="4" w:space="0" w:color="auto"/>
              <w:right w:val="single" w:sz="4" w:space="0" w:color="auto"/>
            </w:tcBorders>
            <w:vAlign w:val="center"/>
          </w:tcPr>
          <w:p w14:paraId="23C6B65C"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n-heptane</w:t>
            </w:r>
          </w:p>
        </w:tc>
      </w:tr>
      <w:tr w:rsidR="00A21B90" w:rsidRPr="00761D58" w14:paraId="347CDB65"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tcPr>
          <w:p w14:paraId="7BBB0BA2" w14:textId="5353C2FD"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ethane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c</w:t>
            </w:r>
          </w:p>
        </w:tc>
        <w:tc>
          <w:tcPr>
            <w:tcW w:w="2250" w:type="dxa"/>
            <w:tcBorders>
              <w:top w:val="single" w:sz="4" w:space="0" w:color="auto"/>
              <w:left w:val="single" w:sz="4" w:space="0" w:color="auto"/>
              <w:bottom w:val="single" w:sz="4" w:space="0" w:color="auto"/>
              <w:right w:val="single" w:sz="4" w:space="0" w:color="auto"/>
            </w:tcBorders>
            <w:vAlign w:val="center"/>
          </w:tcPr>
          <w:p w14:paraId="51BA3139"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p-ethyltoluene</w:t>
            </w:r>
          </w:p>
        </w:tc>
        <w:tc>
          <w:tcPr>
            <w:tcW w:w="2150" w:type="dxa"/>
            <w:tcBorders>
              <w:top w:val="single" w:sz="4" w:space="0" w:color="auto"/>
              <w:left w:val="single" w:sz="4" w:space="0" w:color="auto"/>
              <w:bottom w:val="single" w:sz="4" w:space="0" w:color="auto"/>
              <w:right w:val="single" w:sz="4" w:space="0" w:color="auto"/>
            </w:tcBorders>
            <w:vAlign w:val="center"/>
            <w:hideMark/>
          </w:tcPr>
          <w:p w14:paraId="6EFF3CC8"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2,4-dimethylpentane</w:t>
            </w:r>
          </w:p>
        </w:tc>
        <w:tc>
          <w:tcPr>
            <w:tcW w:w="2350" w:type="dxa"/>
            <w:tcBorders>
              <w:top w:val="single" w:sz="4" w:space="0" w:color="auto"/>
              <w:left w:val="single" w:sz="4" w:space="0" w:color="auto"/>
              <w:bottom w:val="single" w:sz="4" w:space="0" w:color="auto"/>
              <w:right w:val="single" w:sz="4" w:space="0" w:color="auto"/>
            </w:tcBorders>
            <w:vAlign w:val="center"/>
          </w:tcPr>
          <w:p w14:paraId="50CBC622"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n-nonane</w:t>
            </w:r>
          </w:p>
        </w:tc>
      </w:tr>
      <w:tr w:rsidR="00A21B90" w:rsidRPr="00761D58" w14:paraId="6258C45B"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tcPr>
          <w:p w14:paraId="34F991C0" w14:textId="4337E75D"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ethylbenzene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a,b</w:t>
            </w:r>
          </w:p>
        </w:tc>
        <w:tc>
          <w:tcPr>
            <w:tcW w:w="2250" w:type="dxa"/>
            <w:tcBorders>
              <w:top w:val="single" w:sz="4" w:space="0" w:color="auto"/>
              <w:left w:val="single" w:sz="4" w:space="0" w:color="auto"/>
              <w:bottom w:val="single" w:sz="4" w:space="0" w:color="auto"/>
              <w:right w:val="single" w:sz="4" w:space="0" w:color="auto"/>
            </w:tcBorders>
            <w:vAlign w:val="center"/>
          </w:tcPr>
          <w:p w14:paraId="65594758"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propane</w:t>
            </w:r>
          </w:p>
        </w:tc>
        <w:tc>
          <w:tcPr>
            <w:tcW w:w="2150" w:type="dxa"/>
            <w:tcBorders>
              <w:top w:val="single" w:sz="4" w:space="0" w:color="auto"/>
              <w:left w:val="single" w:sz="4" w:space="0" w:color="auto"/>
              <w:bottom w:val="single" w:sz="4" w:space="0" w:color="auto"/>
              <w:right w:val="single" w:sz="4" w:space="0" w:color="auto"/>
            </w:tcBorders>
            <w:vAlign w:val="center"/>
            <w:hideMark/>
          </w:tcPr>
          <w:p w14:paraId="2D12D795"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2-methylheptane</w:t>
            </w:r>
          </w:p>
        </w:tc>
        <w:tc>
          <w:tcPr>
            <w:tcW w:w="2350" w:type="dxa"/>
            <w:tcBorders>
              <w:top w:val="single" w:sz="4" w:space="0" w:color="auto"/>
              <w:left w:val="single" w:sz="4" w:space="0" w:color="auto"/>
              <w:bottom w:val="single" w:sz="4" w:space="0" w:color="auto"/>
              <w:right w:val="single" w:sz="4" w:space="0" w:color="auto"/>
            </w:tcBorders>
            <w:vAlign w:val="center"/>
          </w:tcPr>
          <w:p w14:paraId="46E53616"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n-octane</w:t>
            </w:r>
          </w:p>
        </w:tc>
      </w:tr>
      <w:tr w:rsidR="00A21B90" w:rsidRPr="00761D58" w14:paraId="475DF9D7"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tcPr>
          <w:p w14:paraId="0271B326"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ethylene</w:t>
            </w:r>
          </w:p>
        </w:tc>
        <w:tc>
          <w:tcPr>
            <w:tcW w:w="2250" w:type="dxa"/>
            <w:tcBorders>
              <w:top w:val="single" w:sz="4" w:space="0" w:color="auto"/>
              <w:left w:val="single" w:sz="4" w:space="0" w:color="auto"/>
              <w:bottom w:val="single" w:sz="4" w:space="0" w:color="auto"/>
              <w:right w:val="single" w:sz="4" w:space="0" w:color="auto"/>
            </w:tcBorders>
            <w:vAlign w:val="center"/>
          </w:tcPr>
          <w:p w14:paraId="5EF27558"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propylene</w:t>
            </w:r>
          </w:p>
        </w:tc>
        <w:tc>
          <w:tcPr>
            <w:tcW w:w="2150" w:type="dxa"/>
            <w:tcBorders>
              <w:top w:val="single" w:sz="4" w:space="0" w:color="auto"/>
              <w:left w:val="single" w:sz="4" w:space="0" w:color="auto"/>
              <w:bottom w:val="single" w:sz="4" w:space="0" w:color="auto"/>
              <w:right w:val="single" w:sz="4" w:space="0" w:color="auto"/>
            </w:tcBorders>
            <w:vAlign w:val="center"/>
            <w:hideMark/>
          </w:tcPr>
          <w:p w14:paraId="168CA82F"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2-methylhexane</w:t>
            </w:r>
          </w:p>
        </w:tc>
        <w:tc>
          <w:tcPr>
            <w:tcW w:w="2350" w:type="dxa"/>
            <w:tcBorders>
              <w:top w:val="single" w:sz="4" w:space="0" w:color="auto"/>
              <w:left w:val="single" w:sz="4" w:space="0" w:color="auto"/>
              <w:bottom w:val="single" w:sz="4" w:space="0" w:color="auto"/>
              <w:right w:val="single" w:sz="4" w:space="0" w:color="auto"/>
            </w:tcBorders>
            <w:vAlign w:val="center"/>
          </w:tcPr>
          <w:p w14:paraId="2D1CDD2E" w14:textId="3673833B"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n-propylbenzene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a</w:t>
            </w:r>
          </w:p>
        </w:tc>
      </w:tr>
      <w:tr w:rsidR="00A21B90" w:rsidRPr="00761D58" w14:paraId="073D7E72"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tcPr>
          <w:p w14:paraId="7B46758F"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isobutane</w:t>
            </w:r>
          </w:p>
        </w:tc>
        <w:tc>
          <w:tcPr>
            <w:tcW w:w="2250" w:type="dxa"/>
            <w:tcBorders>
              <w:top w:val="single" w:sz="4" w:space="0" w:color="auto"/>
              <w:left w:val="single" w:sz="4" w:space="0" w:color="auto"/>
              <w:bottom w:val="single" w:sz="4" w:space="0" w:color="auto"/>
              <w:right w:val="single" w:sz="4" w:space="0" w:color="auto"/>
            </w:tcBorders>
            <w:vAlign w:val="center"/>
          </w:tcPr>
          <w:p w14:paraId="5918E197" w14:textId="0FE108B3"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styrene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a,b</w:t>
            </w:r>
          </w:p>
        </w:tc>
        <w:tc>
          <w:tcPr>
            <w:tcW w:w="2150" w:type="dxa"/>
            <w:tcBorders>
              <w:top w:val="single" w:sz="4" w:space="0" w:color="auto"/>
              <w:left w:val="single" w:sz="4" w:space="0" w:color="auto"/>
              <w:bottom w:val="single" w:sz="4" w:space="0" w:color="auto"/>
              <w:right w:val="single" w:sz="4" w:space="0" w:color="auto"/>
            </w:tcBorders>
            <w:vAlign w:val="center"/>
            <w:hideMark/>
          </w:tcPr>
          <w:p w14:paraId="2A933466"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2-methylpentane</w:t>
            </w:r>
          </w:p>
        </w:tc>
        <w:tc>
          <w:tcPr>
            <w:tcW w:w="2350" w:type="dxa"/>
            <w:tcBorders>
              <w:top w:val="single" w:sz="4" w:space="0" w:color="auto"/>
              <w:left w:val="single" w:sz="4" w:space="0" w:color="auto"/>
              <w:bottom w:val="single" w:sz="4" w:space="0" w:color="auto"/>
              <w:right w:val="single" w:sz="4" w:space="0" w:color="auto"/>
            </w:tcBorders>
            <w:vAlign w:val="center"/>
          </w:tcPr>
          <w:p w14:paraId="6C4DFF06"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n-undecane</w:t>
            </w:r>
          </w:p>
        </w:tc>
      </w:tr>
      <w:tr w:rsidR="00A21B90" w:rsidRPr="00761D58" w14:paraId="4125ABB5"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tcPr>
          <w:p w14:paraId="5D28993A"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isopentane</w:t>
            </w:r>
          </w:p>
        </w:tc>
        <w:tc>
          <w:tcPr>
            <w:tcW w:w="2250" w:type="dxa"/>
            <w:tcBorders>
              <w:top w:val="single" w:sz="4" w:space="0" w:color="auto"/>
              <w:left w:val="single" w:sz="4" w:space="0" w:color="auto"/>
              <w:bottom w:val="single" w:sz="4" w:space="0" w:color="auto"/>
              <w:right w:val="single" w:sz="4" w:space="0" w:color="auto"/>
            </w:tcBorders>
            <w:vAlign w:val="center"/>
          </w:tcPr>
          <w:p w14:paraId="798B40A6" w14:textId="6E5C8A42"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toluene</w:t>
            </w:r>
            <w:r w:rsidR="00DC47C3" w:rsidRPr="00BB5810">
              <w:rPr>
                <w:rFonts w:ascii="Arial" w:hAnsi="Arial" w:cs="Arial"/>
                <w:color w:val="000000"/>
                <w:sz w:val="22"/>
                <w:szCs w:val="22"/>
              </w:rPr>
              <w:t xml:space="preserve"> </w:t>
            </w:r>
            <w:r w:rsidR="00DC47C3" w:rsidRPr="00BB5810">
              <w:rPr>
                <w:rFonts w:ascii="Arial" w:hAnsi="Arial" w:cs="Arial"/>
                <w:color w:val="000000"/>
                <w:sz w:val="22"/>
                <w:szCs w:val="22"/>
                <w:vertAlign w:val="superscript"/>
              </w:rPr>
              <w:t>a,b</w:t>
            </w:r>
          </w:p>
        </w:tc>
        <w:tc>
          <w:tcPr>
            <w:tcW w:w="2150" w:type="dxa"/>
            <w:tcBorders>
              <w:top w:val="single" w:sz="4" w:space="0" w:color="auto"/>
              <w:left w:val="single" w:sz="4" w:space="0" w:color="auto"/>
              <w:bottom w:val="single" w:sz="4" w:space="0" w:color="auto"/>
              <w:right w:val="single" w:sz="4" w:space="0" w:color="auto"/>
            </w:tcBorders>
            <w:vAlign w:val="center"/>
            <w:hideMark/>
          </w:tcPr>
          <w:p w14:paraId="6E3C26CC"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3-methylheptane</w:t>
            </w:r>
          </w:p>
        </w:tc>
        <w:tc>
          <w:tcPr>
            <w:tcW w:w="2350" w:type="dxa"/>
            <w:tcBorders>
              <w:top w:val="single" w:sz="4" w:space="0" w:color="auto"/>
              <w:left w:val="single" w:sz="4" w:space="0" w:color="auto"/>
              <w:bottom w:val="single" w:sz="4" w:space="0" w:color="auto"/>
              <w:right w:val="single" w:sz="4" w:space="0" w:color="auto"/>
            </w:tcBorders>
            <w:vAlign w:val="center"/>
          </w:tcPr>
          <w:p w14:paraId="14A9621D"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p-diethylbenzene</w:t>
            </w:r>
          </w:p>
        </w:tc>
      </w:tr>
      <w:tr w:rsidR="00A21B90" w:rsidRPr="00761D58" w14:paraId="6A86B6BE" w14:textId="77777777" w:rsidTr="00576C5A">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hideMark/>
          </w:tcPr>
          <w:p w14:paraId="5D3908EE"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isoprene</w:t>
            </w:r>
          </w:p>
        </w:tc>
        <w:tc>
          <w:tcPr>
            <w:tcW w:w="2250" w:type="dxa"/>
            <w:tcBorders>
              <w:top w:val="single" w:sz="4" w:space="0" w:color="auto"/>
              <w:left w:val="single" w:sz="4" w:space="0" w:color="auto"/>
              <w:bottom w:val="single" w:sz="4" w:space="0" w:color="auto"/>
              <w:right w:val="single" w:sz="4" w:space="0" w:color="auto"/>
            </w:tcBorders>
            <w:vAlign w:val="center"/>
          </w:tcPr>
          <w:p w14:paraId="70188BEB"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trans-2-butene</w:t>
            </w:r>
          </w:p>
        </w:tc>
        <w:tc>
          <w:tcPr>
            <w:tcW w:w="2150" w:type="dxa"/>
            <w:tcBorders>
              <w:top w:val="single" w:sz="4" w:space="0" w:color="auto"/>
              <w:left w:val="single" w:sz="4" w:space="0" w:color="auto"/>
              <w:bottom w:val="single" w:sz="4" w:space="0" w:color="auto"/>
              <w:right w:val="single" w:sz="4" w:space="0" w:color="auto"/>
            </w:tcBorders>
            <w:vAlign w:val="center"/>
            <w:hideMark/>
          </w:tcPr>
          <w:p w14:paraId="78BCA111" w14:textId="77777777" w:rsidR="00A21B90" w:rsidRPr="00BB5810" w:rsidRDefault="00A21B90" w:rsidP="00DC47C3">
            <w:pPr>
              <w:jc w:val="center"/>
              <w:rPr>
                <w:rFonts w:ascii="Arial" w:hAnsi="Arial" w:cs="Arial"/>
                <w:color w:val="000000"/>
                <w:sz w:val="22"/>
                <w:szCs w:val="22"/>
              </w:rPr>
            </w:pPr>
            <w:r w:rsidRPr="00BB5810">
              <w:rPr>
                <w:rFonts w:ascii="Arial" w:hAnsi="Arial" w:cs="Arial"/>
                <w:color w:val="000000" w:themeColor="text1"/>
                <w:sz w:val="22"/>
                <w:szCs w:val="22"/>
              </w:rPr>
              <w:t>3-methylhexane</w:t>
            </w:r>
          </w:p>
        </w:tc>
        <w:tc>
          <w:tcPr>
            <w:tcW w:w="2350" w:type="dxa"/>
            <w:tcBorders>
              <w:top w:val="single" w:sz="4" w:space="0" w:color="auto"/>
              <w:left w:val="single" w:sz="4" w:space="0" w:color="auto"/>
              <w:bottom w:val="single" w:sz="4" w:space="0" w:color="auto"/>
              <w:right w:val="single" w:sz="4" w:space="0" w:color="auto"/>
            </w:tcBorders>
            <w:vAlign w:val="center"/>
          </w:tcPr>
          <w:p w14:paraId="777BFC30" w14:textId="77777777" w:rsidR="00A21B90" w:rsidRPr="00BB5810" w:rsidRDefault="00A21B9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trans-2-pentene</w:t>
            </w:r>
          </w:p>
        </w:tc>
      </w:tr>
      <w:tr w:rsidR="004B65C0" w:rsidRPr="00761D58" w14:paraId="016F2AB9" w14:textId="77777777" w:rsidTr="004B65C0">
        <w:trPr>
          <w:trHeight w:val="20"/>
          <w:jc w:val="center"/>
        </w:trPr>
        <w:tc>
          <w:tcPr>
            <w:tcW w:w="2250" w:type="dxa"/>
            <w:tcBorders>
              <w:top w:val="single" w:sz="4" w:space="0" w:color="auto"/>
              <w:left w:val="single" w:sz="4" w:space="0" w:color="auto"/>
              <w:bottom w:val="single" w:sz="4" w:space="0" w:color="auto"/>
              <w:right w:val="single" w:sz="4" w:space="0" w:color="auto"/>
            </w:tcBorders>
            <w:vAlign w:val="center"/>
          </w:tcPr>
          <w:p w14:paraId="02BA05F5" w14:textId="01590A97" w:rsidR="004B65C0" w:rsidRPr="00BB5810" w:rsidRDefault="004B65C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m&amp;p-xylenes</w:t>
            </w:r>
            <w:r w:rsidRPr="00BB5810">
              <w:rPr>
                <w:rFonts w:ascii="Arial" w:hAnsi="Arial" w:cs="Arial"/>
                <w:color w:val="000000"/>
                <w:sz w:val="22"/>
                <w:szCs w:val="22"/>
              </w:rPr>
              <w:t xml:space="preserve"> </w:t>
            </w:r>
            <w:r w:rsidRPr="00BB5810">
              <w:rPr>
                <w:rFonts w:ascii="Arial" w:hAnsi="Arial" w:cs="Arial"/>
                <w:color w:val="000000"/>
                <w:sz w:val="22"/>
                <w:szCs w:val="22"/>
                <w:vertAlign w:val="superscript"/>
              </w:rPr>
              <w:t>a,b</w:t>
            </w:r>
          </w:p>
        </w:tc>
        <w:tc>
          <w:tcPr>
            <w:tcW w:w="2250" w:type="dxa"/>
            <w:tcBorders>
              <w:top w:val="single" w:sz="4" w:space="0" w:color="auto"/>
              <w:left w:val="single" w:sz="4" w:space="0" w:color="auto"/>
              <w:bottom w:val="single" w:sz="4" w:space="0" w:color="auto"/>
              <w:right w:val="single" w:sz="4" w:space="0" w:color="auto"/>
            </w:tcBorders>
            <w:vAlign w:val="center"/>
          </w:tcPr>
          <w:p w14:paraId="35832BBF" w14:textId="73AE5D3E" w:rsidR="004B65C0" w:rsidRPr="00BB5810" w:rsidRDefault="004B65C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total non-methane organic carbon (TNMOC)</w:t>
            </w:r>
          </w:p>
        </w:tc>
        <w:tc>
          <w:tcPr>
            <w:tcW w:w="2150" w:type="dxa"/>
            <w:tcBorders>
              <w:top w:val="single" w:sz="4" w:space="0" w:color="auto"/>
              <w:left w:val="single" w:sz="4" w:space="0" w:color="auto"/>
              <w:bottom w:val="single" w:sz="4" w:space="0" w:color="auto"/>
              <w:right w:val="single" w:sz="4" w:space="0" w:color="auto"/>
            </w:tcBorders>
            <w:vAlign w:val="center"/>
          </w:tcPr>
          <w:p w14:paraId="04320A85" w14:textId="047212BF" w:rsidR="004B65C0" w:rsidRPr="00BB5810" w:rsidRDefault="004B65C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3-methylpentane</w:t>
            </w:r>
          </w:p>
        </w:tc>
        <w:tc>
          <w:tcPr>
            <w:tcW w:w="2350" w:type="dxa"/>
            <w:tcBorders>
              <w:top w:val="single" w:sz="4" w:space="0" w:color="auto"/>
              <w:left w:val="single" w:sz="4" w:space="0" w:color="auto"/>
              <w:bottom w:val="single" w:sz="4" w:space="0" w:color="auto"/>
              <w:right w:val="single" w:sz="4" w:space="0" w:color="auto"/>
            </w:tcBorders>
            <w:vAlign w:val="center"/>
          </w:tcPr>
          <w:p w14:paraId="0ECA496A" w14:textId="045AE377" w:rsidR="004B65C0" w:rsidRPr="00BB5810" w:rsidRDefault="004B65C0" w:rsidP="00DC47C3">
            <w:pPr>
              <w:jc w:val="center"/>
              <w:rPr>
                <w:rFonts w:ascii="Arial" w:hAnsi="Arial" w:cs="Arial"/>
                <w:color w:val="000000" w:themeColor="text1"/>
                <w:sz w:val="22"/>
                <w:szCs w:val="22"/>
              </w:rPr>
            </w:pPr>
            <w:r w:rsidRPr="00BB5810">
              <w:rPr>
                <w:rFonts w:ascii="Arial" w:hAnsi="Arial" w:cs="Arial"/>
                <w:color w:val="000000" w:themeColor="text1"/>
                <w:sz w:val="22"/>
                <w:szCs w:val="22"/>
              </w:rPr>
              <w:t>α/β-pinene</w:t>
            </w:r>
          </w:p>
        </w:tc>
      </w:tr>
      <w:tr w:rsidR="004B65C0" w:rsidRPr="00761D58" w14:paraId="12B9572D" w14:textId="77777777" w:rsidTr="004B65C0">
        <w:trPr>
          <w:trHeight w:val="20"/>
          <w:jc w:val="center"/>
        </w:trPr>
        <w:tc>
          <w:tcPr>
            <w:tcW w:w="2250" w:type="dxa"/>
            <w:tcBorders>
              <w:top w:val="single" w:sz="4" w:space="0" w:color="auto"/>
              <w:left w:val="single" w:sz="4" w:space="0" w:color="auto"/>
            </w:tcBorders>
            <w:vAlign w:val="center"/>
          </w:tcPr>
          <w:p w14:paraId="4D4A910B" w14:textId="77777777" w:rsidR="004B65C0" w:rsidRPr="00BB5810" w:rsidRDefault="004B65C0" w:rsidP="004B65C0">
            <w:pPr>
              <w:jc w:val="center"/>
              <w:rPr>
                <w:rFonts w:ascii="Arial" w:hAnsi="Arial" w:cs="Arial"/>
                <w:color w:val="000000" w:themeColor="text1"/>
                <w:sz w:val="22"/>
                <w:szCs w:val="22"/>
              </w:rPr>
            </w:pPr>
          </w:p>
        </w:tc>
        <w:tc>
          <w:tcPr>
            <w:tcW w:w="2250" w:type="dxa"/>
            <w:tcBorders>
              <w:top w:val="single" w:sz="4" w:space="0" w:color="auto"/>
              <w:right w:val="single" w:sz="4" w:space="0" w:color="auto"/>
            </w:tcBorders>
            <w:vAlign w:val="center"/>
          </w:tcPr>
          <w:p w14:paraId="40AB3CDF" w14:textId="77777777" w:rsidR="004B65C0" w:rsidRPr="00BB5810" w:rsidRDefault="004B65C0" w:rsidP="004B65C0">
            <w:pPr>
              <w:jc w:val="center"/>
              <w:rPr>
                <w:rFonts w:ascii="Arial" w:hAnsi="Arial" w:cs="Arial"/>
                <w:color w:val="000000" w:themeColor="text1"/>
                <w:sz w:val="22"/>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044B03BE" w14:textId="24A9730C" w:rsidR="004B65C0" w:rsidRPr="00BB5810" w:rsidRDefault="004B65C0" w:rsidP="004B65C0">
            <w:pPr>
              <w:jc w:val="center"/>
              <w:rPr>
                <w:rFonts w:ascii="Arial" w:hAnsi="Arial" w:cs="Arial"/>
                <w:color w:val="000000" w:themeColor="text1"/>
                <w:sz w:val="22"/>
                <w:szCs w:val="22"/>
              </w:rPr>
            </w:pPr>
            <w:r w:rsidRPr="00BB5810">
              <w:rPr>
                <w:rFonts w:ascii="Arial" w:hAnsi="Arial" w:cs="Arial"/>
                <w:color w:val="000000" w:themeColor="text1"/>
                <w:sz w:val="22"/>
                <w:szCs w:val="22"/>
              </w:rPr>
              <w:t>acetylene</w:t>
            </w:r>
          </w:p>
        </w:tc>
        <w:tc>
          <w:tcPr>
            <w:tcW w:w="2350" w:type="dxa"/>
            <w:tcBorders>
              <w:top w:val="single" w:sz="4" w:space="0" w:color="auto"/>
              <w:left w:val="single" w:sz="4" w:space="0" w:color="auto"/>
              <w:bottom w:val="single" w:sz="4" w:space="0" w:color="auto"/>
              <w:right w:val="single" w:sz="4" w:space="0" w:color="auto"/>
            </w:tcBorders>
            <w:vAlign w:val="center"/>
          </w:tcPr>
          <w:p w14:paraId="4CDB4380" w14:textId="42F680B4" w:rsidR="004B65C0" w:rsidRPr="00BB5810" w:rsidRDefault="004B65C0" w:rsidP="004B65C0">
            <w:pPr>
              <w:jc w:val="center"/>
              <w:rPr>
                <w:rFonts w:ascii="Arial" w:hAnsi="Arial" w:cs="Arial"/>
                <w:color w:val="000000" w:themeColor="text1"/>
                <w:sz w:val="22"/>
                <w:szCs w:val="22"/>
              </w:rPr>
            </w:pPr>
            <w:r w:rsidRPr="00BB5810">
              <w:rPr>
                <w:rFonts w:ascii="Arial" w:hAnsi="Arial" w:cs="Arial"/>
                <w:color w:val="000000" w:themeColor="text1"/>
                <w:sz w:val="22"/>
                <w:szCs w:val="22"/>
              </w:rPr>
              <w:t>1,3 butadiene</w:t>
            </w:r>
            <w:r w:rsidRPr="00BB5810">
              <w:rPr>
                <w:rFonts w:ascii="Arial" w:hAnsi="Arial" w:cs="Arial"/>
                <w:color w:val="000000"/>
                <w:sz w:val="22"/>
                <w:szCs w:val="22"/>
              </w:rPr>
              <w:t xml:space="preserve"> </w:t>
            </w:r>
            <w:r w:rsidRPr="00BB5810">
              <w:rPr>
                <w:rFonts w:ascii="Arial" w:hAnsi="Arial" w:cs="Arial"/>
                <w:color w:val="000000"/>
                <w:sz w:val="22"/>
                <w:szCs w:val="22"/>
                <w:vertAlign w:val="superscript"/>
              </w:rPr>
              <w:t>b</w:t>
            </w:r>
          </w:p>
        </w:tc>
      </w:tr>
      <w:tr w:rsidR="004B65C0" w:rsidRPr="00761D58" w14:paraId="7DB86724" w14:textId="77777777" w:rsidTr="004B65C0">
        <w:trPr>
          <w:trHeight w:val="20"/>
          <w:jc w:val="center"/>
        </w:trPr>
        <w:tc>
          <w:tcPr>
            <w:tcW w:w="2250" w:type="dxa"/>
            <w:tcBorders>
              <w:left w:val="single" w:sz="4" w:space="0" w:color="auto"/>
            </w:tcBorders>
            <w:vAlign w:val="center"/>
          </w:tcPr>
          <w:p w14:paraId="0CBC44CC" w14:textId="77777777" w:rsidR="004B65C0" w:rsidRPr="00BB5810" w:rsidRDefault="004B65C0" w:rsidP="004B65C0">
            <w:pPr>
              <w:jc w:val="center"/>
              <w:rPr>
                <w:rFonts w:ascii="Arial" w:hAnsi="Arial" w:cs="Arial"/>
                <w:color w:val="000000" w:themeColor="text1"/>
                <w:sz w:val="22"/>
                <w:szCs w:val="22"/>
              </w:rPr>
            </w:pPr>
          </w:p>
        </w:tc>
        <w:tc>
          <w:tcPr>
            <w:tcW w:w="2250" w:type="dxa"/>
            <w:tcBorders>
              <w:right w:val="single" w:sz="4" w:space="0" w:color="auto"/>
            </w:tcBorders>
            <w:vAlign w:val="center"/>
          </w:tcPr>
          <w:p w14:paraId="2DA80F9E" w14:textId="77777777" w:rsidR="004B65C0" w:rsidRPr="00BB5810" w:rsidRDefault="004B65C0" w:rsidP="004B65C0">
            <w:pPr>
              <w:jc w:val="center"/>
              <w:rPr>
                <w:rFonts w:ascii="Arial" w:hAnsi="Arial" w:cs="Arial"/>
                <w:color w:val="000000" w:themeColor="text1"/>
                <w:sz w:val="22"/>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236BDB25" w14:textId="13AF6329" w:rsidR="004B65C0" w:rsidRPr="00BB5810" w:rsidRDefault="004B65C0" w:rsidP="004B65C0">
            <w:pPr>
              <w:jc w:val="center"/>
              <w:rPr>
                <w:rFonts w:ascii="Arial" w:hAnsi="Arial" w:cs="Arial"/>
                <w:color w:val="000000" w:themeColor="text1"/>
                <w:sz w:val="22"/>
                <w:szCs w:val="22"/>
              </w:rPr>
            </w:pPr>
            <w:r w:rsidRPr="00BB5810">
              <w:rPr>
                <w:rFonts w:ascii="Arial" w:hAnsi="Arial" w:cs="Arial"/>
                <w:color w:val="000000" w:themeColor="text1"/>
                <w:sz w:val="22"/>
                <w:szCs w:val="22"/>
              </w:rPr>
              <w:t>cis-2-pentene</w:t>
            </w:r>
          </w:p>
        </w:tc>
        <w:tc>
          <w:tcPr>
            <w:tcW w:w="2350" w:type="dxa"/>
            <w:tcBorders>
              <w:top w:val="single" w:sz="4" w:space="0" w:color="auto"/>
              <w:left w:val="single" w:sz="4" w:space="0" w:color="auto"/>
              <w:bottom w:val="single" w:sz="4" w:space="0" w:color="auto"/>
              <w:right w:val="single" w:sz="4" w:space="0" w:color="auto"/>
            </w:tcBorders>
            <w:vAlign w:val="center"/>
          </w:tcPr>
          <w:p w14:paraId="7BC2DD80" w14:textId="05B457E1" w:rsidR="004B65C0" w:rsidRPr="00BB5810" w:rsidRDefault="004B65C0" w:rsidP="004B65C0">
            <w:pPr>
              <w:jc w:val="center"/>
              <w:rPr>
                <w:rFonts w:ascii="Arial" w:hAnsi="Arial" w:cs="Arial"/>
                <w:color w:val="000000" w:themeColor="text1"/>
                <w:sz w:val="22"/>
                <w:szCs w:val="22"/>
              </w:rPr>
            </w:pPr>
            <w:r w:rsidRPr="00BB5810">
              <w:rPr>
                <w:rFonts w:ascii="Arial" w:hAnsi="Arial" w:cs="Arial"/>
                <w:color w:val="000000" w:themeColor="text1"/>
                <w:sz w:val="22"/>
                <w:szCs w:val="22"/>
              </w:rPr>
              <w:t>carbon tetrachloride</w:t>
            </w:r>
            <w:r w:rsidRPr="00BB5810">
              <w:rPr>
                <w:rFonts w:ascii="Arial" w:hAnsi="Arial" w:cs="Arial"/>
                <w:color w:val="000000"/>
                <w:sz w:val="22"/>
                <w:szCs w:val="22"/>
              </w:rPr>
              <w:t xml:space="preserve"> </w:t>
            </w:r>
            <w:r w:rsidRPr="00BB5810">
              <w:rPr>
                <w:rFonts w:ascii="Arial" w:hAnsi="Arial" w:cs="Arial"/>
                <w:color w:val="000000"/>
                <w:sz w:val="22"/>
                <w:szCs w:val="22"/>
                <w:vertAlign w:val="superscript"/>
              </w:rPr>
              <w:t>b</w:t>
            </w:r>
          </w:p>
        </w:tc>
      </w:tr>
      <w:tr w:rsidR="004B65C0" w:rsidRPr="00761D58" w14:paraId="1430919A" w14:textId="77777777" w:rsidTr="004B65C0">
        <w:trPr>
          <w:trHeight w:val="20"/>
          <w:jc w:val="center"/>
        </w:trPr>
        <w:tc>
          <w:tcPr>
            <w:tcW w:w="2250" w:type="dxa"/>
            <w:tcBorders>
              <w:left w:val="single" w:sz="4" w:space="0" w:color="auto"/>
            </w:tcBorders>
            <w:vAlign w:val="center"/>
          </w:tcPr>
          <w:p w14:paraId="11DF3998" w14:textId="77777777" w:rsidR="004B65C0" w:rsidRPr="00BB5810" w:rsidRDefault="004B65C0" w:rsidP="004B65C0">
            <w:pPr>
              <w:jc w:val="center"/>
              <w:rPr>
                <w:rFonts w:ascii="Arial" w:hAnsi="Arial" w:cs="Arial"/>
                <w:color w:val="000000" w:themeColor="text1"/>
                <w:sz w:val="22"/>
                <w:szCs w:val="22"/>
              </w:rPr>
            </w:pPr>
          </w:p>
        </w:tc>
        <w:tc>
          <w:tcPr>
            <w:tcW w:w="2250" w:type="dxa"/>
            <w:tcBorders>
              <w:right w:val="single" w:sz="4" w:space="0" w:color="auto"/>
            </w:tcBorders>
            <w:vAlign w:val="center"/>
          </w:tcPr>
          <w:p w14:paraId="3BB13863" w14:textId="77777777" w:rsidR="004B65C0" w:rsidRPr="00BB5810" w:rsidRDefault="004B65C0" w:rsidP="004B65C0">
            <w:pPr>
              <w:jc w:val="center"/>
              <w:rPr>
                <w:rFonts w:ascii="Arial" w:hAnsi="Arial" w:cs="Arial"/>
                <w:color w:val="000000" w:themeColor="text1"/>
                <w:sz w:val="22"/>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18CD0256" w14:textId="34127BCA" w:rsidR="004B65C0" w:rsidRPr="00BB5810" w:rsidRDefault="004B65C0" w:rsidP="004B65C0">
            <w:pPr>
              <w:jc w:val="center"/>
              <w:rPr>
                <w:rFonts w:ascii="Arial" w:hAnsi="Arial" w:cs="Arial"/>
                <w:color w:val="000000" w:themeColor="text1"/>
                <w:sz w:val="22"/>
                <w:szCs w:val="22"/>
              </w:rPr>
            </w:pPr>
            <w:r w:rsidRPr="00BB5810">
              <w:rPr>
                <w:rFonts w:ascii="Arial" w:hAnsi="Arial" w:cs="Arial"/>
                <w:color w:val="000000" w:themeColor="text1"/>
                <w:sz w:val="22"/>
                <w:szCs w:val="22"/>
              </w:rPr>
              <w:t>cyclohexane</w:t>
            </w:r>
          </w:p>
        </w:tc>
        <w:tc>
          <w:tcPr>
            <w:tcW w:w="2350" w:type="dxa"/>
            <w:tcBorders>
              <w:top w:val="single" w:sz="4" w:space="0" w:color="auto"/>
              <w:left w:val="single" w:sz="4" w:space="0" w:color="auto"/>
              <w:bottom w:val="single" w:sz="4" w:space="0" w:color="auto"/>
              <w:right w:val="single" w:sz="4" w:space="0" w:color="auto"/>
            </w:tcBorders>
            <w:vAlign w:val="center"/>
          </w:tcPr>
          <w:p w14:paraId="0BDF64F4" w14:textId="15C8A5F8" w:rsidR="004B65C0" w:rsidRPr="00BB5810" w:rsidRDefault="004B65C0" w:rsidP="004B65C0">
            <w:pPr>
              <w:jc w:val="center"/>
              <w:rPr>
                <w:rFonts w:ascii="Arial" w:hAnsi="Arial" w:cs="Arial"/>
                <w:color w:val="000000" w:themeColor="text1"/>
                <w:sz w:val="22"/>
                <w:szCs w:val="22"/>
              </w:rPr>
            </w:pPr>
            <w:r w:rsidRPr="00BB5810">
              <w:rPr>
                <w:rFonts w:ascii="Arial" w:hAnsi="Arial" w:cs="Arial"/>
                <w:color w:val="000000" w:themeColor="text1"/>
                <w:sz w:val="22"/>
                <w:szCs w:val="22"/>
              </w:rPr>
              <w:t>ethanol</w:t>
            </w:r>
          </w:p>
        </w:tc>
      </w:tr>
      <w:tr w:rsidR="004B65C0" w:rsidRPr="00761D58" w14:paraId="0223950F" w14:textId="77777777" w:rsidTr="004B65C0">
        <w:trPr>
          <w:trHeight w:val="20"/>
          <w:jc w:val="center"/>
        </w:trPr>
        <w:tc>
          <w:tcPr>
            <w:tcW w:w="2250" w:type="dxa"/>
            <w:tcBorders>
              <w:left w:val="single" w:sz="4" w:space="0" w:color="auto"/>
              <w:bottom w:val="single" w:sz="4" w:space="0" w:color="auto"/>
            </w:tcBorders>
            <w:vAlign w:val="center"/>
          </w:tcPr>
          <w:p w14:paraId="47109B1D" w14:textId="77777777" w:rsidR="004B65C0" w:rsidRPr="00BB5810" w:rsidRDefault="004B65C0" w:rsidP="004B65C0">
            <w:pPr>
              <w:jc w:val="center"/>
              <w:rPr>
                <w:rFonts w:ascii="Arial" w:hAnsi="Arial" w:cs="Arial"/>
                <w:color w:val="000000" w:themeColor="text1"/>
                <w:sz w:val="22"/>
                <w:szCs w:val="22"/>
              </w:rPr>
            </w:pPr>
          </w:p>
        </w:tc>
        <w:tc>
          <w:tcPr>
            <w:tcW w:w="2250" w:type="dxa"/>
            <w:tcBorders>
              <w:bottom w:val="single" w:sz="4" w:space="0" w:color="auto"/>
              <w:right w:val="single" w:sz="4" w:space="0" w:color="auto"/>
            </w:tcBorders>
            <w:vAlign w:val="center"/>
          </w:tcPr>
          <w:p w14:paraId="631B7097" w14:textId="77777777" w:rsidR="004B65C0" w:rsidRPr="00BB5810" w:rsidRDefault="004B65C0" w:rsidP="004B65C0">
            <w:pPr>
              <w:jc w:val="center"/>
              <w:rPr>
                <w:rFonts w:ascii="Arial" w:hAnsi="Arial" w:cs="Arial"/>
                <w:color w:val="000000" w:themeColor="text1"/>
                <w:sz w:val="22"/>
                <w:szCs w:val="22"/>
              </w:rPr>
            </w:pPr>
          </w:p>
        </w:tc>
        <w:tc>
          <w:tcPr>
            <w:tcW w:w="2150" w:type="dxa"/>
            <w:tcBorders>
              <w:top w:val="single" w:sz="4" w:space="0" w:color="auto"/>
              <w:left w:val="single" w:sz="4" w:space="0" w:color="auto"/>
              <w:bottom w:val="single" w:sz="4" w:space="0" w:color="auto"/>
              <w:right w:val="single" w:sz="4" w:space="0" w:color="auto"/>
            </w:tcBorders>
            <w:vAlign w:val="center"/>
          </w:tcPr>
          <w:p w14:paraId="2EBB2E84" w14:textId="4423BB44" w:rsidR="004B65C0" w:rsidRPr="00BB5810" w:rsidRDefault="004B65C0" w:rsidP="004B65C0">
            <w:pPr>
              <w:jc w:val="center"/>
              <w:rPr>
                <w:rFonts w:ascii="Arial" w:hAnsi="Arial" w:cs="Arial"/>
                <w:color w:val="000000" w:themeColor="text1"/>
                <w:sz w:val="22"/>
                <w:szCs w:val="22"/>
              </w:rPr>
            </w:pPr>
            <w:r w:rsidRPr="00BB5810">
              <w:rPr>
                <w:rFonts w:ascii="Arial" w:hAnsi="Arial" w:cs="Arial"/>
                <w:color w:val="000000" w:themeColor="text1"/>
                <w:sz w:val="22"/>
                <w:szCs w:val="22"/>
              </w:rPr>
              <w:t>cyclopentane</w:t>
            </w:r>
          </w:p>
        </w:tc>
        <w:tc>
          <w:tcPr>
            <w:tcW w:w="2350" w:type="dxa"/>
            <w:tcBorders>
              <w:top w:val="single" w:sz="4" w:space="0" w:color="auto"/>
              <w:left w:val="single" w:sz="4" w:space="0" w:color="auto"/>
              <w:bottom w:val="single" w:sz="4" w:space="0" w:color="auto"/>
              <w:right w:val="single" w:sz="4" w:space="0" w:color="auto"/>
            </w:tcBorders>
            <w:vAlign w:val="center"/>
          </w:tcPr>
          <w:p w14:paraId="5DF459BD" w14:textId="4D93EAD1" w:rsidR="004B65C0" w:rsidRPr="00BB5810" w:rsidRDefault="004B65C0" w:rsidP="004B65C0">
            <w:pPr>
              <w:jc w:val="center"/>
              <w:rPr>
                <w:rFonts w:ascii="Arial" w:hAnsi="Arial" w:cs="Arial"/>
                <w:color w:val="000000" w:themeColor="text1"/>
                <w:sz w:val="22"/>
                <w:szCs w:val="22"/>
              </w:rPr>
            </w:pPr>
            <w:r w:rsidRPr="00BB5810">
              <w:rPr>
                <w:rFonts w:ascii="Arial" w:hAnsi="Arial" w:cs="Arial"/>
                <w:color w:val="000000" w:themeColor="text1"/>
                <w:sz w:val="22"/>
                <w:szCs w:val="22"/>
              </w:rPr>
              <w:t>tetrachloroethylene</w:t>
            </w:r>
            <w:r w:rsidRPr="00BB5810">
              <w:rPr>
                <w:rFonts w:ascii="Arial" w:hAnsi="Arial" w:cs="Arial"/>
                <w:color w:val="000000"/>
                <w:sz w:val="22"/>
                <w:szCs w:val="22"/>
              </w:rPr>
              <w:t xml:space="preserve"> </w:t>
            </w:r>
            <w:r w:rsidRPr="00BB5810">
              <w:rPr>
                <w:rFonts w:ascii="Arial" w:hAnsi="Arial" w:cs="Arial"/>
                <w:color w:val="000000"/>
                <w:sz w:val="22"/>
                <w:szCs w:val="22"/>
                <w:vertAlign w:val="superscript"/>
              </w:rPr>
              <w:t>b</w:t>
            </w:r>
          </w:p>
        </w:tc>
      </w:tr>
    </w:tbl>
    <w:p w14:paraId="16053AB1" w14:textId="77F65DBB" w:rsidR="00DC47C3" w:rsidRPr="00BB5810" w:rsidRDefault="00DC47C3" w:rsidP="004B65C0">
      <w:pPr>
        <w:ind w:left="270" w:right="1350"/>
        <w:rPr>
          <w:rFonts w:ascii="Arial" w:hAnsi="Arial" w:cs="Arial"/>
          <w:sz w:val="22"/>
          <w:szCs w:val="22"/>
        </w:rPr>
      </w:pPr>
      <w:r w:rsidRPr="00BB5810">
        <w:rPr>
          <w:rFonts w:ascii="Arial" w:hAnsi="Arial" w:cs="Arial"/>
          <w:sz w:val="22"/>
          <w:szCs w:val="22"/>
        </w:rPr>
        <w:t>Source: Revisions to the Photochemical Assessment Monitoring Stations Compound Target List. U.S. EPA, November 20, 2013</w:t>
      </w:r>
    </w:p>
    <w:p w14:paraId="61A95D75" w14:textId="77777777" w:rsidR="00DC47C3" w:rsidRPr="00BB5810" w:rsidRDefault="00DC47C3" w:rsidP="004B65C0">
      <w:pPr>
        <w:ind w:left="270" w:right="1350"/>
        <w:jc w:val="center"/>
        <w:rPr>
          <w:rFonts w:ascii="Arial" w:hAnsi="Arial" w:cs="Arial"/>
          <w:sz w:val="22"/>
          <w:szCs w:val="22"/>
        </w:rPr>
      </w:pPr>
    </w:p>
    <w:p w14:paraId="39734472" w14:textId="77777777" w:rsidR="00DC47C3" w:rsidRPr="00BB5810" w:rsidRDefault="00DC47C3" w:rsidP="004B65C0">
      <w:pPr>
        <w:tabs>
          <w:tab w:val="left" w:pos="180"/>
        </w:tabs>
        <w:ind w:left="270" w:hanging="90"/>
        <w:rPr>
          <w:rFonts w:ascii="Arial" w:eastAsia="Calibri" w:hAnsi="Arial" w:cs="Arial"/>
          <w:sz w:val="22"/>
          <w:szCs w:val="22"/>
        </w:rPr>
      </w:pPr>
      <w:r w:rsidRPr="00BB5810">
        <w:rPr>
          <w:rFonts w:ascii="Arial" w:hAnsi="Arial" w:cs="Arial"/>
          <w:sz w:val="22"/>
          <w:szCs w:val="22"/>
          <w:vertAlign w:val="superscript"/>
        </w:rPr>
        <w:t xml:space="preserve">a </w:t>
      </w:r>
      <w:r w:rsidRPr="00BB5810">
        <w:rPr>
          <w:rFonts w:ascii="Arial" w:hAnsi="Arial" w:cs="Arial"/>
          <w:sz w:val="22"/>
          <w:szCs w:val="22"/>
        </w:rPr>
        <w:t>Important SOAP (Secondary Organic Aerosols Precursor) Compounds</w:t>
      </w:r>
    </w:p>
    <w:p w14:paraId="16159552" w14:textId="77777777" w:rsidR="00DC47C3" w:rsidRPr="00BB5810" w:rsidRDefault="00DC47C3" w:rsidP="004B65C0">
      <w:pPr>
        <w:tabs>
          <w:tab w:val="left" w:pos="180"/>
        </w:tabs>
        <w:ind w:left="270" w:hanging="90"/>
        <w:rPr>
          <w:rFonts w:ascii="Arial" w:hAnsi="Arial" w:cs="Arial"/>
          <w:sz w:val="22"/>
          <w:szCs w:val="22"/>
        </w:rPr>
      </w:pPr>
      <w:r w:rsidRPr="00BB5810">
        <w:rPr>
          <w:rFonts w:ascii="Arial" w:hAnsi="Arial" w:cs="Arial"/>
          <w:sz w:val="22"/>
          <w:szCs w:val="22"/>
          <w:vertAlign w:val="superscript"/>
        </w:rPr>
        <w:t xml:space="preserve">b </w:t>
      </w:r>
      <w:r w:rsidRPr="00BB5810">
        <w:rPr>
          <w:rFonts w:ascii="Arial" w:hAnsi="Arial" w:cs="Arial"/>
          <w:sz w:val="22"/>
          <w:szCs w:val="22"/>
        </w:rPr>
        <w:t>HAP (</w:t>
      </w:r>
      <w:bookmarkStart w:id="320" w:name="_Hlk134036603"/>
      <w:r w:rsidRPr="00BB5810">
        <w:rPr>
          <w:rFonts w:ascii="Arial" w:hAnsi="Arial" w:cs="Arial"/>
          <w:sz w:val="22"/>
          <w:szCs w:val="22"/>
        </w:rPr>
        <w:t>Hazardous Air Pollutant</w:t>
      </w:r>
      <w:bookmarkEnd w:id="320"/>
      <w:r w:rsidRPr="00BB5810">
        <w:rPr>
          <w:rFonts w:ascii="Arial" w:hAnsi="Arial" w:cs="Arial"/>
          <w:sz w:val="22"/>
          <w:szCs w:val="22"/>
        </w:rPr>
        <w:t xml:space="preserve">) Compounds </w:t>
      </w:r>
    </w:p>
    <w:p w14:paraId="550E1E57" w14:textId="77777777" w:rsidR="00DC47C3" w:rsidRPr="00BB5810" w:rsidRDefault="00DC47C3" w:rsidP="004B65C0">
      <w:pPr>
        <w:spacing w:line="259" w:lineRule="auto"/>
        <w:ind w:left="270" w:hanging="90"/>
        <w:rPr>
          <w:rFonts w:ascii="Arial" w:eastAsia="Calibri" w:hAnsi="Arial" w:cs="Arial"/>
          <w:sz w:val="22"/>
          <w:szCs w:val="22"/>
        </w:rPr>
      </w:pPr>
      <w:r w:rsidRPr="00BB5810">
        <w:rPr>
          <w:rFonts w:ascii="Arial" w:eastAsia="Calibri" w:hAnsi="Arial" w:cs="Arial"/>
          <w:sz w:val="22"/>
          <w:szCs w:val="22"/>
          <w:vertAlign w:val="superscript"/>
        </w:rPr>
        <w:t xml:space="preserve">c </w:t>
      </w:r>
      <w:r w:rsidRPr="00BB5810">
        <w:rPr>
          <w:rFonts w:ascii="Arial" w:eastAsia="Calibri" w:hAnsi="Arial" w:cs="Arial"/>
          <w:sz w:val="22"/>
          <w:szCs w:val="22"/>
        </w:rPr>
        <w:t>Non-reactive compounds, not considered to be VOC for regulatory purposes</w:t>
      </w:r>
    </w:p>
    <w:p w14:paraId="5E9E5D67" w14:textId="77777777" w:rsidR="006811AF" w:rsidRPr="006811AF" w:rsidRDefault="006811AF" w:rsidP="006811AF">
      <w:pPr>
        <w:autoSpaceDE w:val="0"/>
        <w:autoSpaceDN w:val="0"/>
        <w:adjustRightInd w:val="0"/>
        <w:jc w:val="center"/>
        <w:rPr>
          <w:rFonts w:ascii="Arial" w:eastAsia="Calibri" w:hAnsi="Arial" w:cs="Arial"/>
          <w:b/>
          <w:bCs/>
          <w:color w:val="000000"/>
          <w:sz w:val="24"/>
          <w:szCs w:val="24"/>
        </w:rPr>
      </w:pPr>
      <w:r w:rsidRPr="006811AF">
        <w:rPr>
          <w:rFonts w:ascii="Arial" w:eastAsia="Calibri" w:hAnsi="Arial" w:cs="Arial"/>
          <w:b/>
          <w:bCs/>
          <w:color w:val="000000"/>
          <w:sz w:val="24"/>
          <w:szCs w:val="24"/>
        </w:rPr>
        <w:lastRenderedPageBreak/>
        <w:t>PAMS Monitoring Implementation Network Plan</w:t>
      </w:r>
    </w:p>
    <w:p w14:paraId="7C722091" w14:textId="77777777" w:rsidR="006811AF" w:rsidRPr="006811AF" w:rsidRDefault="006811AF" w:rsidP="006811AF">
      <w:pPr>
        <w:autoSpaceDE w:val="0"/>
        <w:autoSpaceDN w:val="0"/>
        <w:adjustRightInd w:val="0"/>
        <w:jc w:val="center"/>
        <w:rPr>
          <w:rFonts w:ascii="Arial" w:eastAsia="Calibri" w:hAnsi="Arial" w:cs="Arial"/>
          <w:b/>
          <w:bCs/>
          <w:color w:val="000000"/>
          <w:sz w:val="24"/>
          <w:szCs w:val="24"/>
        </w:rPr>
      </w:pPr>
    </w:p>
    <w:p w14:paraId="415846F3" w14:textId="77777777" w:rsidR="006811AF" w:rsidRPr="006811AF" w:rsidRDefault="006811AF" w:rsidP="006811AF">
      <w:pPr>
        <w:autoSpaceDE w:val="0"/>
        <w:autoSpaceDN w:val="0"/>
        <w:adjustRightInd w:val="0"/>
        <w:jc w:val="center"/>
        <w:rPr>
          <w:rFonts w:ascii="Arial" w:eastAsia="Calibri" w:hAnsi="Arial" w:cs="Arial"/>
          <w:b/>
          <w:bCs/>
          <w:color w:val="000000"/>
          <w:sz w:val="24"/>
          <w:szCs w:val="24"/>
        </w:rPr>
      </w:pPr>
      <w:r w:rsidRPr="006811AF">
        <w:rPr>
          <w:rFonts w:ascii="Arial" w:eastAsia="Calibri" w:hAnsi="Arial" w:cs="Arial"/>
          <w:b/>
          <w:bCs/>
          <w:color w:val="000000"/>
          <w:sz w:val="24"/>
          <w:szCs w:val="24"/>
        </w:rPr>
        <w:t>Example</w:t>
      </w:r>
    </w:p>
    <w:p w14:paraId="72A69DE2" w14:textId="23E26DCB" w:rsidR="006811AF" w:rsidRPr="006811AF" w:rsidRDefault="006811AF" w:rsidP="006811AF">
      <w:pPr>
        <w:autoSpaceDE w:val="0"/>
        <w:autoSpaceDN w:val="0"/>
        <w:adjustRightInd w:val="0"/>
        <w:jc w:val="center"/>
        <w:rPr>
          <w:rFonts w:ascii="Arial" w:eastAsia="Calibri" w:hAnsi="Arial" w:cs="Arial"/>
          <w:b/>
          <w:bCs/>
          <w:color w:val="000000"/>
          <w:sz w:val="24"/>
          <w:szCs w:val="24"/>
        </w:rPr>
      </w:pPr>
      <w:r w:rsidRPr="006811AF">
        <w:rPr>
          <w:rFonts w:ascii="Arial" w:eastAsia="Calibri" w:hAnsi="Arial" w:cs="Arial"/>
          <w:b/>
          <w:bCs/>
          <w:color w:val="000000"/>
          <w:sz w:val="24"/>
          <w:szCs w:val="24"/>
        </w:rPr>
        <w:t xml:space="preserve">Monitoring Organizations Not Required </w:t>
      </w:r>
      <w:r w:rsidR="0089488C">
        <w:rPr>
          <w:rFonts w:ascii="Arial" w:eastAsia="Calibri" w:hAnsi="Arial" w:cs="Arial"/>
          <w:b/>
          <w:bCs/>
          <w:color w:val="000000"/>
          <w:sz w:val="24"/>
          <w:szCs w:val="24"/>
        </w:rPr>
        <w:t>t</w:t>
      </w:r>
      <w:r w:rsidRPr="006811AF">
        <w:rPr>
          <w:rFonts w:ascii="Arial" w:eastAsia="Calibri" w:hAnsi="Arial" w:cs="Arial"/>
          <w:b/>
          <w:bCs/>
          <w:color w:val="000000"/>
          <w:sz w:val="24"/>
          <w:szCs w:val="24"/>
        </w:rPr>
        <w:t xml:space="preserve">o Operate </w:t>
      </w:r>
      <w:r w:rsidR="0089488C">
        <w:rPr>
          <w:rFonts w:ascii="Arial" w:eastAsia="Calibri" w:hAnsi="Arial" w:cs="Arial"/>
          <w:b/>
          <w:bCs/>
          <w:color w:val="000000"/>
          <w:sz w:val="24"/>
          <w:szCs w:val="24"/>
        </w:rPr>
        <w:t>a</w:t>
      </w:r>
      <w:r w:rsidRPr="006811AF">
        <w:rPr>
          <w:rFonts w:ascii="Arial" w:eastAsia="Calibri" w:hAnsi="Arial" w:cs="Arial"/>
          <w:b/>
          <w:bCs/>
          <w:color w:val="000000"/>
          <w:sz w:val="24"/>
          <w:szCs w:val="24"/>
        </w:rPr>
        <w:t>t NCore Sites</w:t>
      </w:r>
    </w:p>
    <w:p w14:paraId="7D03DD7C" w14:textId="77777777" w:rsidR="006811AF" w:rsidRPr="006811AF" w:rsidRDefault="006811AF" w:rsidP="006811AF">
      <w:pPr>
        <w:autoSpaceDE w:val="0"/>
        <w:autoSpaceDN w:val="0"/>
        <w:adjustRightInd w:val="0"/>
        <w:rPr>
          <w:rFonts w:ascii="Arial" w:eastAsia="Calibri" w:hAnsi="Arial" w:cs="Arial"/>
          <w:bCs/>
          <w:color w:val="000000"/>
          <w:sz w:val="24"/>
          <w:szCs w:val="24"/>
        </w:rPr>
      </w:pPr>
    </w:p>
    <w:p w14:paraId="1854DDF4" w14:textId="77777777" w:rsidR="006811AF" w:rsidRPr="006811AF" w:rsidRDefault="006811AF" w:rsidP="006811AF">
      <w:pPr>
        <w:autoSpaceDE w:val="0"/>
        <w:autoSpaceDN w:val="0"/>
        <w:adjustRightInd w:val="0"/>
        <w:rPr>
          <w:rFonts w:ascii="Arial" w:eastAsia="Calibri" w:hAnsi="Arial" w:cs="Arial"/>
          <w:bCs/>
          <w:color w:val="000000"/>
          <w:sz w:val="24"/>
          <w:szCs w:val="24"/>
        </w:rPr>
      </w:pPr>
    </w:p>
    <w:p w14:paraId="0AD38F85" w14:textId="58411B42" w:rsidR="006811AF" w:rsidRPr="00BB5810" w:rsidRDefault="006811AF" w:rsidP="006811AF">
      <w:pPr>
        <w:spacing w:after="120"/>
        <w:rPr>
          <w:rFonts w:ascii="Arial" w:hAnsi="Arial" w:cs="Arial"/>
          <w:bCs/>
          <w:sz w:val="22"/>
          <w:szCs w:val="22"/>
        </w:rPr>
      </w:pPr>
      <w:r w:rsidRPr="00BB5810">
        <w:rPr>
          <w:rFonts w:ascii="Arial" w:hAnsi="Arial" w:cs="Arial"/>
          <w:bCs/>
          <w:i/>
          <w:sz w:val="22"/>
          <w:szCs w:val="22"/>
        </w:rPr>
        <w:t>(Insert monitoring organization)</w:t>
      </w:r>
      <w:r w:rsidRPr="00BB5810">
        <w:rPr>
          <w:rFonts w:ascii="Arial" w:hAnsi="Arial" w:cs="Arial"/>
          <w:bCs/>
          <w:sz w:val="22"/>
          <w:szCs w:val="22"/>
        </w:rPr>
        <w:t xml:space="preserve"> formerly operated </w:t>
      </w:r>
      <w:r w:rsidRPr="00BB5810">
        <w:rPr>
          <w:rFonts w:ascii="Arial" w:hAnsi="Arial" w:cs="Arial"/>
          <w:bCs/>
          <w:i/>
          <w:sz w:val="22"/>
          <w:szCs w:val="22"/>
        </w:rPr>
        <w:t>(x#)</w:t>
      </w:r>
      <w:r w:rsidRPr="00BB5810">
        <w:rPr>
          <w:rFonts w:ascii="Arial" w:hAnsi="Arial" w:cs="Arial"/>
          <w:bCs/>
          <w:sz w:val="22"/>
          <w:szCs w:val="22"/>
        </w:rPr>
        <w:t xml:space="preserve"> Photochemical Assessment Monitoring Stations (PAMS) sites in its air monitoring network in 2015, at the (</w:t>
      </w:r>
      <w:r w:rsidRPr="00BB5810">
        <w:rPr>
          <w:rFonts w:ascii="Arial" w:hAnsi="Arial" w:cs="Arial"/>
          <w:bCs/>
          <w:i/>
          <w:sz w:val="22"/>
          <w:szCs w:val="22"/>
        </w:rPr>
        <w:t>Insert Location)</w:t>
      </w:r>
      <w:r w:rsidRPr="00BB5810">
        <w:rPr>
          <w:rFonts w:ascii="Arial" w:hAnsi="Arial" w:cs="Arial"/>
          <w:bCs/>
          <w:sz w:val="22"/>
          <w:szCs w:val="22"/>
        </w:rPr>
        <w:t xml:space="preserve"> and (</w:t>
      </w:r>
      <w:r w:rsidRPr="00BB5810">
        <w:rPr>
          <w:rFonts w:ascii="Arial" w:hAnsi="Arial" w:cs="Arial"/>
          <w:bCs/>
          <w:i/>
          <w:sz w:val="22"/>
          <w:szCs w:val="22"/>
        </w:rPr>
        <w:t xml:space="preserve">Insert Location) </w:t>
      </w:r>
      <w:r w:rsidRPr="00BB5810">
        <w:rPr>
          <w:rFonts w:ascii="Arial" w:hAnsi="Arial" w:cs="Arial"/>
          <w:bCs/>
          <w:sz w:val="22"/>
          <w:szCs w:val="22"/>
        </w:rPr>
        <w:t>sites. The recent</w:t>
      </w:r>
      <w:r w:rsidR="00BA26B3">
        <w:rPr>
          <w:rFonts w:ascii="Arial" w:hAnsi="Arial" w:cs="Arial"/>
          <w:bCs/>
          <w:sz w:val="22"/>
          <w:szCs w:val="22"/>
        </w:rPr>
        <w:t>ly</w:t>
      </w:r>
      <w:r w:rsidRPr="00BB5810">
        <w:rPr>
          <w:rFonts w:ascii="Arial" w:hAnsi="Arial" w:cs="Arial"/>
          <w:bCs/>
          <w:sz w:val="22"/>
          <w:szCs w:val="22"/>
        </w:rPr>
        <w:t xml:space="preserve"> revised ozone NAAQS rule</w:t>
      </w:r>
      <w:r w:rsidRPr="00BB5810">
        <w:rPr>
          <w:rFonts w:ascii="Arial" w:hAnsi="Arial" w:cs="Arial"/>
          <w:bCs/>
          <w:sz w:val="22"/>
          <w:szCs w:val="22"/>
          <w:vertAlign w:val="superscript"/>
        </w:rPr>
        <w:t>1</w:t>
      </w:r>
      <w:r w:rsidRPr="00BB5810">
        <w:rPr>
          <w:rFonts w:ascii="Arial" w:hAnsi="Arial" w:cs="Arial"/>
          <w:bCs/>
          <w:sz w:val="22"/>
          <w:szCs w:val="22"/>
        </w:rPr>
        <w:t xml:space="preserve"> requires PAMS measurements at NCore sites that are located in Core-Based Statistical Areas (CBSAs) with populations of 1,000,000 or more. Since </w:t>
      </w:r>
      <w:r w:rsidRPr="00BB5810">
        <w:rPr>
          <w:rFonts w:ascii="Arial" w:hAnsi="Arial" w:cs="Arial"/>
          <w:bCs/>
          <w:i/>
          <w:sz w:val="22"/>
          <w:szCs w:val="22"/>
        </w:rPr>
        <w:t>(Insert monitoring organization)</w:t>
      </w:r>
      <w:r w:rsidRPr="00BB5810">
        <w:rPr>
          <w:rFonts w:ascii="Arial" w:hAnsi="Arial" w:cs="Arial"/>
          <w:bCs/>
          <w:sz w:val="22"/>
          <w:szCs w:val="22"/>
        </w:rPr>
        <w:t xml:space="preserve"> NCore sites are located in CBSAs with populations less than one million, this requirement does not apply </w:t>
      </w:r>
      <w:r w:rsidRPr="00BB5810">
        <w:rPr>
          <w:rFonts w:ascii="Arial" w:hAnsi="Arial" w:cs="Arial"/>
          <w:bCs/>
          <w:i/>
          <w:sz w:val="22"/>
          <w:szCs w:val="22"/>
        </w:rPr>
        <w:t>(insert monitoring organization).</w:t>
      </w:r>
      <w:r w:rsidRPr="00BB5810">
        <w:rPr>
          <w:rFonts w:ascii="Arial" w:hAnsi="Arial" w:cs="Arial"/>
          <w:bCs/>
          <w:sz w:val="22"/>
          <w:szCs w:val="22"/>
        </w:rPr>
        <w:t xml:space="preserve"> (In some cases, a </w:t>
      </w:r>
      <w:r w:rsidR="0089488C">
        <w:rPr>
          <w:rFonts w:ascii="Arial" w:hAnsi="Arial" w:cs="Arial"/>
          <w:bCs/>
          <w:sz w:val="22"/>
          <w:szCs w:val="22"/>
        </w:rPr>
        <w:t>s</w:t>
      </w:r>
      <w:r w:rsidRPr="00BB5810">
        <w:rPr>
          <w:rFonts w:ascii="Arial" w:hAnsi="Arial" w:cs="Arial"/>
          <w:bCs/>
          <w:sz w:val="22"/>
          <w:szCs w:val="22"/>
        </w:rPr>
        <w:t>tate may have an NCore site that requires PAMS measurements, but additional “Enhanced Monitoring” sites are necessary to adequately characterize the problem.) States with moderate or above ozone nonattainment areas and states within the Ozone Transport Region (OTR) are required to develop and implement Enhanced Monitoring Plans (EMPs). These EMPs are intended to provide monitoring organizations with the flexibility to implement additional monitoring to suit the needs of their area such as additional ozone, ozone precursor</w:t>
      </w:r>
      <w:r w:rsidR="0089488C">
        <w:rPr>
          <w:rFonts w:ascii="Arial" w:hAnsi="Arial" w:cs="Arial"/>
          <w:bCs/>
          <w:sz w:val="22"/>
          <w:szCs w:val="22"/>
        </w:rPr>
        <w:t>,</w:t>
      </w:r>
      <w:r w:rsidRPr="00BB5810">
        <w:rPr>
          <w:rFonts w:ascii="Arial" w:hAnsi="Arial" w:cs="Arial"/>
          <w:bCs/>
          <w:sz w:val="22"/>
          <w:szCs w:val="22"/>
        </w:rPr>
        <w:t xml:space="preserve"> and/or meteorological monitoring activities. (For an area in the OTR include the following: In developing this plan, we have coordinated with all other </w:t>
      </w:r>
      <w:r w:rsidR="0089488C">
        <w:rPr>
          <w:rFonts w:ascii="Arial" w:hAnsi="Arial" w:cs="Arial"/>
          <w:bCs/>
          <w:sz w:val="22"/>
          <w:szCs w:val="22"/>
        </w:rPr>
        <w:t>s</w:t>
      </w:r>
      <w:r w:rsidRPr="00BB5810">
        <w:rPr>
          <w:rFonts w:ascii="Arial" w:hAnsi="Arial" w:cs="Arial"/>
          <w:bCs/>
          <w:sz w:val="22"/>
          <w:szCs w:val="22"/>
        </w:rPr>
        <w:t>tates (and DC) in the OTR and EPA Regions 1, 2, and 3. As a contiguous area of interregional transport, we have agreed to the spatial distribution of these monitoring locations, as well as the type and frequency of the air quality (and other measurements).</w:t>
      </w:r>
    </w:p>
    <w:p w14:paraId="7135856E" w14:textId="315CF3B2" w:rsidR="006811AF" w:rsidRPr="00BB5810" w:rsidRDefault="006811AF" w:rsidP="006811AF">
      <w:pPr>
        <w:spacing w:after="120"/>
        <w:rPr>
          <w:rFonts w:ascii="Arial" w:hAnsi="Arial" w:cs="Arial"/>
          <w:bCs/>
          <w:sz w:val="22"/>
          <w:szCs w:val="22"/>
        </w:rPr>
      </w:pPr>
      <w:r w:rsidRPr="00BB5810">
        <w:rPr>
          <w:rFonts w:ascii="Arial" w:hAnsi="Arial" w:cs="Arial"/>
          <w:bCs/>
          <w:i/>
          <w:sz w:val="22"/>
          <w:szCs w:val="22"/>
        </w:rPr>
        <w:t>(Insert monitoring organization)</w:t>
      </w:r>
      <w:r w:rsidRPr="00BB5810">
        <w:rPr>
          <w:rFonts w:ascii="Arial" w:hAnsi="Arial" w:cs="Arial"/>
          <w:bCs/>
          <w:sz w:val="22"/>
          <w:szCs w:val="22"/>
        </w:rPr>
        <w:t xml:space="preserve"> has determined the EMP measurement options will include (but are not limited to) additional ozone air measurement at (</w:t>
      </w:r>
      <w:r w:rsidRPr="00BB5810">
        <w:rPr>
          <w:rFonts w:ascii="Arial" w:hAnsi="Arial" w:cs="Arial"/>
          <w:bCs/>
          <w:i/>
          <w:sz w:val="22"/>
          <w:szCs w:val="22"/>
        </w:rPr>
        <w:t>insert location)</w:t>
      </w:r>
      <w:r w:rsidRPr="00BB5810">
        <w:rPr>
          <w:rFonts w:ascii="Arial" w:hAnsi="Arial" w:cs="Arial"/>
          <w:bCs/>
          <w:sz w:val="22"/>
          <w:szCs w:val="22"/>
        </w:rPr>
        <w:t xml:space="preserve">, upper air measurements </w:t>
      </w:r>
      <w:r w:rsidRPr="00BB5810">
        <w:rPr>
          <w:rFonts w:ascii="Arial" w:hAnsi="Arial" w:cs="Arial"/>
          <w:bCs/>
          <w:i/>
          <w:sz w:val="22"/>
          <w:szCs w:val="22"/>
        </w:rPr>
        <w:t>(insert location),</w:t>
      </w:r>
      <w:r w:rsidRPr="00BB5810">
        <w:rPr>
          <w:rFonts w:ascii="Arial" w:hAnsi="Arial" w:cs="Arial"/>
          <w:bCs/>
          <w:sz w:val="22"/>
          <w:szCs w:val="22"/>
        </w:rPr>
        <w:t xml:space="preserve"> measurements of total VOC or enhanced/reduced amount of VOCs/carbonyl species </w:t>
      </w:r>
      <w:r w:rsidRPr="00BB5810">
        <w:rPr>
          <w:rFonts w:ascii="Arial" w:hAnsi="Arial" w:cs="Arial"/>
          <w:bCs/>
          <w:i/>
          <w:sz w:val="22"/>
          <w:szCs w:val="22"/>
        </w:rPr>
        <w:t>(identify),</w:t>
      </w:r>
      <w:r w:rsidRPr="00BB5810">
        <w:rPr>
          <w:rFonts w:ascii="Arial" w:hAnsi="Arial" w:cs="Arial"/>
          <w:bCs/>
          <w:sz w:val="22"/>
          <w:szCs w:val="22"/>
        </w:rPr>
        <w:t xml:space="preserve"> additional nitrogen dioxide monitoring </w:t>
      </w:r>
      <w:r w:rsidRPr="00BB5810">
        <w:rPr>
          <w:rFonts w:ascii="Arial" w:hAnsi="Arial" w:cs="Arial"/>
          <w:bCs/>
          <w:i/>
          <w:sz w:val="22"/>
          <w:szCs w:val="22"/>
        </w:rPr>
        <w:t>(insert location),</w:t>
      </w:r>
      <w:r w:rsidRPr="00BB5810">
        <w:rPr>
          <w:rFonts w:ascii="Arial" w:hAnsi="Arial" w:cs="Arial"/>
          <w:bCs/>
          <w:sz w:val="22"/>
          <w:szCs w:val="22"/>
        </w:rPr>
        <w:t xml:space="preserve"> and additional meteorology/boundary layer measurements. This required EMP reflects local needs within the context of interstate, interregional transport of ozone and ozone precursors.</w:t>
      </w:r>
    </w:p>
    <w:p w14:paraId="2D4CBBEE" w14:textId="308D0FCE" w:rsidR="006811AF" w:rsidRPr="00BB5810" w:rsidRDefault="006811AF" w:rsidP="006811AF">
      <w:pPr>
        <w:spacing w:after="160" w:line="259" w:lineRule="auto"/>
        <w:rPr>
          <w:rFonts w:ascii="Arial" w:eastAsia="Calibri" w:hAnsi="Arial" w:cs="Arial"/>
          <w:sz w:val="22"/>
          <w:szCs w:val="22"/>
        </w:rPr>
      </w:pPr>
      <w:r w:rsidRPr="00BB5810">
        <w:rPr>
          <w:rFonts w:ascii="Arial" w:eastAsia="Calibri" w:hAnsi="Arial" w:cs="Arial"/>
          <w:sz w:val="22"/>
          <w:szCs w:val="22"/>
          <w:vertAlign w:val="superscript"/>
        </w:rPr>
        <w:t>1</w:t>
      </w:r>
      <w:r w:rsidRPr="00BB5810">
        <w:rPr>
          <w:rFonts w:ascii="Arial" w:eastAsia="Calibri" w:hAnsi="Arial" w:cs="Arial"/>
          <w:sz w:val="22"/>
          <w:szCs w:val="22"/>
        </w:rPr>
        <w:t>80 FR 65292; October 26, 2015</w:t>
      </w:r>
      <w:r w:rsidR="00F80D78">
        <w:rPr>
          <w:rFonts w:ascii="Arial" w:eastAsia="Calibri" w:hAnsi="Arial" w:cs="Arial"/>
          <w:sz w:val="22"/>
          <w:szCs w:val="22"/>
        </w:rPr>
        <w:t xml:space="preserve"> </w:t>
      </w:r>
    </w:p>
    <w:p w14:paraId="73D273BF" w14:textId="77777777" w:rsidR="006811AF" w:rsidRPr="00F80D78" w:rsidRDefault="006811AF" w:rsidP="006811AF">
      <w:pPr>
        <w:spacing w:after="160" w:line="259" w:lineRule="auto"/>
        <w:rPr>
          <w:rFonts w:ascii="Arial" w:eastAsia="Calibri" w:hAnsi="Arial" w:cs="Arial"/>
          <w:sz w:val="24"/>
          <w:szCs w:val="24"/>
        </w:rPr>
      </w:pPr>
      <w:r w:rsidRPr="00F80D78">
        <w:rPr>
          <w:rFonts w:ascii="Arial" w:eastAsia="Calibri" w:hAnsi="Arial" w:cs="Arial"/>
          <w:sz w:val="24"/>
          <w:szCs w:val="24"/>
        </w:rPr>
        <w:br w:type="page"/>
      </w:r>
    </w:p>
    <w:p w14:paraId="6BAF61DE" w14:textId="77777777" w:rsidR="006811AF" w:rsidRPr="006811AF" w:rsidRDefault="006811AF" w:rsidP="006811AF">
      <w:pPr>
        <w:spacing w:after="160" w:line="259" w:lineRule="auto"/>
        <w:jc w:val="center"/>
        <w:rPr>
          <w:rFonts w:ascii="Arial" w:eastAsia="Calibri" w:hAnsi="Arial" w:cs="Arial"/>
          <w:b/>
          <w:sz w:val="24"/>
          <w:szCs w:val="24"/>
        </w:rPr>
      </w:pPr>
      <w:r w:rsidRPr="006811AF">
        <w:rPr>
          <w:rFonts w:ascii="Arial" w:eastAsia="Calibri" w:hAnsi="Arial" w:cs="Arial"/>
          <w:b/>
          <w:sz w:val="24"/>
          <w:szCs w:val="24"/>
        </w:rPr>
        <w:lastRenderedPageBreak/>
        <w:t>Attachment 1 Waiver Requests and Rationale</w:t>
      </w:r>
    </w:p>
    <w:p w14:paraId="424A68AD" w14:textId="77777777" w:rsidR="006811AF" w:rsidRPr="006811AF" w:rsidRDefault="006811AF" w:rsidP="006811AF">
      <w:pPr>
        <w:spacing w:after="160" w:line="259" w:lineRule="auto"/>
        <w:jc w:val="center"/>
        <w:rPr>
          <w:rFonts w:ascii="Arial" w:eastAsia="Calibri" w:hAnsi="Arial" w:cs="Arial"/>
          <w:sz w:val="24"/>
          <w:szCs w:val="24"/>
        </w:rPr>
      </w:pPr>
    </w:p>
    <w:p w14:paraId="3B9E8565" w14:textId="77777777" w:rsidR="006811AF" w:rsidRPr="006811AF" w:rsidRDefault="006811AF" w:rsidP="006811AF">
      <w:pPr>
        <w:spacing w:after="160" w:line="259" w:lineRule="auto"/>
        <w:rPr>
          <w:rFonts w:ascii="Arial" w:eastAsia="Calibri" w:hAnsi="Arial" w:cs="Arial"/>
          <w:b/>
          <w:sz w:val="28"/>
          <w:szCs w:val="24"/>
          <w:u w:val="single"/>
        </w:rPr>
      </w:pPr>
      <w:r w:rsidRPr="006811AF">
        <w:rPr>
          <w:rFonts w:ascii="Arial" w:eastAsia="Calibri" w:hAnsi="Arial" w:cs="Arial"/>
          <w:b/>
          <w:sz w:val="24"/>
          <w:szCs w:val="22"/>
          <w:u w:val="single"/>
        </w:rPr>
        <w:t>Waiver from implementing PAMS at an otherwise required NCore site (waiver could be either in its entirety, or to be at a different location)</w:t>
      </w:r>
    </w:p>
    <w:p w14:paraId="4B7057A5" w14:textId="77777777" w:rsidR="006811AF" w:rsidRPr="006811AF" w:rsidRDefault="006811AF" w:rsidP="006811AF">
      <w:pPr>
        <w:spacing w:after="160" w:line="259" w:lineRule="auto"/>
        <w:rPr>
          <w:rFonts w:ascii="Arial" w:eastAsia="Calibri" w:hAnsi="Arial" w:cs="Arial"/>
          <w:b/>
          <w:sz w:val="24"/>
          <w:szCs w:val="24"/>
        </w:rPr>
      </w:pPr>
    </w:p>
    <w:p w14:paraId="2FDF3A9F" w14:textId="77777777" w:rsidR="006811AF" w:rsidRPr="006811AF" w:rsidRDefault="006811AF" w:rsidP="006811AF">
      <w:pPr>
        <w:spacing w:line="259" w:lineRule="auto"/>
        <w:rPr>
          <w:rFonts w:ascii="Arial" w:eastAsia="Calibri" w:hAnsi="Arial" w:cs="Arial"/>
          <w:b/>
          <w:sz w:val="24"/>
          <w:szCs w:val="24"/>
        </w:rPr>
      </w:pPr>
      <w:r w:rsidRPr="006811AF">
        <w:rPr>
          <w:rFonts w:ascii="Arial" w:eastAsia="Calibri" w:hAnsi="Arial" w:cs="Arial"/>
          <w:b/>
          <w:sz w:val="24"/>
          <w:szCs w:val="24"/>
        </w:rPr>
        <w:t xml:space="preserve">Rationale for this waiver </w:t>
      </w:r>
    </w:p>
    <w:p w14:paraId="21D8ABE6" w14:textId="77777777" w:rsidR="006811AF" w:rsidRPr="006811AF" w:rsidRDefault="006811AF" w:rsidP="006811AF">
      <w:pPr>
        <w:spacing w:after="160" w:line="259" w:lineRule="auto"/>
        <w:rPr>
          <w:rFonts w:ascii="Arial" w:eastAsia="Calibri" w:hAnsi="Arial" w:cs="Arial"/>
          <w:b/>
          <w:sz w:val="24"/>
          <w:szCs w:val="24"/>
        </w:rPr>
      </w:pPr>
    </w:p>
    <w:p w14:paraId="10474AA2" w14:textId="77777777" w:rsidR="006811AF" w:rsidRPr="006811AF" w:rsidRDefault="006811AF" w:rsidP="006811AF">
      <w:pPr>
        <w:spacing w:after="160" w:line="259" w:lineRule="auto"/>
        <w:rPr>
          <w:rFonts w:ascii="Arial" w:eastAsia="Calibri" w:hAnsi="Arial" w:cs="Arial"/>
          <w:b/>
          <w:sz w:val="24"/>
          <w:szCs w:val="24"/>
        </w:rPr>
      </w:pPr>
    </w:p>
    <w:p w14:paraId="1A06E58C" w14:textId="77777777" w:rsidR="006811AF" w:rsidRPr="006811AF" w:rsidRDefault="006811AF" w:rsidP="006811AF">
      <w:pPr>
        <w:spacing w:after="160" w:line="259" w:lineRule="auto"/>
        <w:rPr>
          <w:rFonts w:ascii="Arial" w:eastAsia="Calibri" w:hAnsi="Arial" w:cs="Arial"/>
          <w:sz w:val="24"/>
          <w:szCs w:val="24"/>
          <w:u w:val="single"/>
        </w:rPr>
      </w:pPr>
      <w:r w:rsidRPr="006811AF">
        <w:rPr>
          <w:rFonts w:ascii="Arial" w:eastAsia="Calibri" w:hAnsi="Arial" w:cs="Arial"/>
          <w:b/>
          <w:sz w:val="24"/>
          <w:szCs w:val="24"/>
          <w:u w:val="single"/>
        </w:rPr>
        <w:t>Auto GC Waiver Request</w:t>
      </w:r>
    </w:p>
    <w:p w14:paraId="15A0E449" w14:textId="77777777" w:rsidR="006811AF" w:rsidRPr="006811AF" w:rsidRDefault="006811AF" w:rsidP="006811AF">
      <w:pPr>
        <w:spacing w:line="259" w:lineRule="auto"/>
        <w:rPr>
          <w:rFonts w:ascii="Arial" w:eastAsia="Calibri" w:hAnsi="Arial" w:cs="Arial"/>
          <w:sz w:val="24"/>
          <w:szCs w:val="24"/>
        </w:rPr>
      </w:pPr>
      <w:r w:rsidRPr="006811AF">
        <w:rPr>
          <w:rFonts w:ascii="Arial" w:eastAsia="Calibri" w:hAnsi="Arial" w:cs="Arial"/>
          <w:sz w:val="24"/>
          <w:szCs w:val="24"/>
        </w:rPr>
        <w:t>We request a waiver to allow three 8-hour samples every third day as an</w:t>
      </w:r>
    </w:p>
    <w:p w14:paraId="58626F61" w14:textId="77777777" w:rsidR="006811AF" w:rsidRPr="006811AF" w:rsidRDefault="006811AF" w:rsidP="006811AF">
      <w:pPr>
        <w:spacing w:line="259" w:lineRule="auto"/>
        <w:rPr>
          <w:rFonts w:ascii="Arial" w:eastAsia="Calibri" w:hAnsi="Arial" w:cs="Arial"/>
          <w:sz w:val="24"/>
          <w:szCs w:val="24"/>
        </w:rPr>
      </w:pPr>
      <w:r w:rsidRPr="006811AF">
        <w:rPr>
          <w:rFonts w:ascii="Arial" w:eastAsia="Calibri" w:hAnsi="Arial" w:cs="Arial"/>
          <w:sz w:val="24"/>
          <w:szCs w:val="24"/>
        </w:rPr>
        <w:t>alternative to daily hourly speciated VOC measurements at locations (insert</w:t>
      </w:r>
    </w:p>
    <w:p w14:paraId="5357B22E" w14:textId="77777777" w:rsidR="006811AF" w:rsidRPr="006811AF" w:rsidRDefault="006811AF" w:rsidP="006811AF">
      <w:pPr>
        <w:spacing w:line="259" w:lineRule="auto"/>
        <w:rPr>
          <w:rFonts w:ascii="Arial" w:eastAsia="Calibri" w:hAnsi="Arial" w:cs="Arial"/>
          <w:sz w:val="24"/>
          <w:szCs w:val="24"/>
        </w:rPr>
      </w:pPr>
      <w:r w:rsidRPr="006811AF">
        <w:rPr>
          <w:rFonts w:ascii="Arial" w:eastAsia="Calibri" w:hAnsi="Arial" w:cs="Arial"/>
          <w:sz w:val="24"/>
          <w:szCs w:val="24"/>
        </w:rPr>
        <w:t xml:space="preserve">locations). </w:t>
      </w:r>
    </w:p>
    <w:p w14:paraId="665B75A9" w14:textId="77777777" w:rsidR="006811AF" w:rsidRPr="006811AF" w:rsidRDefault="006811AF" w:rsidP="006811AF">
      <w:pPr>
        <w:spacing w:line="259" w:lineRule="auto"/>
        <w:rPr>
          <w:rFonts w:ascii="Arial" w:eastAsia="Calibri" w:hAnsi="Arial" w:cs="Arial"/>
          <w:sz w:val="24"/>
          <w:szCs w:val="24"/>
        </w:rPr>
      </w:pPr>
    </w:p>
    <w:p w14:paraId="5DBDC443" w14:textId="77777777" w:rsidR="006811AF" w:rsidRPr="006811AF" w:rsidRDefault="006811AF" w:rsidP="006811AF">
      <w:pPr>
        <w:spacing w:line="259" w:lineRule="auto"/>
        <w:rPr>
          <w:rFonts w:ascii="Arial" w:eastAsia="Calibri" w:hAnsi="Arial" w:cs="Arial"/>
          <w:b/>
          <w:sz w:val="24"/>
          <w:szCs w:val="24"/>
        </w:rPr>
      </w:pPr>
      <w:r w:rsidRPr="006811AF">
        <w:rPr>
          <w:rFonts w:ascii="Arial" w:eastAsia="Calibri" w:hAnsi="Arial" w:cs="Arial"/>
          <w:b/>
          <w:sz w:val="24"/>
          <w:szCs w:val="24"/>
        </w:rPr>
        <w:t xml:space="preserve">Rationale for this waiver </w:t>
      </w:r>
    </w:p>
    <w:p w14:paraId="541F1F72" w14:textId="77777777" w:rsidR="006811AF" w:rsidRPr="006811AF" w:rsidRDefault="006811AF" w:rsidP="006811AF">
      <w:pPr>
        <w:spacing w:after="160" w:line="259" w:lineRule="auto"/>
        <w:jc w:val="center"/>
        <w:rPr>
          <w:rFonts w:ascii="Arial" w:eastAsia="Calibri" w:hAnsi="Arial" w:cs="Arial"/>
          <w:sz w:val="24"/>
          <w:szCs w:val="24"/>
        </w:rPr>
      </w:pPr>
    </w:p>
    <w:p w14:paraId="490641D7" w14:textId="77777777" w:rsidR="006811AF" w:rsidRPr="006811AF" w:rsidRDefault="006811AF" w:rsidP="006811AF">
      <w:pPr>
        <w:spacing w:after="160" w:line="259" w:lineRule="auto"/>
        <w:rPr>
          <w:rFonts w:ascii="Arial" w:eastAsia="Calibri" w:hAnsi="Arial" w:cs="Arial"/>
          <w:sz w:val="24"/>
          <w:szCs w:val="24"/>
        </w:rPr>
      </w:pPr>
    </w:p>
    <w:p w14:paraId="10189E63" w14:textId="77777777" w:rsidR="006811AF" w:rsidRPr="006811AF" w:rsidRDefault="006811AF" w:rsidP="006811AF">
      <w:pPr>
        <w:spacing w:after="160" w:line="259" w:lineRule="auto"/>
        <w:rPr>
          <w:rFonts w:ascii="Arial" w:eastAsia="Calibri" w:hAnsi="Arial" w:cs="Arial"/>
          <w:b/>
          <w:sz w:val="24"/>
          <w:szCs w:val="24"/>
          <w:u w:val="single"/>
        </w:rPr>
      </w:pPr>
      <w:r w:rsidRPr="006811AF">
        <w:rPr>
          <w:rFonts w:ascii="Arial" w:eastAsia="Calibri" w:hAnsi="Arial" w:cs="Arial"/>
          <w:b/>
          <w:sz w:val="24"/>
          <w:szCs w:val="24"/>
          <w:u w:val="single"/>
        </w:rPr>
        <w:t>Meteorological Waiver Request</w:t>
      </w:r>
    </w:p>
    <w:p w14:paraId="1B81082B" w14:textId="77777777" w:rsidR="006811AF" w:rsidRPr="006811AF" w:rsidRDefault="006811AF" w:rsidP="006811AF">
      <w:pPr>
        <w:spacing w:after="160" w:line="259" w:lineRule="auto"/>
        <w:rPr>
          <w:rFonts w:ascii="Arial" w:eastAsia="Calibri" w:hAnsi="Arial" w:cs="Arial"/>
          <w:sz w:val="24"/>
          <w:szCs w:val="24"/>
        </w:rPr>
      </w:pPr>
    </w:p>
    <w:p w14:paraId="4023290C" w14:textId="77777777" w:rsidR="006811AF" w:rsidRPr="006811AF" w:rsidRDefault="006811AF" w:rsidP="006811AF">
      <w:pPr>
        <w:spacing w:line="259" w:lineRule="auto"/>
        <w:rPr>
          <w:rFonts w:ascii="Arial" w:eastAsia="Calibri" w:hAnsi="Arial" w:cs="Arial"/>
          <w:sz w:val="24"/>
          <w:szCs w:val="24"/>
        </w:rPr>
      </w:pPr>
      <w:r w:rsidRPr="006811AF">
        <w:rPr>
          <w:rFonts w:ascii="Arial" w:eastAsia="Calibri" w:hAnsi="Arial" w:cs="Arial"/>
          <w:sz w:val="24"/>
          <w:szCs w:val="24"/>
        </w:rPr>
        <w:t>We request a waiver to allow meteorological measurements to be obtained from</w:t>
      </w:r>
    </w:p>
    <w:p w14:paraId="1FEA7985" w14:textId="77777777" w:rsidR="006811AF" w:rsidRPr="006811AF" w:rsidRDefault="006811AF" w:rsidP="006811AF">
      <w:pPr>
        <w:spacing w:line="259" w:lineRule="auto"/>
        <w:rPr>
          <w:rFonts w:ascii="Arial" w:eastAsia="Calibri" w:hAnsi="Arial" w:cs="Arial"/>
          <w:sz w:val="24"/>
          <w:szCs w:val="24"/>
        </w:rPr>
      </w:pPr>
      <w:r w:rsidRPr="006811AF">
        <w:rPr>
          <w:rFonts w:ascii="Arial" w:eastAsia="Calibri" w:hAnsi="Arial" w:cs="Arial"/>
          <w:sz w:val="24"/>
          <w:szCs w:val="24"/>
        </w:rPr>
        <w:t>other nearby sites.</w:t>
      </w:r>
    </w:p>
    <w:p w14:paraId="014493B9" w14:textId="77777777" w:rsidR="006811AF" w:rsidRPr="006811AF" w:rsidRDefault="006811AF" w:rsidP="006811AF">
      <w:pPr>
        <w:spacing w:after="160" w:line="259" w:lineRule="auto"/>
        <w:rPr>
          <w:rFonts w:ascii="Arial" w:eastAsia="Calibri" w:hAnsi="Arial" w:cs="Arial"/>
          <w:sz w:val="24"/>
          <w:szCs w:val="24"/>
        </w:rPr>
      </w:pPr>
    </w:p>
    <w:p w14:paraId="3EE3E0B8" w14:textId="77777777" w:rsidR="006811AF" w:rsidRPr="006811AF" w:rsidRDefault="006811AF" w:rsidP="006811AF">
      <w:pPr>
        <w:spacing w:after="160" w:line="259" w:lineRule="auto"/>
        <w:rPr>
          <w:rFonts w:ascii="Arial" w:eastAsia="Calibri" w:hAnsi="Arial" w:cs="Arial"/>
          <w:b/>
          <w:sz w:val="24"/>
          <w:szCs w:val="24"/>
        </w:rPr>
      </w:pPr>
      <w:r w:rsidRPr="006811AF">
        <w:rPr>
          <w:rFonts w:ascii="Arial" w:eastAsia="Calibri" w:hAnsi="Arial" w:cs="Arial"/>
          <w:b/>
          <w:sz w:val="24"/>
          <w:szCs w:val="24"/>
        </w:rPr>
        <w:t>Rationale for Waiver</w:t>
      </w:r>
    </w:p>
    <w:p w14:paraId="4730DBBF" w14:textId="77777777" w:rsidR="006811AF" w:rsidRPr="00F80D78" w:rsidRDefault="006811AF" w:rsidP="006811AF">
      <w:pPr>
        <w:spacing w:after="160" w:line="259" w:lineRule="auto"/>
        <w:rPr>
          <w:rFonts w:ascii="Arial" w:eastAsia="Calibri" w:hAnsi="Arial" w:cs="Arial"/>
          <w:sz w:val="24"/>
          <w:szCs w:val="24"/>
        </w:rPr>
      </w:pPr>
    </w:p>
    <w:p w14:paraId="386AF8B7" w14:textId="77777777" w:rsidR="006811AF" w:rsidRPr="006811AF" w:rsidRDefault="006811AF" w:rsidP="006811AF">
      <w:pPr>
        <w:spacing w:after="160" w:line="259" w:lineRule="auto"/>
        <w:rPr>
          <w:rFonts w:ascii="Arial" w:eastAsia="Calibri" w:hAnsi="Arial" w:cs="Arial"/>
          <w:sz w:val="24"/>
          <w:szCs w:val="24"/>
        </w:rPr>
      </w:pPr>
      <w:r w:rsidRPr="006811AF">
        <w:rPr>
          <w:rFonts w:ascii="Arial" w:eastAsia="Calibri" w:hAnsi="Arial" w:cs="Arial"/>
          <w:sz w:val="24"/>
          <w:szCs w:val="24"/>
        </w:rPr>
        <w:br w:type="page"/>
      </w:r>
    </w:p>
    <w:p w14:paraId="7AD46582" w14:textId="77777777" w:rsidR="006811AF" w:rsidRPr="006811AF" w:rsidRDefault="006811AF" w:rsidP="006811AF">
      <w:pPr>
        <w:spacing w:after="160" w:line="259" w:lineRule="auto"/>
        <w:jc w:val="center"/>
        <w:rPr>
          <w:rFonts w:ascii="Arial" w:eastAsia="Calibri" w:hAnsi="Arial" w:cs="Arial"/>
          <w:b/>
          <w:sz w:val="24"/>
          <w:szCs w:val="24"/>
        </w:rPr>
      </w:pPr>
      <w:r w:rsidRPr="006811AF">
        <w:rPr>
          <w:rFonts w:ascii="Arial" w:eastAsia="Calibri" w:hAnsi="Arial" w:cs="Arial"/>
          <w:b/>
          <w:sz w:val="24"/>
          <w:szCs w:val="24"/>
        </w:rPr>
        <w:lastRenderedPageBreak/>
        <w:t>Attachment 2 Equipment Inventory</w:t>
      </w:r>
    </w:p>
    <w:p w14:paraId="4147350C" w14:textId="77777777" w:rsidR="006811AF" w:rsidRPr="006811AF" w:rsidRDefault="006811AF" w:rsidP="006811AF">
      <w:pPr>
        <w:spacing w:after="160" w:line="259" w:lineRule="auto"/>
        <w:jc w:val="center"/>
        <w:rPr>
          <w:rFonts w:ascii="Arial" w:eastAsia="Calibri" w:hAnsi="Arial" w:cs="Arial"/>
          <w:b/>
          <w:sz w:val="24"/>
          <w:szCs w:val="24"/>
        </w:rPr>
      </w:pPr>
      <w:r w:rsidRPr="006811AF">
        <w:rPr>
          <w:rFonts w:ascii="Arial" w:eastAsia="Calibri" w:hAnsi="Arial" w:cs="Arial"/>
          <w:b/>
          <w:sz w:val="24"/>
          <w:szCs w:val="24"/>
        </w:rPr>
        <w:t>(Example)</w:t>
      </w:r>
    </w:p>
    <w:p w14:paraId="3B4F01B0" w14:textId="77777777" w:rsidR="005F201C" w:rsidRDefault="006811AF" w:rsidP="00EE56AB">
      <w:pPr>
        <w:spacing w:after="160" w:line="259" w:lineRule="auto"/>
        <w:rPr>
          <w:sz w:val="24"/>
          <w:szCs w:val="24"/>
        </w:rPr>
        <w:sectPr w:rsidR="005F201C" w:rsidSect="00BD06BE">
          <w:headerReference w:type="even" r:id="rId51"/>
          <w:headerReference w:type="default" r:id="rId52"/>
          <w:headerReference w:type="first" r:id="rId53"/>
          <w:pgSz w:w="12240" w:h="15840"/>
          <w:pgMar w:top="1872" w:right="1440" w:bottom="1440" w:left="1440" w:header="720" w:footer="720" w:gutter="0"/>
          <w:cols w:space="720"/>
          <w:docGrid w:linePitch="360"/>
        </w:sectPr>
      </w:pPr>
      <w:r w:rsidRPr="006811AF">
        <w:rPr>
          <w:rFonts w:ascii="Calibri" w:eastAsia="Calibri" w:hAnsi="Calibri"/>
          <w:noProof/>
          <w:sz w:val="22"/>
          <w:szCs w:val="22"/>
        </w:rPr>
        <w:lastRenderedPageBreak/>
        <w:drawing>
          <wp:inline distT="0" distB="0" distL="0" distR="0" wp14:anchorId="2489B9B1" wp14:editId="3C27F327">
            <wp:extent cx="5315339" cy="8467725"/>
            <wp:effectExtent l="0" t="0" r="0" b="0"/>
            <wp:docPr id="12" name="Picture 12" descr="Screenshot of an excel table that lists the PAMS parameters (mixing height, Auto GC, etc.) and the applicable make/models of the proposed equi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of an excel table that lists the PAMS parameters (mixing height, Auto GC, etc.) and the applicable make/models of the proposed equipment.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16341" cy="8469321"/>
                    </a:xfrm>
                    <a:prstGeom prst="rect">
                      <a:avLst/>
                    </a:prstGeom>
                    <a:noFill/>
                    <a:ln>
                      <a:noFill/>
                    </a:ln>
                  </pic:spPr>
                </pic:pic>
              </a:graphicData>
            </a:graphic>
          </wp:inline>
        </w:drawing>
      </w:r>
    </w:p>
    <w:tbl>
      <w:tblPr>
        <w:tblW w:w="0" w:type="auto"/>
        <w:tblBorders>
          <w:top w:val="single" w:sz="12" w:space="0" w:color="auto"/>
          <w:bottom w:val="single" w:sz="12" w:space="0" w:color="auto"/>
          <w:insideH w:val="single" w:sz="8" w:space="0" w:color="auto"/>
        </w:tblBorders>
        <w:tblLook w:val="01E0" w:firstRow="1" w:lastRow="1" w:firstColumn="1" w:lastColumn="1" w:noHBand="0" w:noVBand="0"/>
      </w:tblPr>
      <w:tblGrid>
        <w:gridCol w:w="3708"/>
        <w:gridCol w:w="6120"/>
        <w:gridCol w:w="4140"/>
      </w:tblGrid>
      <w:tr w:rsidR="005F201C" w14:paraId="396F2ECC" w14:textId="77777777" w:rsidTr="009F2B1D">
        <w:trPr>
          <w:trHeight w:val="1095"/>
        </w:trPr>
        <w:tc>
          <w:tcPr>
            <w:tcW w:w="3708" w:type="dxa"/>
            <w:shd w:val="clear" w:color="auto" w:fill="auto"/>
          </w:tcPr>
          <w:p w14:paraId="7FE5CBC2" w14:textId="77777777" w:rsidR="005F201C" w:rsidRPr="009F2B1D" w:rsidRDefault="005F201C" w:rsidP="005F201C">
            <w:pPr>
              <w:rPr>
                <w:sz w:val="24"/>
                <w:szCs w:val="24"/>
              </w:rPr>
            </w:pPr>
            <w:r w:rsidRPr="009F2B1D">
              <w:rPr>
                <w:sz w:val="24"/>
                <w:szCs w:val="24"/>
              </w:rPr>
              <w:lastRenderedPageBreak/>
              <w:t>United States</w:t>
            </w:r>
          </w:p>
          <w:p w14:paraId="2DC6CEE8" w14:textId="77777777" w:rsidR="005F201C" w:rsidRPr="009F2B1D" w:rsidRDefault="005F201C" w:rsidP="005F201C">
            <w:pPr>
              <w:rPr>
                <w:sz w:val="24"/>
                <w:szCs w:val="24"/>
              </w:rPr>
            </w:pPr>
            <w:r w:rsidRPr="009F2B1D">
              <w:rPr>
                <w:sz w:val="24"/>
                <w:szCs w:val="24"/>
              </w:rPr>
              <w:t>Environmental Protection</w:t>
            </w:r>
          </w:p>
          <w:p w14:paraId="3EFC76D1" w14:textId="77777777" w:rsidR="005F201C" w:rsidRPr="009F2B1D" w:rsidRDefault="005F201C" w:rsidP="005F201C">
            <w:pPr>
              <w:rPr>
                <w:sz w:val="24"/>
                <w:szCs w:val="24"/>
              </w:rPr>
            </w:pPr>
            <w:r w:rsidRPr="009F2B1D">
              <w:rPr>
                <w:sz w:val="24"/>
                <w:szCs w:val="24"/>
              </w:rPr>
              <w:t>Agency</w:t>
            </w:r>
          </w:p>
        </w:tc>
        <w:tc>
          <w:tcPr>
            <w:tcW w:w="6120" w:type="dxa"/>
            <w:shd w:val="clear" w:color="auto" w:fill="auto"/>
          </w:tcPr>
          <w:p w14:paraId="76671646" w14:textId="77777777" w:rsidR="005F201C" w:rsidRPr="009F2B1D" w:rsidRDefault="005F201C" w:rsidP="005F201C">
            <w:pPr>
              <w:rPr>
                <w:sz w:val="24"/>
                <w:szCs w:val="24"/>
              </w:rPr>
            </w:pPr>
            <w:r w:rsidRPr="009F2B1D">
              <w:rPr>
                <w:sz w:val="24"/>
                <w:szCs w:val="24"/>
              </w:rPr>
              <w:t>Office of Air Quality Planning and Standards</w:t>
            </w:r>
          </w:p>
          <w:p w14:paraId="6BCE8046" w14:textId="77777777" w:rsidR="005F201C" w:rsidRPr="009F2B1D" w:rsidRDefault="005F201C" w:rsidP="005F201C">
            <w:pPr>
              <w:rPr>
                <w:sz w:val="24"/>
                <w:szCs w:val="24"/>
              </w:rPr>
            </w:pPr>
            <w:r w:rsidRPr="009F2B1D">
              <w:rPr>
                <w:sz w:val="24"/>
                <w:szCs w:val="24"/>
              </w:rPr>
              <w:t>Air Quality Assessment Division</w:t>
            </w:r>
          </w:p>
          <w:p w14:paraId="6C1BFF94" w14:textId="77777777" w:rsidR="005F201C" w:rsidRPr="009F2B1D" w:rsidRDefault="005F201C" w:rsidP="005F201C">
            <w:pPr>
              <w:rPr>
                <w:sz w:val="24"/>
                <w:szCs w:val="24"/>
              </w:rPr>
            </w:pPr>
            <w:r w:rsidRPr="009F2B1D">
              <w:rPr>
                <w:sz w:val="24"/>
                <w:szCs w:val="24"/>
              </w:rPr>
              <w:t>Research Triangle Park, NC</w:t>
            </w:r>
          </w:p>
        </w:tc>
        <w:tc>
          <w:tcPr>
            <w:tcW w:w="4140" w:type="dxa"/>
            <w:shd w:val="clear" w:color="auto" w:fill="auto"/>
          </w:tcPr>
          <w:p w14:paraId="0928BE3D" w14:textId="5C3687E5" w:rsidR="005F201C" w:rsidRPr="009F2B1D" w:rsidRDefault="005F201C" w:rsidP="005F201C">
            <w:pPr>
              <w:rPr>
                <w:sz w:val="24"/>
                <w:szCs w:val="24"/>
              </w:rPr>
            </w:pPr>
            <w:r w:rsidRPr="009F2B1D">
              <w:rPr>
                <w:sz w:val="24"/>
                <w:szCs w:val="24"/>
              </w:rPr>
              <w:t xml:space="preserve">Publication No. </w:t>
            </w:r>
            <w:r w:rsidR="006E11D3" w:rsidRPr="009F2B1D">
              <w:rPr>
                <w:noProof/>
                <w:sz w:val="24"/>
                <w:szCs w:val="24"/>
              </w:rPr>
              <w:t>EPA-454/R-23-003</w:t>
            </w:r>
          </w:p>
          <w:p w14:paraId="7B16EC2B" w14:textId="4289F973" w:rsidR="005F201C" w:rsidRPr="009F2B1D" w:rsidRDefault="006E11D3" w:rsidP="005F201C">
            <w:pPr>
              <w:rPr>
                <w:sz w:val="24"/>
                <w:szCs w:val="24"/>
              </w:rPr>
            </w:pPr>
            <w:r w:rsidRPr="009F2B1D">
              <w:rPr>
                <w:sz w:val="24"/>
                <w:szCs w:val="24"/>
              </w:rPr>
              <w:t>May</w:t>
            </w:r>
            <w:r w:rsidR="00F51F3B" w:rsidRPr="009F2B1D">
              <w:rPr>
                <w:sz w:val="24"/>
                <w:szCs w:val="24"/>
              </w:rPr>
              <w:t xml:space="preserve"> </w:t>
            </w:r>
            <w:r w:rsidR="00A14CD0" w:rsidRPr="009F2B1D">
              <w:rPr>
                <w:sz w:val="24"/>
                <w:szCs w:val="24"/>
              </w:rPr>
              <w:t>202</w:t>
            </w:r>
            <w:r w:rsidR="00F51F3B" w:rsidRPr="009F2B1D">
              <w:rPr>
                <w:sz w:val="24"/>
                <w:szCs w:val="24"/>
              </w:rPr>
              <w:t>3</w:t>
            </w:r>
          </w:p>
        </w:tc>
      </w:tr>
    </w:tbl>
    <w:p w14:paraId="065031AA" w14:textId="2CB51E0F" w:rsidR="00A303E6" w:rsidRPr="000A6E33" w:rsidRDefault="00A303E6" w:rsidP="00EE56AB">
      <w:pPr>
        <w:spacing w:after="160" w:line="259" w:lineRule="auto"/>
        <w:rPr>
          <w:sz w:val="24"/>
          <w:szCs w:val="24"/>
        </w:rPr>
      </w:pPr>
    </w:p>
    <w:sectPr w:rsidR="00A303E6" w:rsidRPr="000A6E33" w:rsidSect="009F2B1D">
      <w:headerReference w:type="even" r:id="rId55"/>
      <w:headerReference w:type="default" r:id="rId56"/>
      <w:headerReference w:type="first" r:id="rId57"/>
      <w:pgSz w:w="15840" w:h="12240" w:orient="landscape"/>
      <w:pgMar w:top="720"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6727" w14:textId="77777777" w:rsidR="000A108E" w:rsidRDefault="000A108E" w:rsidP="007F7BAE">
      <w:r>
        <w:separator/>
      </w:r>
    </w:p>
  </w:endnote>
  <w:endnote w:type="continuationSeparator" w:id="0">
    <w:p w14:paraId="4AD7862D" w14:textId="77777777" w:rsidR="000A108E" w:rsidRDefault="000A108E" w:rsidP="007F7BAE">
      <w:r>
        <w:continuationSeparator/>
      </w:r>
    </w:p>
  </w:endnote>
  <w:endnote w:type="continuationNotice" w:id="1">
    <w:p w14:paraId="3818CC62" w14:textId="77777777" w:rsidR="000A108E" w:rsidRDefault="000A1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C770" w14:textId="77777777" w:rsidR="000A108E" w:rsidRDefault="000A108E" w:rsidP="007F7BAE">
      <w:r>
        <w:separator/>
      </w:r>
    </w:p>
  </w:footnote>
  <w:footnote w:type="continuationSeparator" w:id="0">
    <w:p w14:paraId="4EF28A4C" w14:textId="77777777" w:rsidR="000A108E" w:rsidRDefault="000A108E" w:rsidP="007F7BAE">
      <w:r>
        <w:continuationSeparator/>
      </w:r>
    </w:p>
  </w:footnote>
  <w:footnote w:type="continuationNotice" w:id="1">
    <w:p w14:paraId="0F86C23A" w14:textId="77777777" w:rsidR="000A108E" w:rsidRDefault="000A108E"/>
  </w:footnote>
  <w:footnote w:id="2">
    <w:p w14:paraId="65E24A23" w14:textId="1BCB1542" w:rsidR="000A108E" w:rsidRDefault="000A108E">
      <w:pPr>
        <w:pStyle w:val="FootnoteText"/>
      </w:pPr>
      <w:r>
        <w:rPr>
          <w:rStyle w:val="FootnoteReference"/>
        </w:rPr>
        <w:footnoteRef/>
      </w:r>
      <w:r>
        <w:t xml:space="preserve"> </w:t>
      </w:r>
      <w:r w:rsidRPr="007030D1">
        <w:rPr>
          <w:rFonts w:ascii="Times New Roman" w:hAnsi="Times New Roman" w:cs="Times New Roman"/>
        </w:rPr>
        <w:t xml:space="preserve">It is understood that CAS </w:t>
      </w:r>
      <w:r>
        <w:rPr>
          <w:rFonts w:ascii="Times New Roman" w:hAnsi="Times New Roman" w:cs="Times New Roman"/>
        </w:rPr>
        <w:t>auto-</w:t>
      </w:r>
      <w:r w:rsidRPr="007030D1">
        <w:rPr>
          <w:rFonts w:ascii="Times New Roman" w:hAnsi="Times New Roman" w:cs="Times New Roman"/>
        </w:rPr>
        <w:t>GC users will not be able to calculate MDL values without an external calibration system</w:t>
      </w:r>
      <w:r>
        <w:rPr>
          <w:rFonts w:ascii="Times New Roman" w:hAnsi="Times New Roman" w:cs="Times New Roman"/>
        </w:rPr>
        <w:t>,</w:t>
      </w:r>
      <w:r w:rsidRPr="007030D1">
        <w:rPr>
          <w:rFonts w:ascii="Times New Roman" w:hAnsi="Times New Roman" w:cs="Times New Roman"/>
        </w:rPr>
        <w:t xml:space="preserve"> and should instead default to the manufacturer MDL of 0.5 ppbC.</w:t>
      </w:r>
    </w:p>
  </w:footnote>
  <w:footnote w:id="3">
    <w:p w14:paraId="4899CB26" w14:textId="77777777" w:rsidR="000A108E" w:rsidRPr="00295355" w:rsidRDefault="000A108E" w:rsidP="00B626BD">
      <w:pPr>
        <w:pStyle w:val="FootnoteText"/>
        <w:rPr>
          <w:rFonts w:ascii="Times New Roman" w:hAnsi="Times New Roman" w:cs="Times New Roman"/>
        </w:rPr>
      </w:pPr>
      <w:r w:rsidRPr="00295355">
        <w:rPr>
          <w:rStyle w:val="FootnoteReference"/>
          <w:rFonts w:ascii="Times New Roman" w:hAnsi="Times New Roman" w:cs="Times New Roman"/>
        </w:rPr>
        <w:footnoteRef/>
      </w:r>
      <w:r w:rsidRPr="00295355">
        <w:rPr>
          <w:rFonts w:ascii="Times New Roman" w:hAnsi="Times New Roman" w:cs="Times New Roman"/>
        </w:rPr>
        <w:t xml:space="preserve"> At the time of this document, the National QA Support Contractor is only responsible for auditing required PAMS sites and associated laboratories; the contractor will not audit any PAMS-like site that an air agency may establish (i.e., sites installed as part of an EMP).</w:t>
      </w:r>
    </w:p>
  </w:footnote>
  <w:footnote w:id="4">
    <w:p w14:paraId="53862D5E" w14:textId="77777777" w:rsidR="000A108E" w:rsidRDefault="000A108E" w:rsidP="006811AF">
      <w:pPr>
        <w:pStyle w:val="FootnoteText"/>
      </w:pPr>
      <w:r>
        <w:rPr>
          <w:rStyle w:val="FootnoteReference"/>
        </w:rPr>
        <w:footnoteRef/>
      </w:r>
      <w:r>
        <w:t xml:space="preserve"> See NATTS Technical Assistance Document for TO-11A 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EF20" w14:textId="32B5E38C" w:rsidR="000A108E" w:rsidRDefault="00D41B7E">
    <w:pPr>
      <w:pStyle w:val="Header"/>
    </w:pPr>
    <w:r>
      <w:rPr>
        <w:noProof/>
      </w:rPr>
      <w:pict w14:anchorId="0FD67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7672"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E097" w14:textId="77777777" w:rsidR="00803516" w:rsidRDefault="00803516" w:rsidP="00803516">
    <w:pPr>
      <w:tabs>
        <w:tab w:val="left" w:pos="3060"/>
        <w:tab w:val="right" w:pos="9360"/>
      </w:tabs>
      <w:jc w:val="right"/>
    </w:pPr>
    <w:r>
      <w:t>EPA-454/R-23-003</w:t>
    </w:r>
  </w:p>
  <w:p w14:paraId="0A8ED694" w14:textId="77777777" w:rsidR="00803516" w:rsidRDefault="00803516" w:rsidP="00803516">
    <w:pPr>
      <w:tabs>
        <w:tab w:val="left" w:pos="3060"/>
        <w:tab w:val="right" w:pos="9360"/>
      </w:tabs>
      <w:jc w:val="right"/>
    </w:pPr>
    <w:r>
      <w:t>PAMS Required Network QAPP (R1)</w:t>
    </w:r>
  </w:p>
  <w:p w14:paraId="24CA9773" w14:textId="77777777" w:rsidR="00803516" w:rsidRDefault="00803516" w:rsidP="00803516">
    <w:pPr>
      <w:jc w:val="right"/>
    </w:pPr>
    <w:r>
      <w:t>May 2023</w:t>
    </w:r>
  </w:p>
  <w:p w14:paraId="0B20ECA6" w14:textId="77777777" w:rsidR="00803516" w:rsidRDefault="00803516" w:rsidP="00803516">
    <w:pPr>
      <w:pBdr>
        <w:bottom w:val="single" w:sz="4" w:space="1" w:color="auto"/>
      </w:pBdr>
      <w:jc w:val="right"/>
    </w:pPr>
    <w:r>
      <w:t xml:space="preserve">Page </w:t>
    </w:r>
    <w:r w:rsidRPr="0E013F7C">
      <w:rPr>
        <w:rStyle w:val="PageNumber"/>
        <w:noProof/>
      </w:rPr>
      <w:fldChar w:fldCharType="begin"/>
    </w:r>
    <w:r w:rsidRPr="0E013F7C">
      <w:rPr>
        <w:rStyle w:val="PageNumber"/>
        <w:noProof/>
      </w:rPr>
      <w:instrText xml:space="preserve"> PAGE </w:instrText>
    </w:r>
    <w:r w:rsidRPr="0E013F7C">
      <w:rPr>
        <w:rStyle w:val="PageNumber"/>
        <w:noProof/>
      </w:rPr>
      <w:fldChar w:fldCharType="separate"/>
    </w:r>
    <w:r>
      <w:rPr>
        <w:rStyle w:val="PageNumber"/>
        <w:noProof/>
      </w:rPr>
      <w:t>143</w:t>
    </w:r>
    <w:r w:rsidRPr="0E013F7C">
      <w:rPr>
        <w:rStyle w:val="PageNumber"/>
        <w:noProof/>
      </w:rPr>
      <w:fldChar w:fldCharType="end"/>
    </w:r>
    <w:r w:rsidRPr="0E013F7C">
      <w:rPr>
        <w:rStyle w:val="PageNumber"/>
      </w:rPr>
      <w:t xml:space="preserve"> </w:t>
    </w:r>
    <w:r>
      <w:t xml:space="preserve">of </w:t>
    </w:r>
    <w:fldSimple w:instr=" NUMPAGES  ">
      <w:r>
        <w:rPr>
          <w:sz w:val="24"/>
          <w:szCs w:val="24"/>
        </w:rPr>
        <w:t>145</w:t>
      </w:r>
    </w:fldSimple>
  </w:p>
  <w:p w14:paraId="79B0A0F4" w14:textId="25010829" w:rsidR="00061BD0" w:rsidRPr="00803516" w:rsidRDefault="00061BD0" w:rsidP="008035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47E5" w14:textId="53089AD1" w:rsidR="000A108E" w:rsidRDefault="00D41B7E">
    <w:pPr>
      <w:pStyle w:val="Header"/>
    </w:pPr>
    <w:r>
      <w:rPr>
        <w:noProof/>
      </w:rPr>
      <w:pict w14:anchorId="6FD17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7720" o:spid="_x0000_s1074" type="#_x0000_t136" style="position:absolute;margin-left:0;margin-top:0;width:471.3pt;height:188.5pt;rotation:315;z-index:-2515568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DC86" w14:textId="77777777" w:rsidR="004867B3" w:rsidRDefault="004867B3" w:rsidP="004867B3">
    <w:pPr>
      <w:tabs>
        <w:tab w:val="left" w:pos="3060"/>
        <w:tab w:val="right" w:pos="9360"/>
      </w:tabs>
      <w:jc w:val="right"/>
    </w:pPr>
    <w:r>
      <w:t>EPA-454/R-23-003</w:t>
    </w:r>
  </w:p>
  <w:p w14:paraId="1D22A0FA" w14:textId="77777777" w:rsidR="004867B3" w:rsidRDefault="004867B3" w:rsidP="004867B3">
    <w:pPr>
      <w:tabs>
        <w:tab w:val="left" w:pos="3060"/>
        <w:tab w:val="right" w:pos="9360"/>
      </w:tabs>
      <w:jc w:val="right"/>
    </w:pPr>
    <w:r>
      <w:t>PAMS Required Network QAPP (R1)</w:t>
    </w:r>
  </w:p>
  <w:p w14:paraId="151E3B53" w14:textId="54A4FA7C" w:rsidR="000A0874" w:rsidRDefault="004867B3" w:rsidP="004867B3">
    <w:pPr>
      <w:jc w:val="right"/>
    </w:pPr>
    <w:r>
      <w:t>May 2023</w:t>
    </w:r>
  </w:p>
  <w:p w14:paraId="4083AFC6" w14:textId="3AFC85AF" w:rsidR="004867B3" w:rsidRDefault="004867B3" w:rsidP="004867B3">
    <w:pPr>
      <w:pBdr>
        <w:bottom w:val="single" w:sz="4" w:space="1" w:color="auto"/>
      </w:pBdr>
      <w:jc w:val="right"/>
    </w:pPr>
    <w:r>
      <w:t xml:space="preserve">Page </w:t>
    </w:r>
    <w:r w:rsidRPr="0E013F7C">
      <w:rPr>
        <w:rStyle w:val="PageNumber"/>
        <w:noProof/>
      </w:rPr>
      <w:fldChar w:fldCharType="begin"/>
    </w:r>
    <w:r w:rsidRPr="0E013F7C">
      <w:rPr>
        <w:rStyle w:val="PageNumber"/>
        <w:noProof/>
      </w:rPr>
      <w:instrText xml:space="preserve"> PAGE </w:instrText>
    </w:r>
    <w:r w:rsidRPr="0E013F7C">
      <w:rPr>
        <w:rStyle w:val="PageNumber"/>
        <w:noProof/>
      </w:rPr>
      <w:fldChar w:fldCharType="separate"/>
    </w:r>
    <w:r>
      <w:rPr>
        <w:rStyle w:val="PageNumber"/>
        <w:noProof/>
      </w:rPr>
      <w:t>3</w:t>
    </w:r>
    <w:r w:rsidRPr="0E013F7C">
      <w:rPr>
        <w:rStyle w:val="PageNumber"/>
        <w:noProof/>
      </w:rPr>
      <w:fldChar w:fldCharType="end"/>
    </w:r>
    <w:r w:rsidRPr="0E013F7C">
      <w:rPr>
        <w:rStyle w:val="PageNumber"/>
      </w:rPr>
      <w:t xml:space="preserve"> </w:t>
    </w:r>
    <w:r>
      <w:t>of</w:t>
    </w:r>
    <w:r w:rsidR="000A0874">
      <w:t xml:space="preserve"> </w:t>
    </w:r>
    <w:fldSimple w:instr=" NUMPAGES  ">
      <w:r w:rsidR="000A0874" w:rsidRPr="000A0874">
        <w:rPr>
          <w:sz w:val="24"/>
          <w:szCs w:val="24"/>
        </w:rPr>
        <w:t>145</w:t>
      </w:r>
    </w:fldSimple>
  </w:p>
  <w:p w14:paraId="78234DAC" w14:textId="269122A3" w:rsidR="000A108E" w:rsidRDefault="000A108E" w:rsidP="006D33EF">
    <w:pPr>
      <w:tabs>
        <w:tab w:val="left" w:pos="3060"/>
        <w:tab w:val="right" w:pos="9360"/>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A610" w14:textId="1465F82C" w:rsidR="000A108E" w:rsidRDefault="00D41B7E">
    <w:pPr>
      <w:pStyle w:val="Header"/>
    </w:pPr>
    <w:r>
      <w:rPr>
        <w:noProof/>
      </w:rPr>
      <w:pict w14:anchorId="0CFB0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7719" o:spid="_x0000_s1073" type="#_x0000_t136" style="position:absolute;margin-left:0;margin-top:0;width:471.3pt;height:188.5pt;rotation:315;z-index:-2515589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42BC" w14:textId="7016936B" w:rsidR="000A108E" w:rsidRDefault="00D41B7E">
    <w:pPr>
      <w:pStyle w:val="Header"/>
    </w:pPr>
    <w:r>
      <w:rPr>
        <w:noProof/>
      </w:rPr>
      <w:pict w14:anchorId="1C0E6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7723" o:spid="_x0000_s1077" type="#_x0000_t136" style="position:absolute;margin-left:0;margin-top:0;width:471.3pt;height:188.5pt;rotation:315;z-index:-2515507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9D7A" w14:textId="75F2AA6B" w:rsidR="000A108E" w:rsidRPr="005F201C" w:rsidRDefault="00D41B7E" w:rsidP="005F201C">
    <w:pPr>
      <w:pStyle w:val="Header"/>
    </w:pPr>
    <w:r>
      <w:rPr>
        <w:noProof/>
      </w:rPr>
      <w:pict w14:anchorId="46F31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7724" o:spid="_x0000_s1078" type="#_x0000_t136" style="position:absolute;margin-left:0;margin-top:0;width:471.3pt;height:188.5pt;rotation:315;z-index:-2515486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DB60" w14:textId="2A27D506" w:rsidR="000A108E" w:rsidRDefault="00D41B7E">
    <w:pPr>
      <w:pStyle w:val="Header"/>
    </w:pPr>
    <w:r>
      <w:rPr>
        <w:noProof/>
      </w:rPr>
      <w:pict w14:anchorId="3BA45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7722" o:spid="_x0000_s1076" type="#_x0000_t136" style="position:absolute;margin-left:0;margin-top:0;width:471.3pt;height:188.5pt;rotation:315;z-index:-2515527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390C" w14:textId="27BB6F6A" w:rsidR="000A108E" w:rsidRDefault="00D41B7E">
    <w:pPr>
      <w:pStyle w:val="Header"/>
    </w:pPr>
    <w:r>
      <w:rPr>
        <w:noProof/>
      </w:rPr>
      <w:pict w14:anchorId="415CF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7675" o:spid="_x0000_s1029"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DF72" w14:textId="77777777" w:rsidR="00803516" w:rsidRDefault="00803516" w:rsidP="00803516">
    <w:pPr>
      <w:tabs>
        <w:tab w:val="left" w:pos="3060"/>
        <w:tab w:val="right" w:pos="9360"/>
      </w:tabs>
      <w:jc w:val="right"/>
    </w:pPr>
    <w:r>
      <w:t>EPA-454/R-23-003</w:t>
    </w:r>
  </w:p>
  <w:p w14:paraId="7679D494" w14:textId="77777777" w:rsidR="00803516" w:rsidRDefault="00803516" w:rsidP="00803516">
    <w:pPr>
      <w:tabs>
        <w:tab w:val="left" w:pos="3060"/>
        <w:tab w:val="right" w:pos="9360"/>
      </w:tabs>
      <w:jc w:val="right"/>
    </w:pPr>
    <w:r>
      <w:t>PAMS Required Network QAPP (R1)</w:t>
    </w:r>
  </w:p>
  <w:p w14:paraId="3ADD2C80" w14:textId="77777777" w:rsidR="00803516" w:rsidRDefault="00803516" w:rsidP="00803516">
    <w:pPr>
      <w:jc w:val="right"/>
    </w:pPr>
    <w:r>
      <w:t>May 2023</w:t>
    </w:r>
  </w:p>
  <w:p w14:paraId="5200FDBF" w14:textId="77777777" w:rsidR="00803516" w:rsidRDefault="00803516" w:rsidP="00803516">
    <w:pPr>
      <w:pBdr>
        <w:bottom w:val="single" w:sz="4" w:space="1" w:color="auto"/>
      </w:pBdr>
      <w:jc w:val="right"/>
    </w:pPr>
    <w:r>
      <w:t xml:space="preserve">Page </w:t>
    </w:r>
    <w:r w:rsidRPr="0E013F7C">
      <w:rPr>
        <w:rStyle w:val="PageNumber"/>
        <w:noProof/>
      </w:rPr>
      <w:fldChar w:fldCharType="begin"/>
    </w:r>
    <w:r w:rsidRPr="0E013F7C">
      <w:rPr>
        <w:rStyle w:val="PageNumber"/>
        <w:noProof/>
      </w:rPr>
      <w:instrText xml:space="preserve"> PAGE </w:instrText>
    </w:r>
    <w:r w:rsidRPr="0E013F7C">
      <w:rPr>
        <w:rStyle w:val="PageNumber"/>
        <w:noProof/>
      </w:rPr>
      <w:fldChar w:fldCharType="separate"/>
    </w:r>
    <w:r>
      <w:rPr>
        <w:rStyle w:val="PageNumber"/>
        <w:noProof/>
      </w:rPr>
      <w:t>143</w:t>
    </w:r>
    <w:r w:rsidRPr="0E013F7C">
      <w:rPr>
        <w:rStyle w:val="PageNumber"/>
        <w:noProof/>
      </w:rPr>
      <w:fldChar w:fldCharType="end"/>
    </w:r>
    <w:r w:rsidRPr="0E013F7C">
      <w:rPr>
        <w:rStyle w:val="PageNumber"/>
      </w:rPr>
      <w:t xml:space="preserve"> </w:t>
    </w:r>
    <w:r>
      <w:t xml:space="preserve">of </w:t>
    </w:r>
    <w:fldSimple w:instr=" NUMPAGES  ">
      <w:r>
        <w:rPr>
          <w:sz w:val="24"/>
          <w:szCs w:val="24"/>
        </w:rPr>
        <w:t>145</w:t>
      </w:r>
    </w:fldSimple>
  </w:p>
  <w:p w14:paraId="7B652ED4" w14:textId="74551F7C" w:rsidR="000A108E" w:rsidRPr="00803516" w:rsidRDefault="000A108E" w:rsidP="008035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2EFE" w14:textId="054BDE84" w:rsidR="000A108E" w:rsidRDefault="00D41B7E">
    <w:pPr>
      <w:pStyle w:val="Header"/>
    </w:pPr>
    <w:r>
      <w:rPr>
        <w:noProof/>
      </w:rPr>
      <w:pict w14:anchorId="787D9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7674" o:spid="_x0000_s1028"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AD31" w14:textId="6A3B8B4F" w:rsidR="000A108E" w:rsidRDefault="00D41B7E">
    <w:pPr>
      <w:pStyle w:val="Header"/>
    </w:pPr>
    <w:r>
      <w:rPr>
        <w:noProof/>
      </w:rPr>
      <w:pict w14:anchorId="15334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7717" o:spid="_x0000_s1071" type="#_x0000_t136" style="position:absolute;margin-left:0;margin-top:0;width:471.3pt;height:188.5pt;rotation:315;z-index:-2515630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8BBD" w14:textId="304ACC7A" w:rsidR="000A108E" w:rsidRDefault="00D41B7E">
    <w:pPr>
      <w:pStyle w:val="Header"/>
    </w:pPr>
    <w:r>
      <w:rPr>
        <w:noProof/>
      </w:rPr>
      <w:pict w14:anchorId="3C44A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7716" o:spid="_x0000_s1070" type="#_x0000_t136" style="position:absolute;margin-left:0;margin-top:0;width:471.3pt;height:188.5pt;rotation:315;z-index:-2515650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19CA" w14:textId="3BCB4635" w:rsidR="00061BD0" w:rsidRPr="00061BD0" w:rsidRDefault="00061BD0" w:rsidP="00061BD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32BA" w14:textId="77777777" w:rsidR="00803516" w:rsidRDefault="00803516" w:rsidP="00803516">
    <w:pPr>
      <w:tabs>
        <w:tab w:val="left" w:pos="3060"/>
        <w:tab w:val="right" w:pos="9360"/>
      </w:tabs>
      <w:jc w:val="right"/>
    </w:pPr>
    <w:r>
      <w:t>EPA-454/R-23-003</w:t>
    </w:r>
  </w:p>
  <w:p w14:paraId="553AC3F0" w14:textId="77777777" w:rsidR="00803516" w:rsidRDefault="00803516" w:rsidP="00803516">
    <w:pPr>
      <w:tabs>
        <w:tab w:val="left" w:pos="3060"/>
        <w:tab w:val="right" w:pos="9360"/>
      </w:tabs>
      <w:jc w:val="right"/>
    </w:pPr>
    <w:r>
      <w:t>PAMS Required Network QAPP (R1)</w:t>
    </w:r>
  </w:p>
  <w:p w14:paraId="4A7BBB22" w14:textId="77777777" w:rsidR="00803516" w:rsidRDefault="00803516" w:rsidP="00803516">
    <w:pPr>
      <w:jc w:val="right"/>
    </w:pPr>
    <w:r>
      <w:t>May 2023</w:t>
    </w:r>
  </w:p>
  <w:p w14:paraId="07C6E53E" w14:textId="77777777" w:rsidR="00803516" w:rsidRDefault="00803516" w:rsidP="00803516">
    <w:pPr>
      <w:pBdr>
        <w:bottom w:val="single" w:sz="4" w:space="1" w:color="auto"/>
      </w:pBdr>
      <w:jc w:val="right"/>
    </w:pPr>
    <w:r>
      <w:t xml:space="preserve">Page </w:t>
    </w:r>
    <w:r w:rsidRPr="0E013F7C">
      <w:rPr>
        <w:rStyle w:val="PageNumber"/>
        <w:noProof/>
      </w:rPr>
      <w:fldChar w:fldCharType="begin"/>
    </w:r>
    <w:r w:rsidRPr="0E013F7C">
      <w:rPr>
        <w:rStyle w:val="PageNumber"/>
        <w:noProof/>
      </w:rPr>
      <w:instrText xml:space="preserve"> PAGE </w:instrText>
    </w:r>
    <w:r w:rsidRPr="0E013F7C">
      <w:rPr>
        <w:rStyle w:val="PageNumber"/>
        <w:noProof/>
      </w:rPr>
      <w:fldChar w:fldCharType="separate"/>
    </w:r>
    <w:r>
      <w:rPr>
        <w:rStyle w:val="PageNumber"/>
        <w:noProof/>
      </w:rPr>
      <w:t>143</w:t>
    </w:r>
    <w:r w:rsidRPr="0E013F7C">
      <w:rPr>
        <w:rStyle w:val="PageNumber"/>
        <w:noProof/>
      </w:rPr>
      <w:fldChar w:fldCharType="end"/>
    </w:r>
    <w:r w:rsidRPr="0E013F7C">
      <w:rPr>
        <w:rStyle w:val="PageNumber"/>
      </w:rPr>
      <w:t xml:space="preserve"> </w:t>
    </w:r>
    <w:r>
      <w:t xml:space="preserve">of </w:t>
    </w:r>
    <w:fldSimple w:instr=" NUMPAGES  ">
      <w:r>
        <w:rPr>
          <w:sz w:val="24"/>
          <w:szCs w:val="24"/>
        </w:rPr>
        <w:t>145</w:t>
      </w:r>
    </w:fldSimple>
  </w:p>
  <w:p w14:paraId="24F34FE4" w14:textId="092355EE" w:rsidR="00061BD0" w:rsidRPr="00803516" w:rsidRDefault="00061BD0" w:rsidP="008035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D1C1" w14:textId="081BA3BC" w:rsidR="00061BD0" w:rsidRPr="00061BD0" w:rsidRDefault="00061BD0" w:rsidP="00061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5A9"/>
    <w:multiLevelType w:val="hybridMultilevel"/>
    <w:tmpl w:val="7C3A5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25066C"/>
    <w:multiLevelType w:val="hybridMultilevel"/>
    <w:tmpl w:val="00F06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7455C1"/>
    <w:multiLevelType w:val="hybridMultilevel"/>
    <w:tmpl w:val="327E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200C"/>
    <w:multiLevelType w:val="hybridMultilevel"/>
    <w:tmpl w:val="596A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F2EC2"/>
    <w:multiLevelType w:val="hybridMultilevel"/>
    <w:tmpl w:val="C5D4E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B2666"/>
    <w:multiLevelType w:val="hybridMultilevel"/>
    <w:tmpl w:val="01963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F6AAB"/>
    <w:multiLevelType w:val="hybridMultilevel"/>
    <w:tmpl w:val="FDF8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63762"/>
    <w:multiLevelType w:val="hybridMultilevel"/>
    <w:tmpl w:val="F5BC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933BF"/>
    <w:multiLevelType w:val="hybridMultilevel"/>
    <w:tmpl w:val="ECE82106"/>
    <w:lvl w:ilvl="0" w:tplc="DCB6B60A">
      <w:numFmt w:val="bullet"/>
      <w:lvlText w:val="•"/>
      <w:lvlJc w:val="left"/>
      <w:pPr>
        <w:ind w:left="1200" w:hanging="8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012C5"/>
    <w:multiLevelType w:val="hybridMultilevel"/>
    <w:tmpl w:val="6D8AA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C02C6F"/>
    <w:multiLevelType w:val="hybridMultilevel"/>
    <w:tmpl w:val="B554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D6E37"/>
    <w:multiLevelType w:val="hybridMultilevel"/>
    <w:tmpl w:val="276C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A1E74"/>
    <w:multiLevelType w:val="hybridMultilevel"/>
    <w:tmpl w:val="FFD2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51251"/>
    <w:multiLevelType w:val="hybridMultilevel"/>
    <w:tmpl w:val="B4CE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45CFA"/>
    <w:multiLevelType w:val="hybridMultilevel"/>
    <w:tmpl w:val="102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77981"/>
    <w:multiLevelType w:val="hybridMultilevel"/>
    <w:tmpl w:val="F5CC1DB4"/>
    <w:lvl w:ilvl="0" w:tplc="FD321E02">
      <w:start w:val="1"/>
      <w:numFmt w:val="lowerLetter"/>
      <w:lvlText w:val="%1."/>
      <w:lvlJc w:val="left"/>
      <w:pPr>
        <w:ind w:left="720" w:hanging="360"/>
      </w:pPr>
      <w:rPr>
        <w:rFonts w:hint="default"/>
        <w:sz w:val="16"/>
        <w:szCs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35459"/>
    <w:multiLevelType w:val="hybridMultilevel"/>
    <w:tmpl w:val="4140B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676848"/>
    <w:multiLevelType w:val="hybridMultilevel"/>
    <w:tmpl w:val="9BDCE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44A28DA"/>
    <w:multiLevelType w:val="hybridMultilevel"/>
    <w:tmpl w:val="F0F8E152"/>
    <w:lvl w:ilvl="0" w:tplc="42CC06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23E6A"/>
    <w:multiLevelType w:val="hybridMultilevel"/>
    <w:tmpl w:val="75BAC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07C1E"/>
    <w:multiLevelType w:val="hybridMultilevel"/>
    <w:tmpl w:val="4AFC11B0"/>
    <w:lvl w:ilvl="0" w:tplc="F612D6E0">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C0284"/>
    <w:multiLevelType w:val="hybridMultilevel"/>
    <w:tmpl w:val="79BE0ADC"/>
    <w:lvl w:ilvl="0" w:tplc="13B08DB2">
      <w:start w:val="1"/>
      <w:numFmt w:val="bullet"/>
      <w:lvlText w:val=""/>
      <w:lvlJc w:val="left"/>
      <w:pPr>
        <w:ind w:left="720" w:hanging="360"/>
      </w:pPr>
      <w:rPr>
        <w:rFonts w:ascii="Symbol" w:hAnsi="Symbol" w:hint="default"/>
      </w:rPr>
    </w:lvl>
    <w:lvl w:ilvl="1" w:tplc="69D6A908">
      <w:start w:val="1"/>
      <w:numFmt w:val="bullet"/>
      <w:lvlText w:val=""/>
      <w:lvlJc w:val="left"/>
      <w:pPr>
        <w:ind w:left="1440" w:hanging="360"/>
      </w:pPr>
      <w:rPr>
        <w:rFonts w:ascii="Symbol" w:hAnsi="Symbol" w:hint="default"/>
      </w:rPr>
    </w:lvl>
    <w:lvl w:ilvl="2" w:tplc="08841DF6">
      <w:start w:val="1"/>
      <w:numFmt w:val="bullet"/>
      <w:lvlText w:val=""/>
      <w:lvlJc w:val="left"/>
      <w:pPr>
        <w:ind w:left="2160" w:hanging="360"/>
      </w:pPr>
      <w:rPr>
        <w:rFonts w:ascii="Wingdings" w:hAnsi="Wingdings" w:hint="default"/>
      </w:rPr>
    </w:lvl>
    <w:lvl w:ilvl="3" w:tplc="C2EC4950">
      <w:start w:val="1"/>
      <w:numFmt w:val="bullet"/>
      <w:lvlText w:val=""/>
      <w:lvlJc w:val="left"/>
      <w:pPr>
        <w:ind w:left="2880" w:hanging="360"/>
      </w:pPr>
      <w:rPr>
        <w:rFonts w:ascii="Symbol" w:hAnsi="Symbol" w:hint="default"/>
      </w:rPr>
    </w:lvl>
    <w:lvl w:ilvl="4" w:tplc="F59AA948">
      <w:start w:val="1"/>
      <w:numFmt w:val="bullet"/>
      <w:lvlText w:val="o"/>
      <w:lvlJc w:val="left"/>
      <w:pPr>
        <w:ind w:left="3600" w:hanging="360"/>
      </w:pPr>
      <w:rPr>
        <w:rFonts w:ascii="Courier New" w:hAnsi="Courier New" w:hint="default"/>
      </w:rPr>
    </w:lvl>
    <w:lvl w:ilvl="5" w:tplc="A998A516">
      <w:start w:val="1"/>
      <w:numFmt w:val="bullet"/>
      <w:lvlText w:val=""/>
      <w:lvlJc w:val="left"/>
      <w:pPr>
        <w:ind w:left="4320" w:hanging="360"/>
      </w:pPr>
      <w:rPr>
        <w:rFonts w:ascii="Wingdings" w:hAnsi="Wingdings" w:hint="default"/>
      </w:rPr>
    </w:lvl>
    <w:lvl w:ilvl="6" w:tplc="C5EED2DC">
      <w:start w:val="1"/>
      <w:numFmt w:val="bullet"/>
      <w:lvlText w:val=""/>
      <w:lvlJc w:val="left"/>
      <w:pPr>
        <w:ind w:left="5040" w:hanging="360"/>
      </w:pPr>
      <w:rPr>
        <w:rFonts w:ascii="Symbol" w:hAnsi="Symbol" w:hint="default"/>
      </w:rPr>
    </w:lvl>
    <w:lvl w:ilvl="7" w:tplc="FA1A7506">
      <w:start w:val="1"/>
      <w:numFmt w:val="bullet"/>
      <w:lvlText w:val="o"/>
      <w:lvlJc w:val="left"/>
      <w:pPr>
        <w:ind w:left="5760" w:hanging="360"/>
      </w:pPr>
      <w:rPr>
        <w:rFonts w:ascii="Courier New" w:hAnsi="Courier New" w:hint="default"/>
      </w:rPr>
    </w:lvl>
    <w:lvl w:ilvl="8" w:tplc="C31CBE02">
      <w:start w:val="1"/>
      <w:numFmt w:val="bullet"/>
      <w:lvlText w:val=""/>
      <w:lvlJc w:val="left"/>
      <w:pPr>
        <w:ind w:left="6480" w:hanging="360"/>
      </w:pPr>
      <w:rPr>
        <w:rFonts w:ascii="Wingdings" w:hAnsi="Wingdings" w:hint="default"/>
      </w:rPr>
    </w:lvl>
  </w:abstractNum>
  <w:abstractNum w:abstractNumId="22" w15:restartNumberingAfterBreak="0">
    <w:nsid w:val="47776AFC"/>
    <w:multiLevelType w:val="hybridMultilevel"/>
    <w:tmpl w:val="4D9CC9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993559C"/>
    <w:multiLevelType w:val="hybridMultilevel"/>
    <w:tmpl w:val="0044A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A796B"/>
    <w:multiLevelType w:val="hybridMultilevel"/>
    <w:tmpl w:val="BE265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32F75"/>
    <w:multiLevelType w:val="hybridMultilevel"/>
    <w:tmpl w:val="D6D2F3B0"/>
    <w:lvl w:ilvl="0" w:tplc="4336CD3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339DB"/>
    <w:multiLevelType w:val="hybridMultilevel"/>
    <w:tmpl w:val="AE1A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E2BFF"/>
    <w:multiLevelType w:val="hybridMultilevel"/>
    <w:tmpl w:val="53F6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33887"/>
    <w:multiLevelType w:val="hybridMultilevel"/>
    <w:tmpl w:val="AD5AD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27920"/>
    <w:multiLevelType w:val="hybridMultilevel"/>
    <w:tmpl w:val="2938C5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B80178"/>
    <w:multiLevelType w:val="hybridMultilevel"/>
    <w:tmpl w:val="CBF02D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6752E5"/>
    <w:multiLevelType w:val="hybridMultilevel"/>
    <w:tmpl w:val="17FEDE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A3749F5"/>
    <w:multiLevelType w:val="hybridMultilevel"/>
    <w:tmpl w:val="2A3A51A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474F1"/>
    <w:multiLevelType w:val="hybridMultilevel"/>
    <w:tmpl w:val="3F2015B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E56621D"/>
    <w:multiLevelType w:val="hybridMultilevel"/>
    <w:tmpl w:val="58006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233584"/>
    <w:multiLevelType w:val="hybridMultilevel"/>
    <w:tmpl w:val="28743C18"/>
    <w:lvl w:ilvl="0" w:tplc="DCB6B60A">
      <w:numFmt w:val="bullet"/>
      <w:lvlText w:val="•"/>
      <w:lvlJc w:val="left"/>
      <w:pPr>
        <w:ind w:left="1200" w:hanging="8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100D6"/>
    <w:multiLevelType w:val="hybridMultilevel"/>
    <w:tmpl w:val="C268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D2D67"/>
    <w:multiLevelType w:val="hybridMultilevel"/>
    <w:tmpl w:val="FC1A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250EC"/>
    <w:multiLevelType w:val="hybridMultilevel"/>
    <w:tmpl w:val="56B03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64BE9"/>
    <w:multiLevelType w:val="hybridMultilevel"/>
    <w:tmpl w:val="FD86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2A6CC7"/>
    <w:multiLevelType w:val="hybridMultilevel"/>
    <w:tmpl w:val="C554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D61CC"/>
    <w:multiLevelType w:val="hybridMultilevel"/>
    <w:tmpl w:val="3B8A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A97E84"/>
    <w:multiLevelType w:val="hybridMultilevel"/>
    <w:tmpl w:val="B48879EE"/>
    <w:lvl w:ilvl="0" w:tplc="DB7A86C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372C5"/>
    <w:multiLevelType w:val="hybridMultilevel"/>
    <w:tmpl w:val="7AAC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166E8"/>
    <w:multiLevelType w:val="hybridMultilevel"/>
    <w:tmpl w:val="2EA0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F13F1"/>
    <w:multiLevelType w:val="hybridMultilevel"/>
    <w:tmpl w:val="A04E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0F1B9C"/>
    <w:multiLevelType w:val="hybridMultilevel"/>
    <w:tmpl w:val="E05CC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FD90030"/>
    <w:multiLevelType w:val="hybridMultilevel"/>
    <w:tmpl w:val="027A6AF6"/>
    <w:lvl w:ilvl="0" w:tplc="FFFFFFFF">
      <w:start w:val="1"/>
      <w:numFmt w:val="bullet"/>
      <w:pStyle w:val="BulletList1"/>
      <w:lvlText w:val=""/>
      <w:lvlJc w:val="left"/>
      <w:pPr>
        <w:ind w:left="720" w:hanging="360"/>
      </w:pPr>
      <w:rPr>
        <w:rFonts w:ascii="Symbol" w:hAnsi="Symbol" w:hint="default"/>
      </w:rPr>
    </w:lvl>
    <w:lvl w:ilvl="1" w:tplc="E054A69A">
      <w:start w:val="1"/>
      <w:numFmt w:val="bullet"/>
      <w:pStyle w:val="BulletList2"/>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884546">
    <w:abstractNumId w:val="21"/>
  </w:num>
  <w:num w:numId="2" w16cid:durableId="123433302">
    <w:abstractNumId w:val="36"/>
  </w:num>
  <w:num w:numId="3" w16cid:durableId="92022720">
    <w:abstractNumId w:val="3"/>
  </w:num>
  <w:num w:numId="4" w16cid:durableId="1152477753">
    <w:abstractNumId w:val="45"/>
  </w:num>
  <w:num w:numId="5" w16cid:durableId="324944568">
    <w:abstractNumId w:val="19"/>
  </w:num>
  <w:num w:numId="6" w16cid:durableId="1058436447">
    <w:abstractNumId w:val="39"/>
  </w:num>
  <w:num w:numId="7" w16cid:durableId="2080976930">
    <w:abstractNumId w:val="41"/>
  </w:num>
  <w:num w:numId="8" w16cid:durableId="1009020782">
    <w:abstractNumId w:val="5"/>
  </w:num>
  <w:num w:numId="9" w16cid:durableId="1462068604">
    <w:abstractNumId w:val="35"/>
  </w:num>
  <w:num w:numId="10" w16cid:durableId="1048334724">
    <w:abstractNumId w:val="8"/>
  </w:num>
  <w:num w:numId="11" w16cid:durableId="1811705196">
    <w:abstractNumId w:val="7"/>
  </w:num>
  <w:num w:numId="12" w16cid:durableId="2016807698">
    <w:abstractNumId w:val="27"/>
  </w:num>
  <w:num w:numId="13" w16cid:durableId="1247571263">
    <w:abstractNumId w:val="44"/>
  </w:num>
  <w:num w:numId="14" w16cid:durableId="1831948222">
    <w:abstractNumId w:val="34"/>
  </w:num>
  <w:num w:numId="15" w16cid:durableId="645398556">
    <w:abstractNumId w:val="47"/>
  </w:num>
  <w:num w:numId="16" w16cid:durableId="170998353">
    <w:abstractNumId w:val="29"/>
  </w:num>
  <w:num w:numId="17" w16cid:durableId="1826898382">
    <w:abstractNumId w:val="30"/>
  </w:num>
  <w:num w:numId="18" w16cid:durableId="1131483920">
    <w:abstractNumId w:val="40"/>
  </w:num>
  <w:num w:numId="19" w16cid:durableId="1571842977">
    <w:abstractNumId w:val="2"/>
  </w:num>
  <w:num w:numId="20" w16cid:durableId="777139542">
    <w:abstractNumId w:val="28"/>
  </w:num>
  <w:num w:numId="21" w16cid:durableId="632252494">
    <w:abstractNumId w:val="31"/>
  </w:num>
  <w:num w:numId="22" w16cid:durableId="415055584">
    <w:abstractNumId w:val="17"/>
  </w:num>
  <w:num w:numId="23" w16cid:durableId="1767648463">
    <w:abstractNumId w:val="46"/>
  </w:num>
  <w:num w:numId="24" w16cid:durableId="909534120">
    <w:abstractNumId w:val="9"/>
  </w:num>
  <w:num w:numId="25" w16cid:durableId="949777503">
    <w:abstractNumId w:val="22"/>
  </w:num>
  <w:num w:numId="26" w16cid:durableId="1175732722">
    <w:abstractNumId w:val="0"/>
  </w:num>
  <w:num w:numId="27" w16cid:durableId="1999383120">
    <w:abstractNumId w:val="10"/>
  </w:num>
  <w:num w:numId="28" w16cid:durableId="1982999915">
    <w:abstractNumId w:val="43"/>
  </w:num>
  <w:num w:numId="29" w16cid:durableId="1570844575">
    <w:abstractNumId w:val="42"/>
  </w:num>
  <w:num w:numId="30" w16cid:durableId="728454267">
    <w:abstractNumId w:val="23"/>
  </w:num>
  <w:num w:numId="31" w16cid:durableId="1177885250">
    <w:abstractNumId w:val="25"/>
  </w:num>
  <w:num w:numId="32" w16cid:durableId="379092056">
    <w:abstractNumId w:val="6"/>
  </w:num>
  <w:num w:numId="33" w16cid:durableId="927616651">
    <w:abstractNumId w:val="32"/>
  </w:num>
  <w:num w:numId="34" w16cid:durableId="301812491">
    <w:abstractNumId w:val="12"/>
  </w:num>
  <w:num w:numId="35" w16cid:durableId="1272974446">
    <w:abstractNumId w:val="18"/>
  </w:num>
  <w:num w:numId="36" w16cid:durableId="2056157333">
    <w:abstractNumId w:val="20"/>
  </w:num>
  <w:num w:numId="37" w16cid:durableId="1935432417">
    <w:abstractNumId w:val="4"/>
  </w:num>
  <w:num w:numId="38" w16cid:durableId="1999994602">
    <w:abstractNumId w:val="24"/>
  </w:num>
  <w:num w:numId="39" w16cid:durableId="319122834">
    <w:abstractNumId w:val="16"/>
  </w:num>
  <w:num w:numId="40" w16cid:durableId="799418891">
    <w:abstractNumId w:val="15"/>
  </w:num>
  <w:num w:numId="41" w16cid:durableId="27919573">
    <w:abstractNumId w:val="11"/>
  </w:num>
  <w:num w:numId="42" w16cid:durableId="2002923622">
    <w:abstractNumId w:val="1"/>
  </w:num>
  <w:num w:numId="43" w16cid:durableId="41371089">
    <w:abstractNumId w:val="33"/>
  </w:num>
  <w:num w:numId="44" w16cid:durableId="152575972">
    <w:abstractNumId w:val="38"/>
  </w:num>
  <w:num w:numId="45" w16cid:durableId="1101219986">
    <w:abstractNumId w:val="26"/>
  </w:num>
  <w:num w:numId="46" w16cid:durableId="2080788542">
    <w:abstractNumId w:val="13"/>
  </w:num>
  <w:num w:numId="47" w16cid:durableId="1427001941">
    <w:abstractNumId w:val="37"/>
  </w:num>
  <w:num w:numId="48" w16cid:durableId="78554040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defaultTabStop w:val="720"/>
  <w:characterSpacingControl w:val="doNotCompress"/>
  <w:hdrShapeDefaults>
    <o:shapedefaults v:ext="edit" spidmax="2050">
      <o:colormru v:ext="edit" colors="#cf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AE"/>
    <w:rsid w:val="0000069B"/>
    <w:rsid w:val="0000149D"/>
    <w:rsid w:val="00001F2C"/>
    <w:rsid w:val="00002B28"/>
    <w:rsid w:val="00002C01"/>
    <w:rsid w:val="00003C7B"/>
    <w:rsid w:val="00003E1D"/>
    <w:rsid w:val="000042E8"/>
    <w:rsid w:val="00004F3D"/>
    <w:rsid w:val="00006D91"/>
    <w:rsid w:val="00006F9C"/>
    <w:rsid w:val="00010A4B"/>
    <w:rsid w:val="0001112E"/>
    <w:rsid w:val="00011920"/>
    <w:rsid w:val="0001244F"/>
    <w:rsid w:val="00012EC8"/>
    <w:rsid w:val="00013050"/>
    <w:rsid w:val="00013D21"/>
    <w:rsid w:val="0001465D"/>
    <w:rsid w:val="00014E3F"/>
    <w:rsid w:val="00015F3C"/>
    <w:rsid w:val="00016251"/>
    <w:rsid w:val="000176E1"/>
    <w:rsid w:val="00017FD3"/>
    <w:rsid w:val="000204E0"/>
    <w:rsid w:val="00020B5C"/>
    <w:rsid w:val="00021C3D"/>
    <w:rsid w:val="00021FE9"/>
    <w:rsid w:val="00023551"/>
    <w:rsid w:val="0002383E"/>
    <w:rsid w:val="000239E6"/>
    <w:rsid w:val="000249F2"/>
    <w:rsid w:val="00024B3F"/>
    <w:rsid w:val="000250B7"/>
    <w:rsid w:val="000253D9"/>
    <w:rsid w:val="00025B38"/>
    <w:rsid w:val="0002614B"/>
    <w:rsid w:val="000263C1"/>
    <w:rsid w:val="00031C63"/>
    <w:rsid w:val="00032382"/>
    <w:rsid w:val="000329B4"/>
    <w:rsid w:val="000331C0"/>
    <w:rsid w:val="00033BF5"/>
    <w:rsid w:val="00035442"/>
    <w:rsid w:val="00036629"/>
    <w:rsid w:val="00036758"/>
    <w:rsid w:val="00037087"/>
    <w:rsid w:val="00037296"/>
    <w:rsid w:val="00037319"/>
    <w:rsid w:val="000377FB"/>
    <w:rsid w:val="000419A5"/>
    <w:rsid w:val="00041C44"/>
    <w:rsid w:val="000426DD"/>
    <w:rsid w:val="0004280B"/>
    <w:rsid w:val="00042C77"/>
    <w:rsid w:val="00042E38"/>
    <w:rsid w:val="00043287"/>
    <w:rsid w:val="00043D56"/>
    <w:rsid w:val="00043FF6"/>
    <w:rsid w:val="0004494C"/>
    <w:rsid w:val="00044BAF"/>
    <w:rsid w:val="000450A3"/>
    <w:rsid w:val="0004551D"/>
    <w:rsid w:val="00045A5E"/>
    <w:rsid w:val="00046569"/>
    <w:rsid w:val="000469FD"/>
    <w:rsid w:val="00047CCA"/>
    <w:rsid w:val="00050601"/>
    <w:rsid w:val="00051C75"/>
    <w:rsid w:val="000521F3"/>
    <w:rsid w:val="00053FF0"/>
    <w:rsid w:val="00054208"/>
    <w:rsid w:val="00054763"/>
    <w:rsid w:val="00054A51"/>
    <w:rsid w:val="000552F8"/>
    <w:rsid w:val="000553D6"/>
    <w:rsid w:val="000568EB"/>
    <w:rsid w:val="00056B10"/>
    <w:rsid w:val="0006153C"/>
    <w:rsid w:val="0006159B"/>
    <w:rsid w:val="000616C4"/>
    <w:rsid w:val="00061AE1"/>
    <w:rsid w:val="00061B11"/>
    <w:rsid w:val="00061BD0"/>
    <w:rsid w:val="000624A6"/>
    <w:rsid w:val="00062F7E"/>
    <w:rsid w:val="00063222"/>
    <w:rsid w:val="000633F2"/>
    <w:rsid w:val="00063578"/>
    <w:rsid w:val="00063938"/>
    <w:rsid w:val="00063BA0"/>
    <w:rsid w:val="00064C66"/>
    <w:rsid w:val="00064D30"/>
    <w:rsid w:val="00064E73"/>
    <w:rsid w:val="00065277"/>
    <w:rsid w:val="00065A13"/>
    <w:rsid w:val="00066C07"/>
    <w:rsid w:val="00071EC5"/>
    <w:rsid w:val="000721A3"/>
    <w:rsid w:val="0007466C"/>
    <w:rsid w:val="00076A94"/>
    <w:rsid w:val="00076C45"/>
    <w:rsid w:val="0007725F"/>
    <w:rsid w:val="000801BC"/>
    <w:rsid w:val="00080449"/>
    <w:rsid w:val="000811F7"/>
    <w:rsid w:val="0008146A"/>
    <w:rsid w:val="000815E8"/>
    <w:rsid w:val="00081637"/>
    <w:rsid w:val="000816AF"/>
    <w:rsid w:val="00081D68"/>
    <w:rsid w:val="0008306D"/>
    <w:rsid w:val="0008357B"/>
    <w:rsid w:val="00084F3D"/>
    <w:rsid w:val="0008548C"/>
    <w:rsid w:val="00085569"/>
    <w:rsid w:val="00085D1E"/>
    <w:rsid w:val="00085FDA"/>
    <w:rsid w:val="000861C9"/>
    <w:rsid w:val="00086653"/>
    <w:rsid w:val="000877F7"/>
    <w:rsid w:val="000901EC"/>
    <w:rsid w:val="00090493"/>
    <w:rsid w:val="000904DF"/>
    <w:rsid w:val="0009053D"/>
    <w:rsid w:val="0009087B"/>
    <w:rsid w:val="000917F1"/>
    <w:rsid w:val="000921A1"/>
    <w:rsid w:val="000921B9"/>
    <w:rsid w:val="00093F66"/>
    <w:rsid w:val="00093F68"/>
    <w:rsid w:val="00096140"/>
    <w:rsid w:val="0009637B"/>
    <w:rsid w:val="00097CC8"/>
    <w:rsid w:val="000A0874"/>
    <w:rsid w:val="000A0A13"/>
    <w:rsid w:val="000A0C51"/>
    <w:rsid w:val="000A0EBF"/>
    <w:rsid w:val="000A108E"/>
    <w:rsid w:val="000A3A7C"/>
    <w:rsid w:val="000A3AE9"/>
    <w:rsid w:val="000A467A"/>
    <w:rsid w:val="000A47E6"/>
    <w:rsid w:val="000A561B"/>
    <w:rsid w:val="000A6664"/>
    <w:rsid w:val="000A667F"/>
    <w:rsid w:val="000A6E33"/>
    <w:rsid w:val="000A7ED2"/>
    <w:rsid w:val="000A7EF1"/>
    <w:rsid w:val="000B2BE2"/>
    <w:rsid w:val="000B3BD5"/>
    <w:rsid w:val="000B3E72"/>
    <w:rsid w:val="000B59DE"/>
    <w:rsid w:val="000B6538"/>
    <w:rsid w:val="000B70C8"/>
    <w:rsid w:val="000B7714"/>
    <w:rsid w:val="000C145C"/>
    <w:rsid w:val="000C1A2F"/>
    <w:rsid w:val="000C24C6"/>
    <w:rsid w:val="000C5920"/>
    <w:rsid w:val="000C5B5B"/>
    <w:rsid w:val="000C5F6A"/>
    <w:rsid w:val="000C6155"/>
    <w:rsid w:val="000C61E7"/>
    <w:rsid w:val="000D01B4"/>
    <w:rsid w:val="000D04CB"/>
    <w:rsid w:val="000D0D16"/>
    <w:rsid w:val="000D34F3"/>
    <w:rsid w:val="000D4009"/>
    <w:rsid w:val="000D4B79"/>
    <w:rsid w:val="000D5845"/>
    <w:rsid w:val="000D6264"/>
    <w:rsid w:val="000D6C05"/>
    <w:rsid w:val="000D6CED"/>
    <w:rsid w:val="000E0D0F"/>
    <w:rsid w:val="000E1192"/>
    <w:rsid w:val="000E121F"/>
    <w:rsid w:val="000E1605"/>
    <w:rsid w:val="000E16FE"/>
    <w:rsid w:val="000E272A"/>
    <w:rsid w:val="000E292A"/>
    <w:rsid w:val="000E337A"/>
    <w:rsid w:val="000E3A39"/>
    <w:rsid w:val="000E425E"/>
    <w:rsid w:val="000E43DF"/>
    <w:rsid w:val="000E4570"/>
    <w:rsid w:val="000E473C"/>
    <w:rsid w:val="000E4B77"/>
    <w:rsid w:val="000E4C1F"/>
    <w:rsid w:val="000E5CDF"/>
    <w:rsid w:val="000E67EB"/>
    <w:rsid w:val="000E6B21"/>
    <w:rsid w:val="000E6C7C"/>
    <w:rsid w:val="000E6FBB"/>
    <w:rsid w:val="000E743F"/>
    <w:rsid w:val="000E7569"/>
    <w:rsid w:val="000E7DFC"/>
    <w:rsid w:val="000F074A"/>
    <w:rsid w:val="000F24FB"/>
    <w:rsid w:val="000F3011"/>
    <w:rsid w:val="000F307C"/>
    <w:rsid w:val="000F3E5E"/>
    <w:rsid w:val="000F498D"/>
    <w:rsid w:val="000F559E"/>
    <w:rsid w:val="000F60FD"/>
    <w:rsid w:val="000F65C3"/>
    <w:rsid w:val="000F714F"/>
    <w:rsid w:val="000F7D10"/>
    <w:rsid w:val="000F7E0A"/>
    <w:rsid w:val="00100832"/>
    <w:rsid w:val="00100BC5"/>
    <w:rsid w:val="0010187D"/>
    <w:rsid w:val="00101AA8"/>
    <w:rsid w:val="00103390"/>
    <w:rsid w:val="001046C5"/>
    <w:rsid w:val="00104941"/>
    <w:rsid w:val="00104BBC"/>
    <w:rsid w:val="001050E2"/>
    <w:rsid w:val="00105606"/>
    <w:rsid w:val="001061F3"/>
    <w:rsid w:val="0010736F"/>
    <w:rsid w:val="00107891"/>
    <w:rsid w:val="00107A92"/>
    <w:rsid w:val="001102E2"/>
    <w:rsid w:val="00110C41"/>
    <w:rsid w:val="00111895"/>
    <w:rsid w:val="00111B48"/>
    <w:rsid w:val="00112D9A"/>
    <w:rsid w:val="0011341C"/>
    <w:rsid w:val="00113B7D"/>
    <w:rsid w:val="001146FA"/>
    <w:rsid w:val="00115754"/>
    <w:rsid w:val="00115FF6"/>
    <w:rsid w:val="00116ED6"/>
    <w:rsid w:val="001172CD"/>
    <w:rsid w:val="00117660"/>
    <w:rsid w:val="001176CF"/>
    <w:rsid w:val="001178E4"/>
    <w:rsid w:val="00120ACF"/>
    <w:rsid w:val="00121425"/>
    <w:rsid w:val="0012156F"/>
    <w:rsid w:val="001217CE"/>
    <w:rsid w:val="00121EFE"/>
    <w:rsid w:val="00122AE0"/>
    <w:rsid w:val="00123C48"/>
    <w:rsid w:val="00125494"/>
    <w:rsid w:val="0012657C"/>
    <w:rsid w:val="001272BD"/>
    <w:rsid w:val="001272FD"/>
    <w:rsid w:val="00127D23"/>
    <w:rsid w:val="00127D5E"/>
    <w:rsid w:val="00127FE1"/>
    <w:rsid w:val="001304AE"/>
    <w:rsid w:val="00130505"/>
    <w:rsid w:val="00131079"/>
    <w:rsid w:val="001316B0"/>
    <w:rsid w:val="00133095"/>
    <w:rsid w:val="00134314"/>
    <w:rsid w:val="0013453A"/>
    <w:rsid w:val="0013457E"/>
    <w:rsid w:val="0013638A"/>
    <w:rsid w:val="001371B4"/>
    <w:rsid w:val="00140073"/>
    <w:rsid w:val="001404DB"/>
    <w:rsid w:val="00140ECA"/>
    <w:rsid w:val="0014137E"/>
    <w:rsid w:val="00141BA7"/>
    <w:rsid w:val="00141FF5"/>
    <w:rsid w:val="001424E3"/>
    <w:rsid w:val="00142600"/>
    <w:rsid w:val="00142BD2"/>
    <w:rsid w:val="00142E41"/>
    <w:rsid w:val="00143339"/>
    <w:rsid w:val="00143CFC"/>
    <w:rsid w:val="0014543C"/>
    <w:rsid w:val="00145AAC"/>
    <w:rsid w:val="00146AB5"/>
    <w:rsid w:val="00146D03"/>
    <w:rsid w:val="00146D47"/>
    <w:rsid w:val="00146FF7"/>
    <w:rsid w:val="00150E97"/>
    <w:rsid w:val="00151180"/>
    <w:rsid w:val="0015185B"/>
    <w:rsid w:val="00151C86"/>
    <w:rsid w:val="001524E9"/>
    <w:rsid w:val="00152DDD"/>
    <w:rsid w:val="001532B0"/>
    <w:rsid w:val="001541D3"/>
    <w:rsid w:val="00154258"/>
    <w:rsid w:val="00154F10"/>
    <w:rsid w:val="001570E0"/>
    <w:rsid w:val="00157A75"/>
    <w:rsid w:val="00157BB1"/>
    <w:rsid w:val="0016098B"/>
    <w:rsid w:val="00160AE9"/>
    <w:rsid w:val="001615F2"/>
    <w:rsid w:val="00161E15"/>
    <w:rsid w:val="001623E5"/>
    <w:rsid w:val="001635E6"/>
    <w:rsid w:val="00165065"/>
    <w:rsid w:val="00165456"/>
    <w:rsid w:val="001656E6"/>
    <w:rsid w:val="00166A16"/>
    <w:rsid w:val="00167450"/>
    <w:rsid w:val="0016749C"/>
    <w:rsid w:val="0016772A"/>
    <w:rsid w:val="0017101E"/>
    <w:rsid w:val="00172198"/>
    <w:rsid w:val="00172992"/>
    <w:rsid w:val="00172C29"/>
    <w:rsid w:val="00172EA3"/>
    <w:rsid w:val="001751D5"/>
    <w:rsid w:val="0017574E"/>
    <w:rsid w:val="001759EE"/>
    <w:rsid w:val="00175C28"/>
    <w:rsid w:val="00176962"/>
    <w:rsid w:val="00176A52"/>
    <w:rsid w:val="00180039"/>
    <w:rsid w:val="00183260"/>
    <w:rsid w:val="00183649"/>
    <w:rsid w:val="00183A3B"/>
    <w:rsid w:val="00183FF2"/>
    <w:rsid w:val="001852B6"/>
    <w:rsid w:val="00185BED"/>
    <w:rsid w:val="0018611F"/>
    <w:rsid w:val="00186BDC"/>
    <w:rsid w:val="001870BD"/>
    <w:rsid w:val="00187AEE"/>
    <w:rsid w:val="001904CD"/>
    <w:rsid w:val="001909F8"/>
    <w:rsid w:val="001914B4"/>
    <w:rsid w:val="00191C0B"/>
    <w:rsid w:val="00191E87"/>
    <w:rsid w:val="00192973"/>
    <w:rsid w:val="00193EAF"/>
    <w:rsid w:val="00194AAC"/>
    <w:rsid w:val="00195B98"/>
    <w:rsid w:val="00196159"/>
    <w:rsid w:val="001976FC"/>
    <w:rsid w:val="00197C2B"/>
    <w:rsid w:val="001A07B5"/>
    <w:rsid w:val="001A0FDD"/>
    <w:rsid w:val="001A22B1"/>
    <w:rsid w:val="001A2D5E"/>
    <w:rsid w:val="001A3DEE"/>
    <w:rsid w:val="001A411F"/>
    <w:rsid w:val="001A4352"/>
    <w:rsid w:val="001A44F3"/>
    <w:rsid w:val="001A4A27"/>
    <w:rsid w:val="001A4B1A"/>
    <w:rsid w:val="001A50C2"/>
    <w:rsid w:val="001A5BB0"/>
    <w:rsid w:val="001A5D5B"/>
    <w:rsid w:val="001A5D5E"/>
    <w:rsid w:val="001A6808"/>
    <w:rsid w:val="001A7A34"/>
    <w:rsid w:val="001A7E84"/>
    <w:rsid w:val="001B0ED0"/>
    <w:rsid w:val="001B12B2"/>
    <w:rsid w:val="001B18C3"/>
    <w:rsid w:val="001B193D"/>
    <w:rsid w:val="001B1E85"/>
    <w:rsid w:val="001B2158"/>
    <w:rsid w:val="001B376D"/>
    <w:rsid w:val="001B3E96"/>
    <w:rsid w:val="001B48C9"/>
    <w:rsid w:val="001B529A"/>
    <w:rsid w:val="001B5657"/>
    <w:rsid w:val="001B62A3"/>
    <w:rsid w:val="001B6B42"/>
    <w:rsid w:val="001B7C68"/>
    <w:rsid w:val="001B7E94"/>
    <w:rsid w:val="001C00AD"/>
    <w:rsid w:val="001C04C3"/>
    <w:rsid w:val="001C1953"/>
    <w:rsid w:val="001C2F77"/>
    <w:rsid w:val="001C3226"/>
    <w:rsid w:val="001C367A"/>
    <w:rsid w:val="001C3A88"/>
    <w:rsid w:val="001C6792"/>
    <w:rsid w:val="001C717E"/>
    <w:rsid w:val="001C72AB"/>
    <w:rsid w:val="001C7617"/>
    <w:rsid w:val="001D03E6"/>
    <w:rsid w:val="001D1C6D"/>
    <w:rsid w:val="001D39FC"/>
    <w:rsid w:val="001D4756"/>
    <w:rsid w:val="001D4B1F"/>
    <w:rsid w:val="001D514F"/>
    <w:rsid w:val="001D54E8"/>
    <w:rsid w:val="001D6E6D"/>
    <w:rsid w:val="001D6E8D"/>
    <w:rsid w:val="001D707F"/>
    <w:rsid w:val="001D7F48"/>
    <w:rsid w:val="001E0744"/>
    <w:rsid w:val="001E0E1B"/>
    <w:rsid w:val="001E0E32"/>
    <w:rsid w:val="001E16A3"/>
    <w:rsid w:val="001E1F94"/>
    <w:rsid w:val="001E25F7"/>
    <w:rsid w:val="001E383E"/>
    <w:rsid w:val="001E39F4"/>
    <w:rsid w:val="001E4795"/>
    <w:rsid w:val="001E5740"/>
    <w:rsid w:val="001E6399"/>
    <w:rsid w:val="001E6414"/>
    <w:rsid w:val="001E66D8"/>
    <w:rsid w:val="001E79C0"/>
    <w:rsid w:val="001F04C9"/>
    <w:rsid w:val="001F1282"/>
    <w:rsid w:val="001F16F1"/>
    <w:rsid w:val="001F1B80"/>
    <w:rsid w:val="001F1F82"/>
    <w:rsid w:val="001F2604"/>
    <w:rsid w:val="001F3531"/>
    <w:rsid w:val="001F38B9"/>
    <w:rsid w:val="001F3A73"/>
    <w:rsid w:val="001F58A7"/>
    <w:rsid w:val="001F5A71"/>
    <w:rsid w:val="001F5AAC"/>
    <w:rsid w:val="001F697B"/>
    <w:rsid w:val="001F7270"/>
    <w:rsid w:val="0020036A"/>
    <w:rsid w:val="00200D9F"/>
    <w:rsid w:val="00201968"/>
    <w:rsid w:val="002019DA"/>
    <w:rsid w:val="00203388"/>
    <w:rsid w:val="002036FA"/>
    <w:rsid w:val="0020414D"/>
    <w:rsid w:val="002042BE"/>
    <w:rsid w:val="002044AC"/>
    <w:rsid w:val="00204829"/>
    <w:rsid w:val="00205C41"/>
    <w:rsid w:val="00206236"/>
    <w:rsid w:val="00207A41"/>
    <w:rsid w:val="00211A78"/>
    <w:rsid w:val="00211CBC"/>
    <w:rsid w:val="002129C3"/>
    <w:rsid w:val="00213155"/>
    <w:rsid w:val="00214AC0"/>
    <w:rsid w:val="00215E31"/>
    <w:rsid w:val="002172F4"/>
    <w:rsid w:val="00217FF2"/>
    <w:rsid w:val="0022083D"/>
    <w:rsid w:val="00220FCD"/>
    <w:rsid w:val="0022107E"/>
    <w:rsid w:val="002213B2"/>
    <w:rsid w:val="00222533"/>
    <w:rsid w:val="002232A7"/>
    <w:rsid w:val="002237A1"/>
    <w:rsid w:val="00224020"/>
    <w:rsid w:val="0022484F"/>
    <w:rsid w:val="00225359"/>
    <w:rsid w:val="002260C9"/>
    <w:rsid w:val="00226D8F"/>
    <w:rsid w:val="00226E76"/>
    <w:rsid w:val="00227284"/>
    <w:rsid w:val="00227487"/>
    <w:rsid w:val="00227CA6"/>
    <w:rsid w:val="0023057F"/>
    <w:rsid w:val="0023074E"/>
    <w:rsid w:val="00231A2C"/>
    <w:rsid w:val="00231E35"/>
    <w:rsid w:val="0023201A"/>
    <w:rsid w:val="0023290D"/>
    <w:rsid w:val="0023323F"/>
    <w:rsid w:val="0023382B"/>
    <w:rsid w:val="00233977"/>
    <w:rsid w:val="00234C1E"/>
    <w:rsid w:val="00236025"/>
    <w:rsid w:val="00236C0B"/>
    <w:rsid w:val="00237E16"/>
    <w:rsid w:val="00240271"/>
    <w:rsid w:val="00240AAF"/>
    <w:rsid w:val="00241722"/>
    <w:rsid w:val="00241E32"/>
    <w:rsid w:val="00243AB6"/>
    <w:rsid w:val="00243C61"/>
    <w:rsid w:val="00243D30"/>
    <w:rsid w:val="00244B9D"/>
    <w:rsid w:val="00245591"/>
    <w:rsid w:val="00247886"/>
    <w:rsid w:val="00247BBF"/>
    <w:rsid w:val="002510B7"/>
    <w:rsid w:val="00251EC8"/>
    <w:rsid w:val="0025359D"/>
    <w:rsid w:val="002559C7"/>
    <w:rsid w:val="00256B34"/>
    <w:rsid w:val="00257794"/>
    <w:rsid w:val="002601C8"/>
    <w:rsid w:val="00260899"/>
    <w:rsid w:val="00260A95"/>
    <w:rsid w:val="00260D70"/>
    <w:rsid w:val="0026186A"/>
    <w:rsid w:val="00261FC9"/>
    <w:rsid w:val="00263A72"/>
    <w:rsid w:val="00263D56"/>
    <w:rsid w:val="002648ED"/>
    <w:rsid w:val="00265A04"/>
    <w:rsid w:val="00266055"/>
    <w:rsid w:val="0026693C"/>
    <w:rsid w:val="00267038"/>
    <w:rsid w:val="00267115"/>
    <w:rsid w:val="00267674"/>
    <w:rsid w:val="00267A42"/>
    <w:rsid w:val="00270241"/>
    <w:rsid w:val="002705EB"/>
    <w:rsid w:val="00270942"/>
    <w:rsid w:val="00270CCC"/>
    <w:rsid w:val="00270F76"/>
    <w:rsid w:val="00271282"/>
    <w:rsid w:val="00272903"/>
    <w:rsid w:val="00272F83"/>
    <w:rsid w:val="00273926"/>
    <w:rsid w:val="00273D7A"/>
    <w:rsid w:val="00274C55"/>
    <w:rsid w:val="00275935"/>
    <w:rsid w:val="00276676"/>
    <w:rsid w:val="00276A4C"/>
    <w:rsid w:val="00276AD5"/>
    <w:rsid w:val="0028111F"/>
    <w:rsid w:val="0028251B"/>
    <w:rsid w:val="002854A7"/>
    <w:rsid w:val="00285EF0"/>
    <w:rsid w:val="0028603B"/>
    <w:rsid w:val="00286F0B"/>
    <w:rsid w:val="00287BEB"/>
    <w:rsid w:val="00287DDF"/>
    <w:rsid w:val="00290FAE"/>
    <w:rsid w:val="0029120B"/>
    <w:rsid w:val="00291657"/>
    <w:rsid w:val="00293747"/>
    <w:rsid w:val="002943E4"/>
    <w:rsid w:val="00294423"/>
    <w:rsid w:val="002945A5"/>
    <w:rsid w:val="00294CD5"/>
    <w:rsid w:val="00294F83"/>
    <w:rsid w:val="00295355"/>
    <w:rsid w:val="00297250"/>
    <w:rsid w:val="002979B4"/>
    <w:rsid w:val="002A154A"/>
    <w:rsid w:val="002A19C9"/>
    <w:rsid w:val="002A2395"/>
    <w:rsid w:val="002A240A"/>
    <w:rsid w:val="002A3BC7"/>
    <w:rsid w:val="002A3E0F"/>
    <w:rsid w:val="002A6AAE"/>
    <w:rsid w:val="002A6BE4"/>
    <w:rsid w:val="002A76FE"/>
    <w:rsid w:val="002A784B"/>
    <w:rsid w:val="002B079F"/>
    <w:rsid w:val="002B18BC"/>
    <w:rsid w:val="002B3101"/>
    <w:rsid w:val="002B39F2"/>
    <w:rsid w:val="002B3F53"/>
    <w:rsid w:val="002B5762"/>
    <w:rsid w:val="002B60F4"/>
    <w:rsid w:val="002B6F13"/>
    <w:rsid w:val="002B74A4"/>
    <w:rsid w:val="002B7937"/>
    <w:rsid w:val="002B7F63"/>
    <w:rsid w:val="002C02DB"/>
    <w:rsid w:val="002C0EEC"/>
    <w:rsid w:val="002C0EFF"/>
    <w:rsid w:val="002C1B39"/>
    <w:rsid w:val="002C227D"/>
    <w:rsid w:val="002C3B33"/>
    <w:rsid w:val="002C3B5D"/>
    <w:rsid w:val="002C499C"/>
    <w:rsid w:val="002C5990"/>
    <w:rsid w:val="002C59ED"/>
    <w:rsid w:val="002C5A93"/>
    <w:rsid w:val="002C5D4C"/>
    <w:rsid w:val="002C6515"/>
    <w:rsid w:val="002C691D"/>
    <w:rsid w:val="002D0CC7"/>
    <w:rsid w:val="002D0DD3"/>
    <w:rsid w:val="002D16DF"/>
    <w:rsid w:val="002D1FA3"/>
    <w:rsid w:val="002D2515"/>
    <w:rsid w:val="002D2D6A"/>
    <w:rsid w:val="002D3927"/>
    <w:rsid w:val="002D478D"/>
    <w:rsid w:val="002D6CB9"/>
    <w:rsid w:val="002D6DC2"/>
    <w:rsid w:val="002D7C13"/>
    <w:rsid w:val="002E04E8"/>
    <w:rsid w:val="002E1488"/>
    <w:rsid w:val="002E1726"/>
    <w:rsid w:val="002E1963"/>
    <w:rsid w:val="002E2AD4"/>
    <w:rsid w:val="002E335C"/>
    <w:rsid w:val="002E3D92"/>
    <w:rsid w:val="002E4070"/>
    <w:rsid w:val="002E41EE"/>
    <w:rsid w:val="002E6DC1"/>
    <w:rsid w:val="002E757A"/>
    <w:rsid w:val="002F05D7"/>
    <w:rsid w:val="002F0888"/>
    <w:rsid w:val="002F0C6D"/>
    <w:rsid w:val="002F2282"/>
    <w:rsid w:val="002F2A45"/>
    <w:rsid w:val="002F34EB"/>
    <w:rsid w:val="002F4B92"/>
    <w:rsid w:val="002F511D"/>
    <w:rsid w:val="002F6DB2"/>
    <w:rsid w:val="002F7C8A"/>
    <w:rsid w:val="0030156C"/>
    <w:rsid w:val="0030207D"/>
    <w:rsid w:val="00302AC4"/>
    <w:rsid w:val="00303DDB"/>
    <w:rsid w:val="003042EE"/>
    <w:rsid w:val="00305034"/>
    <w:rsid w:val="003059B0"/>
    <w:rsid w:val="00305A82"/>
    <w:rsid w:val="00306DB1"/>
    <w:rsid w:val="00306FF9"/>
    <w:rsid w:val="0030713F"/>
    <w:rsid w:val="003076BC"/>
    <w:rsid w:val="00307DF5"/>
    <w:rsid w:val="003102E7"/>
    <w:rsid w:val="003112D8"/>
    <w:rsid w:val="00311335"/>
    <w:rsid w:val="00311E06"/>
    <w:rsid w:val="00312299"/>
    <w:rsid w:val="0031241B"/>
    <w:rsid w:val="00312503"/>
    <w:rsid w:val="00312790"/>
    <w:rsid w:val="003128E2"/>
    <w:rsid w:val="003132DB"/>
    <w:rsid w:val="00313480"/>
    <w:rsid w:val="003135BB"/>
    <w:rsid w:val="00313953"/>
    <w:rsid w:val="0031396F"/>
    <w:rsid w:val="00313F79"/>
    <w:rsid w:val="00314173"/>
    <w:rsid w:val="00314B94"/>
    <w:rsid w:val="00314C14"/>
    <w:rsid w:val="00315240"/>
    <w:rsid w:val="0031733F"/>
    <w:rsid w:val="00317592"/>
    <w:rsid w:val="003179A6"/>
    <w:rsid w:val="003203F1"/>
    <w:rsid w:val="00320A48"/>
    <w:rsid w:val="00320C85"/>
    <w:rsid w:val="00322013"/>
    <w:rsid w:val="003228DD"/>
    <w:rsid w:val="0032331E"/>
    <w:rsid w:val="00323D61"/>
    <w:rsid w:val="003253D3"/>
    <w:rsid w:val="0032570D"/>
    <w:rsid w:val="00325F59"/>
    <w:rsid w:val="003276B2"/>
    <w:rsid w:val="003276BD"/>
    <w:rsid w:val="00327E9A"/>
    <w:rsid w:val="0033016C"/>
    <w:rsid w:val="00330AD0"/>
    <w:rsid w:val="00332310"/>
    <w:rsid w:val="0033362B"/>
    <w:rsid w:val="00333740"/>
    <w:rsid w:val="00333918"/>
    <w:rsid w:val="003345F4"/>
    <w:rsid w:val="00335809"/>
    <w:rsid w:val="00340116"/>
    <w:rsid w:val="003415C5"/>
    <w:rsid w:val="00341BD0"/>
    <w:rsid w:val="003423C0"/>
    <w:rsid w:val="0034323D"/>
    <w:rsid w:val="00343768"/>
    <w:rsid w:val="00343E23"/>
    <w:rsid w:val="003446B3"/>
    <w:rsid w:val="00344756"/>
    <w:rsid w:val="00344B21"/>
    <w:rsid w:val="0034653B"/>
    <w:rsid w:val="00346AC8"/>
    <w:rsid w:val="00347712"/>
    <w:rsid w:val="00347E2C"/>
    <w:rsid w:val="0035095C"/>
    <w:rsid w:val="00351CB5"/>
    <w:rsid w:val="00351CC0"/>
    <w:rsid w:val="00351DDE"/>
    <w:rsid w:val="0035260C"/>
    <w:rsid w:val="00352F1C"/>
    <w:rsid w:val="00352FDD"/>
    <w:rsid w:val="00353088"/>
    <w:rsid w:val="0035332C"/>
    <w:rsid w:val="00353B09"/>
    <w:rsid w:val="003540F7"/>
    <w:rsid w:val="0035456D"/>
    <w:rsid w:val="003549CA"/>
    <w:rsid w:val="00355E0D"/>
    <w:rsid w:val="003560A2"/>
    <w:rsid w:val="00356377"/>
    <w:rsid w:val="00356FF9"/>
    <w:rsid w:val="00357C1F"/>
    <w:rsid w:val="00360C9C"/>
    <w:rsid w:val="00360E4C"/>
    <w:rsid w:val="0036156C"/>
    <w:rsid w:val="00361A36"/>
    <w:rsid w:val="00362A49"/>
    <w:rsid w:val="00362C62"/>
    <w:rsid w:val="00363685"/>
    <w:rsid w:val="0036496F"/>
    <w:rsid w:val="003655E5"/>
    <w:rsid w:val="003658EB"/>
    <w:rsid w:val="00366FB2"/>
    <w:rsid w:val="003673FF"/>
    <w:rsid w:val="00370CBA"/>
    <w:rsid w:val="00370CFD"/>
    <w:rsid w:val="003718E9"/>
    <w:rsid w:val="00371D1B"/>
    <w:rsid w:val="003722ED"/>
    <w:rsid w:val="00372438"/>
    <w:rsid w:val="003730FB"/>
    <w:rsid w:val="003731F6"/>
    <w:rsid w:val="0037349D"/>
    <w:rsid w:val="00374412"/>
    <w:rsid w:val="00374AD5"/>
    <w:rsid w:val="0037625E"/>
    <w:rsid w:val="00376B05"/>
    <w:rsid w:val="003775BD"/>
    <w:rsid w:val="00380E69"/>
    <w:rsid w:val="00380ED3"/>
    <w:rsid w:val="00381592"/>
    <w:rsid w:val="00381E78"/>
    <w:rsid w:val="003821F9"/>
    <w:rsid w:val="00382468"/>
    <w:rsid w:val="00382595"/>
    <w:rsid w:val="00383265"/>
    <w:rsid w:val="00384238"/>
    <w:rsid w:val="00384EB6"/>
    <w:rsid w:val="00384EBE"/>
    <w:rsid w:val="00386CDA"/>
    <w:rsid w:val="003900D9"/>
    <w:rsid w:val="003917FC"/>
    <w:rsid w:val="00392517"/>
    <w:rsid w:val="00393FC9"/>
    <w:rsid w:val="00394CD0"/>
    <w:rsid w:val="00394DFC"/>
    <w:rsid w:val="00394E2C"/>
    <w:rsid w:val="003950D0"/>
    <w:rsid w:val="00395E5C"/>
    <w:rsid w:val="0039664C"/>
    <w:rsid w:val="003977EE"/>
    <w:rsid w:val="00397847"/>
    <w:rsid w:val="003A0127"/>
    <w:rsid w:val="003A0A09"/>
    <w:rsid w:val="003A0B13"/>
    <w:rsid w:val="003A15E8"/>
    <w:rsid w:val="003A17D6"/>
    <w:rsid w:val="003A29D4"/>
    <w:rsid w:val="003A3873"/>
    <w:rsid w:val="003A3F7B"/>
    <w:rsid w:val="003A4B03"/>
    <w:rsid w:val="003A5D4C"/>
    <w:rsid w:val="003A5DBC"/>
    <w:rsid w:val="003A798E"/>
    <w:rsid w:val="003B0529"/>
    <w:rsid w:val="003B0B70"/>
    <w:rsid w:val="003B0CD8"/>
    <w:rsid w:val="003B27A8"/>
    <w:rsid w:val="003B3123"/>
    <w:rsid w:val="003B3965"/>
    <w:rsid w:val="003B6359"/>
    <w:rsid w:val="003C0FC4"/>
    <w:rsid w:val="003C1E22"/>
    <w:rsid w:val="003C1ECD"/>
    <w:rsid w:val="003C279E"/>
    <w:rsid w:val="003C4688"/>
    <w:rsid w:val="003C49E6"/>
    <w:rsid w:val="003C5209"/>
    <w:rsid w:val="003C53C6"/>
    <w:rsid w:val="003C5B72"/>
    <w:rsid w:val="003C61D5"/>
    <w:rsid w:val="003C61DF"/>
    <w:rsid w:val="003C6900"/>
    <w:rsid w:val="003C750B"/>
    <w:rsid w:val="003C795C"/>
    <w:rsid w:val="003C7BCE"/>
    <w:rsid w:val="003D1347"/>
    <w:rsid w:val="003D195A"/>
    <w:rsid w:val="003D2C28"/>
    <w:rsid w:val="003D3E7A"/>
    <w:rsid w:val="003D4733"/>
    <w:rsid w:val="003D47EE"/>
    <w:rsid w:val="003D4C7C"/>
    <w:rsid w:val="003D4ED9"/>
    <w:rsid w:val="003D4F3E"/>
    <w:rsid w:val="003D5B48"/>
    <w:rsid w:val="003D6E22"/>
    <w:rsid w:val="003D73B2"/>
    <w:rsid w:val="003D75F5"/>
    <w:rsid w:val="003D769F"/>
    <w:rsid w:val="003E0824"/>
    <w:rsid w:val="003E0DB1"/>
    <w:rsid w:val="003E0F22"/>
    <w:rsid w:val="003E1473"/>
    <w:rsid w:val="003E16A1"/>
    <w:rsid w:val="003E16F7"/>
    <w:rsid w:val="003E1EE0"/>
    <w:rsid w:val="003E3938"/>
    <w:rsid w:val="003E4FCE"/>
    <w:rsid w:val="003E63A5"/>
    <w:rsid w:val="003E66D2"/>
    <w:rsid w:val="003E7AC1"/>
    <w:rsid w:val="003F112E"/>
    <w:rsid w:val="003F1151"/>
    <w:rsid w:val="003F1F15"/>
    <w:rsid w:val="003F2DD8"/>
    <w:rsid w:val="003F2EBF"/>
    <w:rsid w:val="003F3DBE"/>
    <w:rsid w:val="003F3EF1"/>
    <w:rsid w:val="003F69F6"/>
    <w:rsid w:val="003F6A97"/>
    <w:rsid w:val="003F7718"/>
    <w:rsid w:val="00401E5F"/>
    <w:rsid w:val="004021B2"/>
    <w:rsid w:val="004021B6"/>
    <w:rsid w:val="004025A9"/>
    <w:rsid w:val="00402AE6"/>
    <w:rsid w:val="004044A6"/>
    <w:rsid w:val="00404936"/>
    <w:rsid w:val="004049B8"/>
    <w:rsid w:val="00405308"/>
    <w:rsid w:val="00406C11"/>
    <w:rsid w:val="00406D2E"/>
    <w:rsid w:val="004119BE"/>
    <w:rsid w:val="00413385"/>
    <w:rsid w:val="00414EEA"/>
    <w:rsid w:val="0041590B"/>
    <w:rsid w:val="00415EBB"/>
    <w:rsid w:val="00416AE7"/>
    <w:rsid w:val="00417E25"/>
    <w:rsid w:val="00421903"/>
    <w:rsid w:val="0042312C"/>
    <w:rsid w:val="004234CB"/>
    <w:rsid w:val="00423EAB"/>
    <w:rsid w:val="0042431E"/>
    <w:rsid w:val="00425B48"/>
    <w:rsid w:val="00425EA7"/>
    <w:rsid w:val="0042693B"/>
    <w:rsid w:val="004272EB"/>
    <w:rsid w:val="00427A47"/>
    <w:rsid w:val="00430275"/>
    <w:rsid w:val="00430409"/>
    <w:rsid w:val="00432378"/>
    <w:rsid w:val="00432574"/>
    <w:rsid w:val="00433642"/>
    <w:rsid w:val="004341A0"/>
    <w:rsid w:val="004355F8"/>
    <w:rsid w:val="00436B91"/>
    <w:rsid w:val="00437894"/>
    <w:rsid w:val="00437DB2"/>
    <w:rsid w:val="0044024F"/>
    <w:rsid w:val="004403A5"/>
    <w:rsid w:val="004403C8"/>
    <w:rsid w:val="00442056"/>
    <w:rsid w:val="004421C5"/>
    <w:rsid w:val="004423BB"/>
    <w:rsid w:val="0044283F"/>
    <w:rsid w:val="004449D0"/>
    <w:rsid w:val="00444BA3"/>
    <w:rsid w:val="00445355"/>
    <w:rsid w:val="00446AB1"/>
    <w:rsid w:val="00446B04"/>
    <w:rsid w:val="00446D7E"/>
    <w:rsid w:val="00447B14"/>
    <w:rsid w:val="00447D1D"/>
    <w:rsid w:val="00447F44"/>
    <w:rsid w:val="00450468"/>
    <w:rsid w:val="004521D5"/>
    <w:rsid w:val="00452D18"/>
    <w:rsid w:val="0045323E"/>
    <w:rsid w:val="00453E1A"/>
    <w:rsid w:val="0045456A"/>
    <w:rsid w:val="00455403"/>
    <w:rsid w:val="0045563D"/>
    <w:rsid w:val="00455BB4"/>
    <w:rsid w:val="004563CC"/>
    <w:rsid w:val="00457039"/>
    <w:rsid w:val="00457FA6"/>
    <w:rsid w:val="00460473"/>
    <w:rsid w:val="00464962"/>
    <w:rsid w:val="00464DD7"/>
    <w:rsid w:val="0046531E"/>
    <w:rsid w:val="00465B29"/>
    <w:rsid w:val="004661F4"/>
    <w:rsid w:val="004662CE"/>
    <w:rsid w:val="00466BB3"/>
    <w:rsid w:val="0046715C"/>
    <w:rsid w:val="0046761B"/>
    <w:rsid w:val="00467879"/>
    <w:rsid w:val="004702EB"/>
    <w:rsid w:val="00470E61"/>
    <w:rsid w:val="004715DD"/>
    <w:rsid w:val="004721F8"/>
    <w:rsid w:val="0047296B"/>
    <w:rsid w:val="0047541F"/>
    <w:rsid w:val="00475437"/>
    <w:rsid w:val="00476A12"/>
    <w:rsid w:val="0047758C"/>
    <w:rsid w:val="004810C5"/>
    <w:rsid w:val="00481573"/>
    <w:rsid w:val="004823BD"/>
    <w:rsid w:val="0048346F"/>
    <w:rsid w:val="00484524"/>
    <w:rsid w:val="00484ED5"/>
    <w:rsid w:val="004867B3"/>
    <w:rsid w:val="00486BCD"/>
    <w:rsid w:val="00487226"/>
    <w:rsid w:val="00487679"/>
    <w:rsid w:val="004879AD"/>
    <w:rsid w:val="00487AD7"/>
    <w:rsid w:val="004910DA"/>
    <w:rsid w:val="004926BE"/>
    <w:rsid w:val="0049273C"/>
    <w:rsid w:val="00492B62"/>
    <w:rsid w:val="00493300"/>
    <w:rsid w:val="00493417"/>
    <w:rsid w:val="0049429B"/>
    <w:rsid w:val="004956B3"/>
    <w:rsid w:val="00495B02"/>
    <w:rsid w:val="00495C9E"/>
    <w:rsid w:val="00495EB1"/>
    <w:rsid w:val="004A0DC2"/>
    <w:rsid w:val="004A0E5F"/>
    <w:rsid w:val="004A102F"/>
    <w:rsid w:val="004A1038"/>
    <w:rsid w:val="004A173D"/>
    <w:rsid w:val="004A1FD8"/>
    <w:rsid w:val="004A2A6D"/>
    <w:rsid w:val="004A3A5A"/>
    <w:rsid w:val="004A450B"/>
    <w:rsid w:val="004A4B1B"/>
    <w:rsid w:val="004A4BC0"/>
    <w:rsid w:val="004A64E3"/>
    <w:rsid w:val="004A6EC2"/>
    <w:rsid w:val="004A7381"/>
    <w:rsid w:val="004A797F"/>
    <w:rsid w:val="004B0F92"/>
    <w:rsid w:val="004B1697"/>
    <w:rsid w:val="004B195A"/>
    <w:rsid w:val="004B1C16"/>
    <w:rsid w:val="004B32C4"/>
    <w:rsid w:val="004B38BA"/>
    <w:rsid w:val="004B3979"/>
    <w:rsid w:val="004B4881"/>
    <w:rsid w:val="004B5E97"/>
    <w:rsid w:val="004B630C"/>
    <w:rsid w:val="004B65C0"/>
    <w:rsid w:val="004B70B4"/>
    <w:rsid w:val="004B7983"/>
    <w:rsid w:val="004B7A31"/>
    <w:rsid w:val="004B7D16"/>
    <w:rsid w:val="004B7D9A"/>
    <w:rsid w:val="004C0CBD"/>
    <w:rsid w:val="004C1452"/>
    <w:rsid w:val="004C1EBB"/>
    <w:rsid w:val="004C2658"/>
    <w:rsid w:val="004C2A49"/>
    <w:rsid w:val="004C2DB2"/>
    <w:rsid w:val="004C39A8"/>
    <w:rsid w:val="004C3F01"/>
    <w:rsid w:val="004C69EB"/>
    <w:rsid w:val="004C6DC6"/>
    <w:rsid w:val="004C6F4A"/>
    <w:rsid w:val="004C7D67"/>
    <w:rsid w:val="004D0729"/>
    <w:rsid w:val="004D0C7C"/>
    <w:rsid w:val="004D159E"/>
    <w:rsid w:val="004D1F3A"/>
    <w:rsid w:val="004D21B1"/>
    <w:rsid w:val="004D235F"/>
    <w:rsid w:val="004D386B"/>
    <w:rsid w:val="004D39D2"/>
    <w:rsid w:val="004D535A"/>
    <w:rsid w:val="004D5F2F"/>
    <w:rsid w:val="004D78AD"/>
    <w:rsid w:val="004D7FB1"/>
    <w:rsid w:val="004E0296"/>
    <w:rsid w:val="004E4CEC"/>
    <w:rsid w:val="004E4DB9"/>
    <w:rsid w:val="004E56D3"/>
    <w:rsid w:val="004E69F2"/>
    <w:rsid w:val="004E7AEB"/>
    <w:rsid w:val="004E7F32"/>
    <w:rsid w:val="004F036D"/>
    <w:rsid w:val="004F03EF"/>
    <w:rsid w:val="004F1684"/>
    <w:rsid w:val="004F172A"/>
    <w:rsid w:val="004F19C5"/>
    <w:rsid w:val="004F1C44"/>
    <w:rsid w:val="004F25DB"/>
    <w:rsid w:val="004F29E9"/>
    <w:rsid w:val="004F396D"/>
    <w:rsid w:val="004F3A02"/>
    <w:rsid w:val="004F4840"/>
    <w:rsid w:val="004F4DE7"/>
    <w:rsid w:val="004F50C8"/>
    <w:rsid w:val="004F5A33"/>
    <w:rsid w:val="004F6BA4"/>
    <w:rsid w:val="004F763B"/>
    <w:rsid w:val="0050002F"/>
    <w:rsid w:val="005001B2"/>
    <w:rsid w:val="005010E6"/>
    <w:rsid w:val="0050202E"/>
    <w:rsid w:val="0050297E"/>
    <w:rsid w:val="005034C9"/>
    <w:rsid w:val="005035BD"/>
    <w:rsid w:val="0050402A"/>
    <w:rsid w:val="00510136"/>
    <w:rsid w:val="00512846"/>
    <w:rsid w:val="00513BCA"/>
    <w:rsid w:val="005141FD"/>
    <w:rsid w:val="005144DA"/>
    <w:rsid w:val="005146F0"/>
    <w:rsid w:val="00514AEE"/>
    <w:rsid w:val="00514E69"/>
    <w:rsid w:val="00515016"/>
    <w:rsid w:val="00515863"/>
    <w:rsid w:val="005158D6"/>
    <w:rsid w:val="00516224"/>
    <w:rsid w:val="005164A5"/>
    <w:rsid w:val="00516FCA"/>
    <w:rsid w:val="0051757E"/>
    <w:rsid w:val="00517667"/>
    <w:rsid w:val="00517D63"/>
    <w:rsid w:val="00520297"/>
    <w:rsid w:val="005204BC"/>
    <w:rsid w:val="005215FD"/>
    <w:rsid w:val="0052196A"/>
    <w:rsid w:val="005228D9"/>
    <w:rsid w:val="00522D5D"/>
    <w:rsid w:val="005246EA"/>
    <w:rsid w:val="00524BA2"/>
    <w:rsid w:val="005271D3"/>
    <w:rsid w:val="00532338"/>
    <w:rsid w:val="00533BF4"/>
    <w:rsid w:val="00534CA2"/>
    <w:rsid w:val="00537430"/>
    <w:rsid w:val="005400B7"/>
    <w:rsid w:val="0054084E"/>
    <w:rsid w:val="00540C39"/>
    <w:rsid w:val="00542D4B"/>
    <w:rsid w:val="005439F0"/>
    <w:rsid w:val="00543B2B"/>
    <w:rsid w:val="005442D1"/>
    <w:rsid w:val="005442E5"/>
    <w:rsid w:val="005445FE"/>
    <w:rsid w:val="00545339"/>
    <w:rsid w:val="00545C8A"/>
    <w:rsid w:val="00546128"/>
    <w:rsid w:val="00551E62"/>
    <w:rsid w:val="005521A5"/>
    <w:rsid w:val="00552B2B"/>
    <w:rsid w:val="00553860"/>
    <w:rsid w:val="00553A5C"/>
    <w:rsid w:val="00554729"/>
    <w:rsid w:val="00556266"/>
    <w:rsid w:val="005562CD"/>
    <w:rsid w:val="00556CB9"/>
    <w:rsid w:val="00557CBC"/>
    <w:rsid w:val="0056253F"/>
    <w:rsid w:val="00562F1B"/>
    <w:rsid w:val="00563127"/>
    <w:rsid w:val="00567C4F"/>
    <w:rsid w:val="00567F00"/>
    <w:rsid w:val="0057017A"/>
    <w:rsid w:val="005713F8"/>
    <w:rsid w:val="00571B4C"/>
    <w:rsid w:val="00571B8A"/>
    <w:rsid w:val="00571CE8"/>
    <w:rsid w:val="00572331"/>
    <w:rsid w:val="0057340B"/>
    <w:rsid w:val="00574018"/>
    <w:rsid w:val="005742A3"/>
    <w:rsid w:val="005749F7"/>
    <w:rsid w:val="00576088"/>
    <w:rsid w:val="00576C5A"/>
    <w:rsid w:val="00581487"/>
    <w:rsid w:val="0058192C"/>
    <w:rsid w:val="0058194E"/>
    <w:rsid w:val="005823A1"/>
    <w:rsid w:val="00582E5E"/>
    <w:rsid w:val="005840C6"/>
    <w:rsid w:val="00584332"/>
    <w:rsid w:val="00584BFE"/>
    <w:rsid w:val="00585BA5"/>
    <w:rsid w:val="00587B7B"/>
    <w:rsid w:val="005905FF"/>
    <w:rsid w:val="0059097E"/>
    <w:rsid w:val="00590B9C"/>
    <w:rsid w:val="00591142"/>
    <w:rsid w:val="00591A1F"/>
    <w:rsid w:val="00592119"/>
    <w:rsid w:val="005927C8"/>
    <w:rsid w:val="00592909"/>
    <w:rsid w:val="0059292C"/>
    <w:rsid w:val="00592CDB"/>
    <w:rsid w:val="00594794"/>
    <w:rsid w:val="0059533D"/>
    <w:rsid w:val="00595AE5"/>
    <w:rsid w:val="00596812"/>
    <w:rsid w:val="00597771"/>
    <w:rsid w:val="005A1F1D"/>
    <w:rsid w:val="005A29FC"/>
    <w:rsid w:val="005A2DC7"/>
    <w:rsid w:val="005A3372"/>
    <w:rsid w:val="005A42AE"/>
    <w:rsid w:val="005A4AA0"/>
    <w:rsid w:val="005A505B"/>
    <w:rsid w:val="005A6B70"/>
    <w:rsid w:val="005B16D2"/>
    <w:rsid w:val="005B276C"/>
    <w:rsid w:val="005B3813"/>
    <w:rsid w:val="005B4179"/>
    <w:rsid w:val="005B45D0"/>
    <w:rsid w:val="005B476D"/>
    <w:rsid w:val="005B5063"/>
    <w:rsid w:val="005B56C1"/>
    <w:rsid w:val="005B59A2"/>
    <w:rsid w:val="005B64BE"/>
    <w:rsid w:val="005B6697"/>
    <w:rsid w:val="005B6734"/>
    <w:rsid w:val="005B69AC"/>
    <w:rsid w:val="005B6D27"/>
    <w:rsid w:val="005B7B37"/>
    <w:rsid w:val="005C056E"/>
    <w:rsid w:val="005C0A4E"/>
    <w:rsid w:val="005C13D0"/>
    <w:rsid w:val="005C1A05"/>
    <w:rsid w:val="005C1CB7"/>
    <w:rsid w:val="005C1EC0"/>
    <w:rsid w:val="005C1FD6"/>
    <w:rsid w:val="005C316C"/>
    <w:rsid w:val="005C55F8"/>
    <w:rsid w:val="005C63D3"/>
    <w:rsid w:val="005C7012"/>
    <w:rsid w:val="005C770E"/>
    <w:rsid w:val="005D03E0"/>
    <w:rsid w:val="005D05F6"/>
    <w:rsid w:val="005D0A83"/>
    <w:rsid w:val="005D1927"/>
    <w:rsid w:val="005D196B"/>
    <w:rsid w:val="005D2850"/>
    <w:rsid w:val="005D3176"/>
    <w:rsid w:val="005D31B0"/>
    <w:rsid w:val="005D41E2"/>
    <w:rsid w:val="005D6D98"/>
    <w:rsid w:val="005D7608"/>
    <w:rsid w:val="005D7D21"/>
    <w:rsid w:val="005E10DB"/>
    <w:rsid w:val="005E13AF"/>
    <w:rsid w:val="005E1870"/>
    <w:rsid w:val="005E1B86"/>
    <w:rsid w:val="005E1CF5"/>
    <w:rsid w:val="005E2413"/>
    <w:rsid w:val="005E364F"/>
    <w:rsid w:val="005E4923"/>
    <w:rsid w:val="005E4E03"/>
    <w:rsid w:val="005E587F"/>
    <w:rsid w:val="005E58F2"/>
    <w:rsid w:val="005E60C9"/>
    <w:rsid w:val="005E61BD"/>
    <w:rsid w:val="005E68A5"/>
    <w:rsid w:val="005E6ED7"/>
    <w:rsid w:val="005F0653"/>
    <w:rsid w:val="005F0F7D"/>
    <w:rsid w:val="005F201C"/>
    <w:rsid w:val="005F26EF"/>
    <w:rsid w:val="005F2910"/>
    <w:rsid w:val="005F4265"/>
    <w:rsid w:val="005F4C3D"/>
    <w:rsid w:val="005F4C8E"/>
    <w:rsid w:val="005F502B"/>
    <w:rsid w:val="005F518B"/>
    <w:rsid w:val="005F534E"/>
    <w:rsid w:val="005F5A33"/>
    <w:rsid w:val="005F73F3"/>
    <w:rsid w:val="00600361"/>
    <w:rsid w:val="00600A95"/>
    <w:rsid w:val="00600EA3"/>
    <w:rsid w:val="00601403"/>
    <w:rsid w:val="00601B53"/>
    <w:rsid w:val="006021F6"/>
    <w:rsid w:val="00602524"/>
    <w:rsid w:val="006027A9"/>
    <w:rsid w:val="00602821"/>
    <w:rsid w:val="00602915"/>
    <w:rsid w:val="006034CD"/>
    <w:rsid w:val="0060361A"/>
    <w:rsid w:val="00604802"/>
    <w:rsid w:val="0060567E"/>
    <w:rsid w:val="00605C9A"/>
    <w:rsid w:val="00606AC6"/>
    <w:rsid w:val="006119CC"/>
    <w:rsid w:val="0061254F"/>
    <w:rsid w:val="00613482"/>
    <w:rsid w:val="00613812"/>
    <w:rsid w:val="0061398A"/>
    <w:rsid w:val="00613C22"/>
    <w:rsid w:val="00614469"/>
    <w:rsid w:val="006144F7"/>
    <w:rsid w:val="00614ADC"/>
    <w:rsid w:val="006167E8"/>
    <w:rsid w:val="006171D9"/>
    <w:rsid w:val="00617746"/>
    <w:rsid w:val="00617AD2"/>
    <w:rsid w:val="00617B96"/>
    <w:rsid w:val="006209E5"/>
    <w:rsid w:val="006215B0"/>
    <w:rsid w:val="00621F10"/>
    <w:rsid w:val="00622043"/>
    <w:rsid w:val="00622D84"/>
    <w:rsid w:val="00622E72"/>
    <w:rsid w:val="00623A43"/>
    <w:rsid w:val="00623B66"/>
    <w:rsid w:val="0062509E"/>
    <w:rsid w:val="00627277"/>
    <w:rsid w:val="006275FB"/>
    <w:rsid w:val="0063085D"/>
    <w:rsid w:val="00630EB5"/>
    <w:rsid w:val="0063245C"/>
    <w:rsid w:val="006330CE"/>
    <w:rsid w:val="00633E6A"/>
    <w:rsid w:val="006340D8"/>
    <w:rsid w:val="006343CD"/>
    <w:rsid w:val="006349F3"/>
    <w:rsid w:val="00634D12"/>
    <w:rsid w:val="00634F72"/>
    <w:rsid w:val="00636347"/>
    <w:rsid w:val="00636993"/>
    <w:rsid w:val="00636A70"/>
    <w:rsid w:val="006374D4"/>
    <w:rsid w:val="00637826"/>
    <w:rsid w:val="006378DE"/>
    <w:rsid w:val="00637DF4"/>
    <w:rsid w:val="00641511"/>
    <w:rsid w:val="00642527"/>
    <w:rsid w:val="00642903"/>
    <w:rsid w:val="00643BEB"/>
    <w:rsid w:val="00645434"/>
    <w:rsid w:val="00645BF1"/>
    <w:rsid w:val="00646587"/>
    <w:rsid w:val="00646AA6"/>
    <w:rsid w:val="00647D4D"/>
    <w:rsid w:val="0065028F"/>
    <w:rsid w:val="0065169F"/>
    <w:rsid w:val="00651DB8"/>
    <w:rsid w:val="006522B2"/>
    <w:rsid w:val="006523EB"/>
    <w:rsid w:val="00653540"/>
    <w:rsid w:val="0065364A"/>
    <w:rsid w:val="00653F9B"/>
    <w:rsid w:val="00654428"/>
    <w:rsid w:val="00654B73"/>
    <w:rsid w:val="00656175"/>
    <w:rsid w:val="0065701A"/>
    <w:rsid w:val="006578EA"/>
    <w:rsid w:val="00660600"/>
    <w:rsid w:val="00661463"/>
    <w:rsid w:val="00661F10"/>
    <w:rsid w:val="00662BB1"/>
    <w:rsid w:val="006648CE"/>
    <w:rsid w:val="00664FA3"/>
    <w:rsid w:val="00665E78"/>
    <w:rsid w:val="0066660B"/>
    <w:rsid w:val="00666BBB"/>
    <w:rsid w:val="00666BEB"/>
    <w:rsid w:val="00667761"/>
    <w:rsid w:val="0067083C"/>
    <w:rsid w:val="00670A64"/>
    <w:rsid w:val="00671AB9"/>
    <w:rsid w:val="00671FEF"/>
    <w:rsid w:val="00672480"/>
    <w:rsid w:val="0067264D"/>
    <w:rsid w:val="006727BA"/>
    <w:rsid w:val="00673B22"/>
    <w:rsid w:val="0067466E"/>
    <w:rsid w:val="00674A8E"/>
    <w:rsid w:val="006771D2"/>
    <w:rsid w:val="00677661"/>
    <w:rsid w:val="006778E4"/>
    <w:rsid w:val="00677E39"/>
    <w:rsid w:val="00680560"/>
    <w:rsid w:val="006811AF"/>
    <w:rsid w:val="006811D0"/>
    <w:rsid w:val="00682B38"/>
    <w:rsid w:val="0068316E"/>
    <w:rsid w:val="00683C87"/>
    <w:rsid w:val="00683CAB"/>
    <w:rsid w:val="00684B13"/>
    <w:rsid w:val="00684F1A"/>
    <w:rsid w:val="006852FF"/>
    <w:rsid w:val="00685478"/>
    <w:rsid w:val="00685AC4"/>
    <w:rsid w:val="00686237"/>
    <w:rsid w:val="00686289"/>
    <w:rsid w:val="006864CB"/>
    <w:rsid w:val="00686B28"/>
    <w:rsid w:val="006877DC"/>
    <w:rsid w:val="006900BC"/>
    <w:rsid w:val="0069030F"/>
    <w:rsid w:val="006907C1"/>
    <w:rsid w:val="00690870"/>
    <w:rsid w:val="006913D2"/>
    <w:rsid w:val="0069151E"/>
    <w:rsid w:val="00692489"/>
    <w:rsid w:val="00692D0F"/>
    <w:rsid w:val="006937A8"/>
    <w:rsid w:val="0069486C"/>
    <w:rsid w:val="006958EB"/>
    <w:rsid w:val="006A02C9"/>
    <w:rsid w:val="006A0630"/>
    <w:rsid w:val="006A0B58"/>
    <w:rsid w:val="006A157B"/>
    <w:rsid w:val="006A242A"/>
    <w:rsid w:val="006A2755"/>
    <w:rsid w:val="006A3AD2"/>
    <w:rsid w:val="006A3EEC"/>
    <w:rsid w:val="006A62D3"/>
    <w:rsid w:val="006A6B06"/>
    <w:rsid w:val="006A75ED"/>
    <w:rsid w:val="006A77FC"/>
    <w:rsid w:val="006B055C"/>
    <w:rsid w:val="006B0577"/>
    <w:rsid w:val="006B0697"/>
    <w:rsid w:val="006B0A29"/>
    <w:rsid w:val="006B2757"/>
    <w:rsid w:val="006B291E"/>
    <w:rsid w:val="006B3A57"/>
    <w:rsid w:val="006B3A64"/>
    <w:rsid w:val="006B3B5E"/>
    <w:rsid w:val="006B3EB7"/>
    <w:rsid w:val="006B48F3"/>
    <w:rsid w:val="006B49CC"/>
    <w:rsid w:val="006B4EBB"/>
    <w:rsid w:val="006B4FF9"/>
    <w:rsid w:val="006B58D9"/>
    <w:rsid w:val="006B667E"/>
    <w:rsid w:val="006B7DDC"/>
    <w:rsid w:val="006C0467"/>
    <w:rsid w:val="006C0A93"/>
    <w:rsid w:val="006C1B1D"/>
    <w:rsid w:val="006C3431"/>
    <w:rsid w:val="006C3604"/>
    <w:rsid w:val="006C38A4"/>
    <w:rsid w:val="006C3AE1"/>
    <w:rsid w:val="006C45DE"/>
    <w:rsid w:val="006C5D26"/>
    <w:rsid w:val="006C6075"/>
    <w:rsid w:val="006C675C"/>
    <w:rsid w:val="006C7FE7"/>
    <w:rsid w:val="006D0003"/>
    <w:rsid w:val="006D05FF"/>
    <w:rsid w:val="006D150D"/>
    <w:rsid w:val="006D1D06"/>
    <w:rsid w:val="006D1E26"/>
    <w:rsid w:val="006D2610"/>
    <w:rsid w:val="006D27CA"/>
    <w:rsid w:val="006D33EF"/>
    <w:rsid w:val="006D3707"/>
    <w:rsid w:val="006D39EC"/>
    <w:rsid w:val="006D4101"/>
    <w:rsid w:val="006D5659"/>
    <w:rsid w:val="006D642C"/>
    <w:rsid w:val="006D6A43"/>
    <w:rsid w:val="006D797B"/>
    <w:rsid w:val="006D7FEF"/>
    <w:rsid w:val="006E03CC"/>
    <w:rsid w:val="006E09BB"/>
    <w:rsid w:val="006E0E84"/>
    <w:rsid w:val="006E1016"/>
    <w:rsid w:val="006E1165"/>
    <w:rsid w:val="006E11D3"/>
    <w:rsid w:val="006E1379"/>
    <w:rsid w:val="006E14AF"/>
    <w:rsid w:val="006E1BB5"/>
    <w:rsid w:val="006E1DC1"/>
    <w:rsid w:val="006E26B1"/>
    <w:rsid w:val="006E27BC"/>
    <w:rsid w:val="006E37B6"/>
    <w:rsid w:val="006E47FC"/>
    <w:rsid w:val="006E58D1"/>
    <w:rsid w:val="006E5C03"/>
    <w:rsid w:val="006E5C14"/>
    <w:rsid w:val="006E63C1"/>
    <w:rsid w:val="006E643D"/>
    <w:rsid w:val="006E6545"/>
    <w:rsid w:val="006E6BF2"/>
    <w:rsid w:val="006E7123"/>
    <w:rsid w:val="006E7848"/>
    <w:rsid w:val="006E7DA8"/>
    <w:rsid w:val="006F0F1D"/>
    <w:rsid w:val="006F1065"/>
    <w:rsid w:val="006F140D"/>
    <w:rsid w:val="006F1C71"/>
    <w:rsid w:val="006F2770"/>
    <w:rsid w:val="006F27B3"/>
    <w:rsid w:val="006F42BB"/>
    <w:rsid w:val="006F4ECE"/>
    <w:rsid w:val="006F5D63"/>
    <w:rsid w:val="006F5FFC"/>
    <w:rsid w:val="006F6608"/>
    <w:rsid w:val="006F6950"/>
    <w:rsid w:val="00701964"/>
    <w:rsid w:val="00701B63"/>
    <w:rsid w:val="00701D85"/>
    <w:rsid w:val="0070236D"/>
    <w:rsid w:val="00702C1E"/>
    <w:rsid w:val="00702FA0"/>
    <w:rsid w:val="00702FC3"/>
    <w:rsid w:val="007035D0"/>
    <w:rsid w:val="0070529D"/>
    <w:rsid w:val="007054BF"/>
    <w:rsid w:val="00705E44"/>
    <w:rsid w:val="007079AE"/>
    <w:rsid w:val="00707F59"/>
    <w:rsid w:val="00710C9C"/>
    <w:rsid w:val="00711017"/>
    <w:rsid w:val="007116E6"/>
    <w:rsid w:val="0071191A"/>
    <w:rsid w:val="007125FE"/>
    <w:rsid w:val="0071274A"/>
    <w:rsid w:val="00712A22"/>
    <w:rsid w:val="007138F8"/>
    <w:rsid w:val="007139FE"/>
    <w:rsid w:val="00713D17"/>
    <w:rsid w:val="00713FB9"/>
    <w:rsid w:val="00714737"/>
    <w:rsid w:val="007147B5"/>
    <w:rsid w:val="00714E4A"/>
    <w:rsid w:val="00714ECD"/>
    <w:rsid w:val="00716809"/>
    <w:rsid w:val="00716AC2"/>
    <w:rsid w:val="00717307"/>
    <w:rsid w:val="00717BDF"/>
    <w:rsid w:val="007207D0"/>
    <w:rsid w:val="00720D78"/>
    <w:rsid w:val="00721908"/>
    <w:rsid w:val="00722499"/>
    <w:rsid w:val="00724513"/>
    <w:rsid w:val="00724E8F"/>
    <w:rsid w:val="00725ABE"/>
    <w:rsid w:val="0072697D"/>
    <w:rsid w:val="00726E0F"/>
    <w:rsid w:val="007270E0"/>
    <w:rsid w:val="00727FE3"/>
    <w:rsid w:val="00731010"/>
    <w:rsid w:val="007315C9"/>
    <w:rsid w:val="00731D0D"/>
    <w:rsid w:val="00733A79"/>
    <w:rsid w:val="00733AC7"/>
    <w:rsid w:val="00733F33"/>
    <w:rsid w:val="007348A2"/>
    <w:rsid w:val="00734CD5"/>
    <w:rsid w:val="00735833"/>
    <w:rsid w:val="00735F5B"/>
    <w:rsid w:val="00736AE6"/>
    <w:rsid w:val="00737E66"/>
    <w:rsid w:val="00737F5C"/>
    <w:rsid w:val="0074113F"/>
    <w:rsid w:val="00741AEB"/>
    <w:rsid w:val="00741B0E"/>
    <w:rsid w:val="00741D06"/>
    <w:rsid w:val="00741FF5"/>
    <w:rsid w:val="00742516"/>
    <w:rsid w:val="007432DE"/>
    <w:rsid w:val="007445D6"/>
    <w:rsid w:val="00744E87"/>
    <w:rsid w:val="0074700D"/>
    <w:rsid w:val="00747168"/>
    <w:rsid w:val="0075009F"/>
    <w:rsid w:val="00750BEE"/>
    <w:rsid w:val="00750FB6"/>
    <w:rsid w:val="00752BF1"/>
    <w:rsid w:val="00752DAF"/>
    <w:rsid w:val="00752F2C"/>
    <w:rsid w:val="007548CD"/>
    <w:rsid w:val="00755089"/>
    <w:rsid w:val="007551BE"/>
    <w:rsid w:val="00755900"/>
    <w:rsid w:val="00755FDF"/>
    <w:rsid w:val="00756324"/>
    <w:rsid w:val="0075658C"/>
    <w:rsid w:val="00757BCC"/>
    <w:rsid w:val="00760526"/>
    <w:rsid w:val="007610B2"/>
    <w:rsid w:val="00761D58"/>
    <w:rsid w:val="00762597"/>
    <w:rsid w:val="007646CD"/>
    <w:rsid w:val="007649A6"/>
    <w:rsid w:val="00764D90"/>
    <w:rsid w:val="00765398"/>
    <w:rsid w:val="00765650"/>
    <w:rsid w:val="0076654A"/>
    <w:rsid w:val="0076674F"/>
    <w:rsid w:val="00766CC3"/>
    <w:rsid w:val="007676C9"/>
    <w:rsid w:val="00767C00"/>
    <w:rsid w:val="007702C8"/>
    <w:rsid w:val="0077263F"/>
    <w:rsid w:val="00772CB1"/>
    <w:rsid w:val="007739E1"/>
    <w:rsid w:val="00775400"/>
    <w:rsid w:val="0077554D"/>
    <w:rsid w:val="00776BB2"/>
    <w:rsid w:val="00776D9C"/>
    <w:rsid w:val="00776F21"/>
    <w:rsid w:val="0077711F"/>
    <w:rsid w:val="007803D0"/>
    <w:rsid w:val="0078049D"/>
    <w:rsid w:val="00781593"/>
    <w:rsid w:val="00781650"/>
    <w:rsid w:val="00781BE9"/>
    <w:rsid w:val="007821E9"/>
    <w:rsid w:val="00782E47"/>
    <w:rsid w:val="0078385F"/>
    <w:rsid w:val="007842A7"/>
    <w:rsid w:val="00784D5D"/>
    <w:rsid w:val="00784E03"/>
    <w:rsid w:val="00785D9D"/>
    <w:rsid w:val="00785F59"/>
    <w:rsid w:val="0078619C"/>
    <w:rsid w:val="007861DF"/>
    <w:rsid w:val="007868FB"/>
    <w:rsid w:val="0079080F"/>
    <w:rsid w:val="00791E4C"/>
    <w:rsid w:val="00792DD9"/>
    <w:rsid w:val="007933A5"/>
    <w:rsid w:val="00793753"/>
    <w:rsid w:val="00793CB7"/>
    <w:rsid w:val="00793D18"/>
    <w:rsid w:val="0079422C"/>
    <w:rsid w:val="00794360"/>
    <w:rsid w:val="00794C45"/>
    <w:rsid w:val="00794D86"/>
    <w:rsid w:val="00795E22"/>
    <w:rsid w:val="00796236"/>
    <w:rsid w:val="007962EE"/>
    <w:rsid w:val="007964A7"/>
    <w:rsid w:val="00797A76"/>
    <w:rsid w:val="00797F09"/>
    <w:rsid w:val="007A0172"/>
    <w:rsid w:val="007A17B2"/>
    <w:rsid w:val="007A19AE"/>
    <w:rsid w:val="007A1B37"/>
    <w:rsid w:val="007A3390"/>
    <w:rsid w:val="007A395A"/>
    <w:rsid w:val="007A456B"/>
    <w:rsid w:val="007A5CF0"/>
    <w:rsid w:val="007A6006"/>
    <w:rsid w:val="007A62CE"/>
    <w:rsid w:val="007A796E"/>
    <w:rsid w:val="007B004E"/>
    <w:rsid w:val="007B007F"/>
    <w:rsid w:val="007B0475"/>
    <w:rsid w:val="007B0EF7"/>
    <w:rsid w:val="007B1049"/>
    <w:rsid w:val="007B24FF"/>
    <w:rsid w:val="007B2852"/>
    <w:rsid w:val="007B30A3"/>
    <w:rsid w:val="007B4595"/>
    <w:rsid w:val="007B4B3D"/>
    <w:rsid w:val="007B4C09"/>
    <w:rsid w:val="007B4F4F"/>
    <w:rsid w:val="007B533C"/>
    <w:rsid w:val="007B5666"/>
    <w:rsid w:val="007B5A23"/>
    <w:rsid w:val="007B6777"/>
    <w:rsid w:val="007B79F7"/>
    <w:rsid w:val="007C0256"/>
    <w:rsid w:val="007C05CE"/>
    <w:rsid w:val="007C0F6B"/>
    <w:rsid w:val="007C1AD0"/>
    <w:rsid w:val="007C22FB"/>
    <w:rsid w:val="007C3332"/>
    <w:rsid w:val="007C4770"/>
    <w:rsid w:val="007C4E59"/>
    <w:rsid w:val="007C620B"/>
    <w:rsid w:val="007C6AE8"/>
    <w:rsid w:val="007C6FBB"/>
    <w:rsid w:val="007C7B93"/>
    <w:rsid w:val="007D0FE3"/>
    <w:rsid w:val="007D1B4C"/>
    <w:rsid w:val="007D549B"/>
    <w:rsid w:val="007D73A8"/>
    <w:rsid w:val="007E0A3F"/>
    <w:rsid w:val="007E0BBA"/>
    <w:rsid w:val="007E19A7"/>
    <w:rsid w:val="007E20E3"/>
    <w:rsid w:val="007E2A61"/>
    <w:rsid w:val="007E31CD"/>
    <w:rsid w:val="007E3B65"/>
    <w:rsid w:val="007E4322"/>
    <w:rsid w:val="007E46AD"/>
    <w:rsid w:val="007E5366"/>
    <w:rsid w:val="007E58D9"/>
    <w:rsid w:val="007E5EBB"/>
    <w:rsid w:val="007E7649"/>
    <w:rsid w:val="007E7A50"/>
    <w:rsid w:val="007E7D00"/>
    <w:rsid w:val="007E7F38"/>
    <w:rsid w:val="007F058C"/>
    <w:rsid w:val="007F0965"/>
    <w:rsid w:val="007F1A54"/>
    <w:rsid w:val="007F2586"/>
    <w:rsid w:val="007F2AD5"/>
    <w:rsid w:val="007F2BD7"/>
    <w:rsid w:val="007F36F4"/>
    <w:rsid w:val="007F39B0"/>
    <w:rsid w:val="007F50A4"/>
    <w:rsid w:val="007F5257"/>
    <w:rsid w:val="007F546E"/>
    <w:rsid w:val="007F5F3A"/>
    <w:rsid w:val="007F6462"/>
    <w:rsid w:val="007F6B1A"/>
    <w:rsid w:val="007F71C3"/>
    <w:rsid w:val="007F7BAE"/>
    <w:rsid w:val="0080033A"/>
    <w:rsid w:val="00801888"/>
    <w:rsid w:val="008020CD"/>
    <w:rsid w:val="00803516"/>
    <w:rsid w:val="00804A64"/>
    <w:rsid w:val="00805D32"/>
    <w:rsid w:val="008062B3"/>
    <w:rsid w:val="00806321"/>
    <w:rsid w:val="00806657"/>
    <w:rsid w:val="0080679F"/>
    <w:rsid w:val="008077F5"/>
    <w:rsid w:val="00807933"/>
    <w:rsid w:val="00807A3C"/>
    <w:rsid w:val="008100FB"/>
    <w:rsid w:val="00810473"/>
    <w:rsid w:val="008107CE"/>
    <w:rsid w:val="00811839"/>
    <w:rsid w:val="008124DF"/>
    <w:rsid w:val="008135FE"/>
    <w:rsid w:val="0081366F"/>
    <w:rsid w:val="008136D6"/>
    <w:rsid w:val="00813AFB"/>
    <w:rsid w:val="00813EB5"/>
    <w:rsid w:val="0081471E"/>
    <w:rsid w:val="008148D3"/>
    <w:rsid w:val="00814CA6"/>
    <w:rsid w:val="0081501D"/>
    <w:rsid w:val="00815ADF"/>
    <w:rsid w:val="00816120"/>
    <w:rsid w:val="0081681C"/>
    <w:rsid w:val="0081739D"/>
    <w:rsid w:val="00820539"/>
    <w:rsid w:val="008208A3"/>
    <w:rsid w:val="00821221"/>
    <w:rsid w:val="00821778"/>
    <w:rsid w:val="0082192F"/>
    <w:rsid w:val="00821D41"/>
    <w:rsid w:val="00822788"/>
    <w:rsid w:val="00822C61"/>
    <w:rsid w:val="00823007"/>
    <w:rsid w:val="00823BCC"/>
    <w:rsid w:val="00824DA1"/>
    <w:rsid w:val="00826321"/>
    <w:rsid w:val="00826A3D"/>
    <w:rsid w:val="00826C5B"/>
    <w:rsid w:val="00826D78"/>
    <w:rsid w:val="00826F0F"/>
    <w:rsid w:val="00830AA1"/>
    <w:rsid w:val="00831714"/>
    <w:rsid w:val="00832353"/>
    <w:rsid w:val="0083269E"/>
    <w:rsid w:val="008337DD"/>
    <w:rsid w:val="0083443C"/>
    <w:rsid w:val="00834899"/>
    <w:rsid w:val="008359EA"/>
    <w:rsid w:val="00835FF1"/>
    <w:rsid w:val="0083622E"/>
    <w:rsid w:val="008364E7"/>
    <w:rsid w:val="00837D7A"/>
    <w:rsid w:val="00840255"/>
    <w:rsid w:val="00840C9E"/>
    <w:rsid w:val="0084109F"/>
    <w:rsid w:val="00841193"/>
    <w:rsid w:val="008429C9"/>
    <w:rsid w:val="00844DB1"/>
    <w:rsid w:val="008456AC"/>
    <w:rsid w:val="00845BAC"/>
    <w:rsid w:val="00845E1D"/>
    <w:rsid w:val="00846061"/>
    <w:rsid w:val="00846107"/>
    <w:rsid w:val="00846879"/>
    <w:rsid w:val="00847665"/>
    <w:rsid w:val="00850206"/>
    <w:rsid w:val="0085051A"/>
    <w:rsid w:val="008509C3"/>
    <w:rsid w:val="008526DD"/>
    <w:rsid w:val="0085508E"/>
    <w:rsid w:val="0085544E"/>
    <w:rsid w:val="00855C00"/>
    <w:rsid w:val="00855C0F"/>
    <w:rsid w:val="00855D0F"/>
    <w:rsid w:val="00855E2D"/>
    <w:rsid w:val="00856DB6"/>
    <w:rsid w:val="0085784D"/>
    <w:rsid w:val="008612FB"/>
    <w:rsid w:val="00862D64"/>
    <w:rsid w:val="00863EE7"/>
    <w:rsid w:val="008640A2"/>
    <w:rsid w:val="00864EFD"/>
    <w:rsid w:val="0086532A"/>
    <w:rsid w:val="008654F2"/>
    <w:rsid w:val="00865A25"/>
    <w:rsid w:val="00865BC6"/>
    <w:rsid w:val="00866CE7"/>
    <w:rsid w:val="00870EFD"/>
    <w:rsid w:val="00872364"/>
    <w:rsid w:val="008728D2"/>
    <w:rsid w:val="00873CEE"/>
    <w:rsid w:val="00874643"/>
    <w:rsid w:val="00874721"/>
    <w:rsid w:val="00876539"/>
    <w:rsid w:val="008805E4"/>
    <w:rsid w:val="00882012"/>
    <w:rsid w:val="0088213C"/>
    <w:rsid w:val="008828D7"/>
    <w:rsid w:val="0088393C"/>
    <w:rsid w:val="00884420"/>
    <w:rsid w:val="00884F8F"/>
    <w:rsid w:val="008859FB"/>
    <w:rsid w:val="00885AC5"/>
    <w:rsid w:val="008878B0"/>
    <w:rsid w:val="00890C90"/>
    <w:rsid w:val="008910C0"/>
    <w:rsid w:val="00892062"/>
    <w:rsid w:val="008927AB"/>
    <w:rsid w:val="0089375A"/>
    <w:rsid w:val="0089488C"/>
    <w:rsid w:val="008948D7"/>
    <w:rsid w:val="00895562"/>
    <w:rsid w:val="008967B4"/>
    <w:rsid w:val="00896B65"/>
    <w:rsid w:val="00896CB4"/>
    <w:rsid w:val="0089702E"/>
    <w:rsid w:val="00897378"/>
    <w:rsid w:val="008973BA"/>
    <w:rsid w:val="0089774C"/>
    <w:rsid w:val="008A0601"/>
    <w:rsid w:val="008A0BA4"/>
    <w:rsid w:val="008A0DF8"/>
    <w:rsid w:val="008A1100"/>
    <w:rsid w:val="008A1A03"/>
    <w:rsid w:val="008A1A17"/>
    <w:rsid w:val="008A1B35"/>
    <w:rsid w:val="008A1E79"/>
    <w:rsid w:val="008A2A56"/>
    <w:rsid w:val="008A629F"/>
    <w:rsid w:val="008A71E6"/>
    <w:rsid w:val="008B083F"/>
    <w:rsid w:val="008B0959"/>
    <w:rsid w:val="008B1633"/>
    <w:rsid w:val="008B1C59"/>
    <w:rsid w:val="008B2CC5"/>
    <w:rsid w:val="008B2CF9"/>
    <w:rsid w:val="008B3BE5"/>
    <w:rsid w:val="008B477B"/>
    <w:rsid w:val="008B5974"/>
    <w:rsid w:val="008B5A87"/>
    <w:rsid w:val="008B6DF3"/>
    <w:rsid w:val="008B719D"/>
    <w:rsid w:val="008C28A5"/>
    <w:rsid w:val="008C2B71"/>
    <w:rsid w:val="008C3D22"/>
    <w:rsid w:val="008C3E1B"/>
    <w:rsid w:val="008C4B66"/>
    <w:rsid w:val="008C7AD3"/>
    <w:rsid w:val="008C7C01"/>
    <w:rsid w:val="008D03B7"/>
    <w:rsid w:val="008D04C6"/>
    <w:rsid w:val="008D2958"/>
    <w:rsid w:val="008D3CD5"/>
    <w:rsid w:val="008D509D"/>
    <w:rsid w:val="008D5A1F"/>
    <w:rsid w:val="008D5A5D"/>
    <w:rsid w:val="008D5E46"/>
    <w:rsid w:val="008D6196"/>
    <w:rsid w:val="008D61D7"/>
    <w:rsid w:val="008D653F"/>
    <w:rsid w:val="008D7252"/>
    <w:rsid w:val="008D72E5"/>
    <w:rsid w:val="008D7311"/>
    <w:rsid w:val="008D77DF"/>
    <w:rsid w:val="008E0545"/>
    <w:rsid w:val="008E0E6B"/>
    <w:rsid w:val="008E14CD"/>
    <w:rsid w:val="008E2941"/>
    <w:rsid w:val="008E359D"/>
    <w:rsid w:val="008E3C13"/>
    <w:rsid w:val="008E4FA4"/>
    <w:rsid w:val="008E5848"/>
    <w:rsid w:val="008E5A0D"/>
    <w:rsid w:val="008E5EA1"/>
    <w:rsid w:val="008E6773"/>
    <w:rsid w:val="008E77D0"/>
    <w:rsid w:val="008E7F1F"/>
    <w:rsid w:val="008F0A39"/>
    <w:rsid w:val="008F1F14"/>
    <w:rsid w:val="008F2954"/>
    <w:rsid w:val="008F5499"/>
    <w:rsid w:val="008F5E3E"/>
    <w:rsid w:val="008F7923"/>
    <w:rsid w:val="00900722"/>
    <w:rsid w:val="00900ABD"/>
    <w:rsid w:val="00903128"/>
    <w:rsid w:val="00904047"/>
    <w:rsid w:val="0090469D"/>
    <w:rsid w:val="00904D4D"/>
    <w:rsid w:val="00905E73"/>
    <w:rsid w:val="00906D54"/>
    <w:rsid w:val="00906F88"/>
    <w:rsid w:val="0090703B"/>
    <w:rsid w:val="00911879"/>
    <w:rsid w:val="00911921"/>
    <w:rsid w:val="00911B5C"/>
    <w:rsid w:val="00911DAC"/>
    <w:rsid w:val="00912206"/>
    <w:rsid w:val="009127B6"/>
    <w:rsid w:val="0091392F"/>
    <w:rsid w:val="00917C17"/>
    <w:rsid w:val="00920746"/>
    <w:rsid w:val="009213E1"/>
    <w:rsid w:val="00921DE6"/>
    <w:rsid w:val="00923F3B"/>
    <w:rsid w:val="00923FA7"/>
    <w:rsid w:val="009249DC"/>
    <w:rsid w:val="0092588F"/>
    <w:rsid w:val="00925B38"/>
    <w:rsid w:val="00926309"/>
    <w:rsid w:val="0092641D"/>
    <w:rsid w:val="00926433"/>
    <w:rsid w:val="00926502"/>
    <w:rsid w:val="009279A5"/>
    <w:rsid w:val="00930314"/>
    <w:rsid w:val="00930478"/>
    <w:rsid w:val="00930855"/>
    <w:rsid w:val="00931AF4"/>
    <w:rsid w:val="00931B05"/>
    <w:rsid w:val="00932F00"/>
    <w:rsid w:val="00935680"/>
    <w:rsid w:val="0093585C"/>
    <w:rsid w:val="00936807"/>
    <w:rsid w:val="009375E6"/>
    <w:rsid w:val="00941228"/>
    <w:rsid w:val="0094155D"/>
    <w:rsid w:val="0094253D"/>
    <w:rsid w:val="00942660"/>
    <w:rsid w:val="009426DC"/>
    <w:rsid w:val="009436F0"/>
    <w:rsid w:val="0094372C"/>
    <w:rsid w:val="009444D3"/>
    <w:rsid w:val="009450E3"/>
    <w:rsid w:val="009459FF"/>
    <w:rsid w:val="00945B85"/>
    <w:rsid w:val="00945FFA"/>
    <w:rsid w:val="0094668A"/>
    <w:rsid w:val="00946AB0"/>
    <w:rsid w:val="00950FED"/>
    <w:rsid w:val="00951C18"/>
    <w:rsid w:val="009529CA"/>
    <w:rsid w:val="00953E58"/>
    <w:rsid w:val="00954687"/>
    <w:rsid w:val="00954A63"/>
    <w:rsid w:val="00954DB1"/>
    <w:rsid w:val="00955278"/>
    <w:rsid w:val="00955699"/>
    <w:rsid w:val="00955C45"/>
    <w:rsid w:val="00956565"/>
    <w:rsid w:val="0095669E"/>
    <w:rsid w:val="00961C0D"/>
    <w:rsid w:val="00961D6C"/>
    <w:rsid w:val="00963699"/>
    <w:rsid w:val="0096382E"/>
    <w:rsid w:val="0096461F"/>
    <w:rsid w:val="00965AD4"/>
    <w:rsid w:val="009661B6"/>
    <w:rsid w:val="00966969"/>
    <w:rsid w:val="00967062"/>
    <w:rsid w:val="0096714E"/>
    <w:rsid w:val="00967397"/>
    <w:rsid w:val="0097056F"/>
    <w:rsid w:val="0097118F"/>
    <w:rsid w:val="009745F8"/>
    <w:rsid w:val="009755EB"/>
    <w:rsid w:val="00975A9E"/>
    <w:rsid w:val="00977396"/>
    <w:rsid w:val="009803E7"/>
    <w:rsid w:val="00981509"/>
    <w:rsid w:val="009817F2"/>
    <w:rsid w:val="009828FB"/>
    <w:rsid w:val="009832ED"/>
    <w:rsid w:val="0098341F"/>
    <w:rsid w:val="00983F9C"/>
    <w:rsid w:val="009843F2"/>
    <w:rsid w:val="009870D2"/>
    <w:rsid w:val="0099252B"/>
    <w:rsid w:val="00992D22"/>
    <w:rsid w:val="009930BD"/>
    <w:rsid w:val="00993B2E"/>
    <w:rsid w:val="0099600D"/>
    <w:rsid w:val="00996F6B"/>
    <w:rsid w:val="009A00F0"/>
    <w:rsid w:val="009A0102"/>
    <w:rsid w:val="009A0A01"/>
    <w:rsid w:val="009A26D7"/>
    <w:rsid w:val="009A32DB"/>
    <w:rsid w:val="009A3690"/>
    <w:rsid w:val="009A50BD"/>
    <w:rsid w:val="009A6212"/>
    <w:rsid w:val="009A632C"/>
    <w:rsid w:val="009A6D12"/>
    <w:rsid w:val="009A72A3"/>
    <w:rsid w:val="009B25B9"/>
    <w:rsid w:val="009B27F9"/>
    <w:rsid w:val="009B2BA5"/>
    <w:rsid w:val="009B4623"/>
    <w:rsid w:val="009B5275"/>
    <w:rsid w:val="009B629A"/>
    <w:rsid w:val="009B72DC"/>
    <w:rsid w:val="009B73A5"/>
    <w:rsid w:val="009B767A"/>
    <w:rsid w:val="009C05BD"/>
    <w:rsid w:val="009C072E"/>
    <w:rsid w:val="009C0F50"/>
    <w:rsid w:val="009C116D"/>
    <w:rsid w:val="009C19E2"/>
    <w:rsid w:val="009C1E26"/>
    <w:rsid w:val="009C26B6"/>
    <w:rsid w:val="009C31C8"/>
    <w:rsid w:val="009C36C4"/>
    <w:rsid w:val="009C4FC0"/>
    <w:rsid w:val="009C5887"/>
    <w:rsid w:val="009C66E8"/>
    <w:rsid w:val="009C6A05"/>
    <w:rsid w:val="009C6FA2"/>
    <w:rsid w:val="009C739D"/>
    <w:rsid w:val="009C784D"/>
    <w:rsid w:val="009D0AD8"/>
    <w:rsid w:val="009D1473"/>
    <w:rsid w:val="009D3335"/>
    <w:rsid w:val="009D355A"/>
    <w:rsid w:val="009D3B2F"/>
    <w:rsid w:val="009D3BE6"/>
    <w:rsid w:val="009D3D83"/>
    <w:rsid w:val="009D3E1B"/>
    <w:rsid w:val="009D48D2"/>
    <w:rsid w:val="009D684A"/>
    <w:rsid w:val="009D6891"/>
    <w:rsid w:val="009D74E9"/>
    <w:rsid w:val="009D7E67"/>
    <w:rsid w:val="009E0574"/>
    <w:rsid w:val="009E0A4D"/>
    <w:rsid w:val="009E1425"/>
    <w:rsid w:val="009E5813"/>
    <w:rsid w:val="009E5A48"/>
    <w:rsid w:val="009E6314"/>
    <w:rsid w:val="009E6CF7"/>
    <w:rsid w:val="009E7422"/>
    <w:rsid w:val="009E75D6"/>
    <w:rsid w:val="009E7D83"/>
    <w:rsid w:val="009F00F8"/>
    <w:rsid w:val="009F0A82"/>
    <w:rsid w:val="009F1254"/>
    <w:rsid w:val="009F1ACA"/>
    <w:rsid w:val="009F1EAA"/>
    <w:rsid w:val="009F2B1D"/>
    <w:rsid w:val="009F3191"/>
    <w:rsid w:val="009F460D"/>
    <w:rsid w:val="009F4EC5"/>
    <w:rsid w:val="009F5154"/>
    <w:rsid w:val="009F5535"/>
    <w:rsid w:val="009F5896"/>
    <w:rsid w:val="009F5C02"/>
    <w:rsid w:val="009F66B1"/>
    <w:rsid w:val="00A00403"/>
    <w:rsid w:val="00A00FE3"/>
    <w:rsid w:val="00A0344D"/>
    <w:rsid w:val="00A040B3"/>
    <w:rsid w:val="00A04ACC"/>
    <w:rsid w:val="00A07C11"/>
    <w:rsid w:val="00A07E4E"/>
    <w:rsid w:val="00A10F55"/>
    <w:rsid w:val="00A12262"/>
    <w:rsid w:val="00A14515"/>
    <w:rsid w:val="00A14968"/>
    <w:rsid w:val="00A14C9A"/>
    <w:rsid w:val="00A14CD0"/>
    <w:rsid w:val="00A15788"/>
    <w:rsid w:val="00A172EC"/>
    <w:rsid w:val="00A17DCA"/>
    <w:rsid w:val="00A20E98"/>
    <w:rsid w:val="00A21621"/>
    <w:rsid w:val="00A21885"/>
    <w:rsid w:val="00A21B90"/>
    <w:rsid w:val="00A22B0B"/>
    <w:rsid w:val="00A22EF7"/>
    <w:rsid w:val="00A2398A"/>
    <w:rsid w:val="00A23DED"/>
    <w:rsid w:val="00A2403E"/>
    <w:rsid w:val="00A2460D"/>
    <w:rsid w:val="00A24D69"/>
    <w:rsid w:val="00A2545F"/>
    <w:rsid w:val="00A257E2"/>
    <w:rsid w:val="00A2594C"/>
    <w:rsid w:val="00A25AEC"/>
    <w:rsid w:val="00A264E3"/>
    <w:rsid w:val="00A26558"/>
    <w:rsid w:val="00A26A50"/>
    <w:rsid w:val="00A26FE6"/>
    <w:rsid w:val="00A2729E"/>
    <w:rsid w:val="00A303E6"/>
    <w:rsid w:val="00A31AA0"/>
    <w:rsid w:val="00A31C65"/>
    <w:rsid w:val="00A32752"/>
    <w:rsid w:val="00A32BF4"/>
    <w:rsid w:val="00A342EA"/>
    <w:rsid w:val="00A346CE"/>
    <w:rsid w:val="00A34BCD"/>
    <w:rsid w:val="00A35CD2"/>
    <w:rsid w:val="00A36551"/>
    <w:rsid w:val="00A36EBC"/>
    <w:rsid w:val="00A377DF"/>
    <w:rsid w:val="00A40E1D"/>
    <w:rsid w:val="00A41034"/>
    <w:rsid w:val="00A4139D"/>
    <w:rsid w:val="00A41D9D"/>
    <w:rsid w:val="00A41EC2"/>
    <w:rsid w:val="00A42DA5"/>
    <w:rsid w:val="00A42DDF"/>
    <w:rsid w:val="00A43A76"/>
    <w:rsid w:val="00A4468A"/>
    <w:rsid w:val="00A453DD"/>
    <w:rsid w:val="00A46EB5"/>
    <w:rsid w:val="00A47799"/>
    <w:rsid w:val="00A503BF"/>
    <w:rsid w:val="00A528E2"/>
    <w:rsid w:val="00A53A8C"/>
    <w:rsid w:val="00A5445D"/>
    <w:rsid w:val="00A54BF7"/>
    <w:rsid w:val="00A568A5"/>
    <w:rsid w:val="00A56B9A"/>
    <w:rsid w:val="00A56E58"/>
    <w:rsid w:val="00A57300"/>
    <w:rsid w:val="00A57604"/>
    <w:rsid w:val="00A57CBD"/>
    <w:rsid w:val="00A60BC6"/>
    <w:rsid w:val="00A619D0"/>
    <w:rsid w:val="00A61A6C"/>
    <w:rsid w:val="00A62CEF"/>
    <w:rsid w:val="00A62D53"/>
    <w:rsid w:val="00A62DC8"/>
    <w:rsid w:val="00A633E7"/>
    <w:rsid w:val="00A6356D"/>
    <w:rsid w:val="00A64627"/>
    <w:rsid w:val="00A64A03"/>
    <w:rsid w:val="00A6604A"/>
    <w:rsid w:val="00A66D6B"/>
    <w:rsid w:val="00A67B0B"/>
    <w:rsid w:val="00A73983"/>
    <w:rsid w:val="00A753A0"/>
    <w:rsid w:val="00A756AE"/>
    <w:rsid w:val="00A75BEC"/>
    <w:rsid w:val="00A76B8F"/>
    <w:rsid w:val="00A777CA"/>
    <w:rsid w:val="00A8000E"/>
    <w:rsid w:val="00A80884"/>
    <w:rsid w:val="00A8123E"/>
    <w:rsid w:val="00A8147C"/>
    <w:rsid w:val="00A82DFB"/>
    <w:rsid w:val="00A844C6"/>
    <w:rsid w:val="00A866D8"/>
    <w:rsid w:val="00A86B70"/>
    <w:rsid w:val="00A87A5C"/>
    <w:rsid w:val="00A901F5"/>
    <w:rsid w:val="00A91C32"/>
    <w:rsid w:val="00A91EB8"/>
    <w:rsid w:val="00A925DE"/>
    <w:rsid w:val="00A92ACF"/>
    <w:rsid w:val="00A92F6E"/>
    <w:rsid w:val="00A94B20"/>
    <w:rsid w:val="00A94C62"/>
    <w:rsid w:val="00A95156"/>
    <w:rsid w:val="00A9549F"/>
    <w:rsid w:val="00A9566F"/>
    <w:rsid w:val="00A957EB"/>
    <w:rsid w:val="00A9645C"/>
    <w:rsid w:val="00A974DC"/>
    <w:rsid w:val="00A97752"/>
    <w:rsid w:val="00AA0942"/>
    <w:rsid w:val="00AA1635"/>
    <w:rsid w:val="00AA27D3"/>
    <w:rsid w:val="00AA2C59"/>
    <w:rsid w:val="00AA2D60"/>
    <w:rsid w:val="00AA2D9E"/>
    <w:rsid w:val="00AA2F93"/>
    <w:rsid w:val="00AA30DE"/>
    <w:rsid w:val="00AA3C17"/>
    <w:rsid w:val="00AA3DF3"/>
    <w:rsid w:val="00AA3F46"/>
    <w:rsid w:val="00AA4B25"/>
    <w:rsid w:val="00AA6173"/>
    <w:rsid w:val="00AA63A7"/>
    <w:rsid w:val="00AA6687"/>
    <w:rsid w:val="00AA778A"/>
    <w:rsid w:val="00AA7F97"/>
    <w:rsid w:val="00AB0357"/>
    <w:rsid w:val="00AB0521"/>
    <w:rsid w:val="00AB086B"/>
    <w:rsid w:val="00AB0A16"/>
    <w:rsid w:val="00AB168B"/>
    <w:rsid w:val="00AB3437"/>
    <w:rsid w:val="00AB4894"/>
    <w:rsid w:val="00AB4F4C"/>
    <w:rsid w:val="00AB5E6B"/>
    <w:rsid w:val="00AB613A"/>
    <w:rsid w:val="00AB6E45"/>
    <w:rsid w:val="00AB6EF5"/>
    <w:rsid w:val="00AB7496"/>
    <w:rsid w:val="00AB7A2C"/>
    <w:rsid w:val="00AC07D2"/>
    <w:rsid w:val="00AC1E0A"/>
    <w:rsid w:val="00AC24FF"/>
    <w:rsid w:val="00AC3FB3"/>
    <w:rsid w:val="00AC43A4"/>
    <w:rsid w:val="00AC6245"/>
    <w:rsid w:val="00AC666A"/>
    <w:rsid w:val="00AC6E33"/>
    <w:rsid w:val="00AC7659"/>
    <w:rsid w:val="00AC7C5E"/>
    <w:rsid w:val="00AD0344"/>
    <w:rsid w:val="00AD0B1C"/>
    <w:rsid w:val="00AD0CF0"/>
    <w:rsid w:val="00AD1515"/>
    <w:rsid w:val="00AD1661"/>
    <w:rsid w:val="00AD17D2"/>
    <w:rsid w:val="00AD2592"/>
    <w:rsid w:val="00AD26AE"/>
    <w:rsid w:val="00AD2D50"/>
    <w:rsid w:val="00AD2D92"/>
    <w:rsid w:val="00AD2FD0"/>
    <w:rsid w:val="00AD34EE"/>
    <w:rsid w:val="00AD3BBA"/>
    <w:rsid w:val="00AD4EC1"/>
    <w:rsid w:val="00AD630C"/>
    <w:rsid w:val="00AD739E"/>
    <w:rsid w:val="00AD7473"/>
    <w:rsid w:val="00AD7932"/>
    <w:rsid w:val="00AE00B9"/>
    <w:rsid w:val="00AE0697"/>
    <w:rsid w:val="00AE0787"/>
    <w:rsid w:val="00AE13B6"/>
    <w:rsid w:val="00AE1958"/>
    <w:rsid w:val="00AE19F9"/>
    <w:rsid w:val="00AE1AAC"/>
    <w:rsid w:val="00AE2203"/>
    <w:rsid w:val="00AE37FE"/>
    <w:rsid w:val="00AE38DF"/>
    <w:rsid w:val="00AE50F3"/>
    <w:rsid w:val="00AE6A61"/>
    <w:rsid w:val="00AE754A"/>
    <w:rsid w:val="00AF01DB"/>
    <w:rsid w:val="00AF05CF"/>
    <w:rsid w:val="00AF0CED"/>
    <w:rsid w:val="00AF135A"/>
    <w:rsid w:val="00AF5406"/>
    <w:rsid w:val="00AF6B9F"/>
    <w:rsid w:val="00AF786F"/>
    <w:rsid w:val="00B01A4F"/>
    <w:rsid w:val="00B01BD3"/>
    <w:rsid w:val="00B02339"/>
    <w:rsid w:val="00B023AD"/>
    <w:rsid w:val="00B02979"/>
    <w:rsid w:val="00B02CE7"/>
    <w:rsid w:val="00B02D82"/>
    <w:rsid w:val="00B02EF4"/>
    <w:rsid w:val="00B0302B"/>
    <w:rsid w:val="00B03598"/>
    <w:rsid w:val="00B042C4"/>
    <w:rsid w:val="00B050A7"/>
    <w:rsid w:val="00B06F40"/>
    <w:rsid w:val="00B105F8"/>
    <w:rsid w:val="00B1073B"/>
    <w:rsid w:val="00B10C3C"/>
    <w:rsid w:val="00B115AA"/>
    <w:rsid w:val="00B11806"/>
    <w:rsid w:val="00B11F34"/>
    <w:rsid w:val="00B11FA0"/>
    <w:rsid w:val="00B12C65"/>
    <w:rsid w:val="00B13081"/>
    <w:rsid w:val="00B132DC"/>
    <w:rsid w:val="00B13A93"/>
    <w:rsid w:val="00B13C15"/>
    <w:rsid w:val="00B14DE6"/>
    <w:rsid w:val="00B16351"/>
    <w:rsid w:val="00B21015"/>
    <w:rsid w:val="00B21353"/>
    <w:rsid w:val="00B2166F"/>
    <w:rsid w:val="00B2190B"/>
    <w:rsid w:val="00B21B7F"/>
    <w:rsid w:val="00B22058"/>
    <w:rsid w:val="00B226DF"/>
    <w:rsid w:val="00B23D1F"/>
    <w:rsid w:val="00B23E4B"/>
    <w:rsid w:val="00B248AD"/>
    <w:rsid w:val="00B25F22"/>
    <w:rsid w:val="00B26026"/>
    <w:rsid w:val="00B26FEF"/>
    <w:rsid w:val="00B3147A"/>
    <w:rsid w:val="00B31688"/>
    <w:rsid w:val="00B34209"/>
    <w:rsid w:val="00B35BCA"/>
    <w:rsid w:val="00B35CCA"/>
    <w:rsid w:val="00B36BA6"/>
    <w:rsid w:val="00B370D1"/>
    <w:rsid w:val="00B41791"/>
    <w:rsid w:val="00B4334F"/>
    <w:rsid w:val="00B45005"/>
    <w:rsid w:val="00B46BF8"/>
    <w:rsid w:val="00B47B1E"/>
    <w:rsid w:val="00B502B1"/>
    <w:rsid w:val="00B5047D"/>
    <w:rsid w:val="00B5065E"/>
    <w:rsid w:val="00B50827"/>
    <w:rsid w:val="00B50BFB"/>
    <w:rsid w:val="00B516CB"/>
    <w:rsid w:val="00B51BB6"/>
    <w:rsid w:val="00B52291"/>
    <w:rsid w:val="00B530FC"/>
    <w:rsid w:val="00B5325A"/>
    <w:rsid w:val="00B532FC"/>
    <w:rsid w:val="00B536FE"/>
    <w:rsid w:val="00B5386D"/>
    <w:rsid w:val="00B53A26"/>
    <w:rsid w:val="00B551AD"/>
    <w:rsid w:val="00B55439"/>
    <w:rsid w:val="00B56400"/>
    <w:rsid w:val="00B56D5D"/>
    <w:rsid w:val="00B572B0"/>
    <w:rsid w:val="00B575D6"/>
    <w:rsid w:val="00B57A91"/>
    <w:rsid w:val="00B57EA0"/>
    <w:rsid w:val="00B608D6"/>
    <w:rsid w:val="00B60AE8"/>
    <w:rsid w:val="00B60FFC"/>
    <w:rsid w:val="00B6180E"/>
    <w:rsid w:val="00B61BEE"/>
    <w:rsid w:val="00B61D9F"/>
    <w:rsid w:val="00B626BD"/>
    <w:rsid w:val="00B626D2"/>
    <w:rsid w:val="00B62815"/>
    <w:rsid w:val="00B62DBF"/>
    <w:rsid w:val="00B62F93"/>
    <w:rsid w:val="00B631E4"/>
    <w:rsid w:val="00B63E77"/>
    <w:rsid w:val="00B63F4C"/>
    <w:rsid w:val="00B6445A"/>
    <w:rsid w:val="00B64720"/>
    <w:rsid w:val="00B65887"/>
    <w:rsid w:val="00B661A2"/>
    <w:rsid w:val="00B6695F"/>
    <w:rsid w:val="00B6758D"/>
    <w:rsid w:val="00B67E10"/>
    <w:rsid w:val="00B67E36"/>
    <w:rsid w:val="00B70151"/>
    <w:rsid w:val="00B7053C"/>
    <w:rsid w:val="00B70CF0"/>
    <w:rsid w:val="00B71442"/>
    <w:rsid w:val="00B720B1"/>
    <w:rsid w:val="00B7359D"/>
    <w:rsid w:val="00B74964"/>
    <w:rsid w:val="00B74F87"/>
    <w:rsid w:val="00B753A3"/>
    <w:rsid w:val="00B75E5A"/>
    <w:rsid w:val="00B76513"/>
    <w:rsid w:val="00B7696A"/>
    <w:rsid w:val="00B8012F"/>
    <w:rsid w:val="00B80834"/>
    <w:rsid w:val="00B80F54"/>
    <w:rsid w:val="00B811C5"/>
    <w:rsid w:val="00B81678"/>
    <w:rsid w:val="00B821C1"/>
    <w:rsid w:val="00B8380C"/>
    <w:rsid w:val="00B84004"/>
    <w:rsid w:val="00B843A9"/>
    <w:rsid w:val="00B84802"/>
    <w:rsid w:val="00B850FB"/>
    <w:rsid w:val="00B8514E"/>
    <w:rsid w:val="00B85808"/>
    <w:rsid w:val="00B87056"/>
    <w:rsid w:val="00B920AB"/>
    <w:rsid w:val="00B9401F"/>
    <w:rsid w:val="00B943A4"/>
    <w:rsid w:val="00B9491A"/>
    <w:rsid w:val="00B94FA0"/>
    <w:rsid w:val="00B95817"/>
    <w:rsid w:val="00B959C2"/>
    <w:rsid w:val="00B9623D"/>
    <w:rsid w:val="00B96C48"/>
    <w:rsid w:val="00B97E71"/>
    <w:rsid w:val="00BA1BBE"/>
    <w:rsid w:val="00BA2674"/>
    <w:rsid w:val="00BA26B3"/>
    <w:rsid w:val="00BA28F5"/>
    <w:rsid w:val="00BA3201"/>
    <w:rsid w:val="00BA3C8C"/>
    <w:rsid w:val="00BA3E53"/>
    <w:rsid w:val="00BA42DE"/>
    <w:rsid w:val="00BA4B71"/>
    <w:rsid w:val="00BA51F2"/>
    <w:rsid w:val="00BA5D8D"/>
    <w:rsid w:val="00BA65F0"/>
    <w:rsid w:val="00BA6657"/>
    <w:rsid w:val="00BA6B47"/>
    <w:rsid w:val="00BA71B8"/>
    <w:rsid w:val="00BA7229"/>
    <w:rsid w:val="00BB0063"/>
    <w:rsid w:val="00BB1964"/>
    <w:rsid w:val="00BB1A41"/>
    <w:rsid w:val="00BB2491"/>
    <w:rsid w:val="00BB2B33"/>
    <w:rsid w:val="00BB2B39"/>
    <w:rsid w:val="00BB2B8A"/>
    <w:rsid w:val="00BB2C50"/>
    <w:rsid w:val="00BB2F77"/>
    <w:rsid w:val="00BB3AA1"/>
    <w:rsid w:val="00BB3CB2"/>
    <w:rsid w:val="00BB3FC8"/>
    <w:rsid w:val="00BB4215"/>
    <w:rsid w:val="00BB4246"/>
    <w:rsid w:val="00BB5810"/>
    <w:rsid w:val="00BB58D9"/>
    <w:rsid w:val="00BB5930"/>
    <w:rsid w:val="00BB5CA5"/>
    <w:rsid w:val="00BB5E3A"/>
    <w:rsid w:val="00BB652D"/>
    <w:rsid w:val="00BB7093"/>
    <w:rsid w:val="00BB7FCA"/>
    <w:rsid w:val="00BC0151"/>
    <w:rsid w:val="00BC09E5"/>
    <w:rsid w:val="00BC12F0"/>
    <w:rsid w:val="00BC17A1"/>
    <w:rsid w:val="00BC191A"/>
    <w:rsid w:val="00BC1E93"/>
    <w:rsid w:val="00BC20C6"/>
    <w:rsid w:val="00BC2D4A"/>
    <w:rsid w:val="00BC366C"/>
    <w:rsid w:val="00BC37F2"/>
    <w:rsid w:val="00BC3B59"/>
    <w:rsid w:val="00BC44DE"/>
    <w:rsid w:val="00BC47D6"/>
    <w:rsid w:val="00BC4AD0"/>
    <w:rsid w:val="00BC69CA"/>
    <w:rsid w:val="00BC7464"/>
    <w:rsid w:val="00BC7805"/>
    <w:rsid w:val="00BD01AB"/>
    <w:rsid w:val="00BD06BE"/>
    <w:rsid w:val="00BD1555"/>
    <w:rsid w:val="00BD19E0"/>
    <w:rsid w:val="00BD19E1"/>
    <w:rsid w:val="00BD2CF5"/>
    <w:rsid w:val="00BD2DF0"/>
    <w:rsid w:val="00BD5C47"/>
    <w:rsid w:val="00BD6D8E"/>
    <w:rsid w:val="00BE034B"/>
    <w:rsid w:val="00BE0F9B"/>
    <w:rsid w:val="00BE19B8"/>
    <w:rsid w:val="00BE22C7"/>
    <w:rsid w:val="00BE2390"/>
    <w:rsid w:val="00BE3A1A"/>
    <w:rsid w:val="00BE4321"/>
    <w:rsid w:val="00BE5892"/>
    <w:rsid w:val="00BE650A"/>
    <w:rsid w:val="00BE7D35"/>
    <w:rsid w:val="00BF2922"/>
    <w:rsid w:val="00BF32BD"/>
    <w:rsid w:val="00BF3B6E"/>
    <w:rsid w:val="00BF3E47"/>
    <w:rsid w:val="00BF4086"/>
    <w:rsid w:val="00BF4854"/>
    <w:rsid w:val="00BF4ABE"/>
    <w:rsid w:val="00BF5012"/>
    <w:rsid w:val="00BF5D69"/>
    <w:rsid w:val="00BF61D2"/>
    <w:rsid w:val="00C00895"/>
    <w:rsid w:val="00C00AF7"/>
    <w:rsid w:val="00C02200"/>
    <w:rsid w:val="00C026FE"/>
    <w:rsid w:val="00C0323E"/>
    <w:rsid w:val="00C04E63"/>
    <w:rsid w:val="00C05625"/>
    <w:rsid w:val="00C058B9"/>
    <w:rsid w:val="00C0615C"/>
    <w:rsid w:val="00C06687"/>
    <w:rsid w:val="00C07354"/>
    <w:rsid w:val="00C0755D"/>
    <w:rsid w:val="00C10790"/>
    <w:rsid w:val="00C11953"/>
    <w:rsid w:val="00C11B52"/>
    <w:rsid w:val="00C13B93"/>
    <w:rsid w:val="00C13BA1"/>
    <w:rsid w:val="00C149A9"/>
    <w:rsid w:val="00C156DF"/>
    <w:rsid w:val="00C156F0"/>
    <w:rsid w:val="00C15CA3"/>
    <w:rsid w:val="00C20612"/>
    <w:rsid w:val="00C21689"/>
    <w:rsid w:val="00C2288C"/>
    <w:rsid w:val="00C23686"/>
    <w:rsid w:val="00C24777"/>
    <w:rsid w:val="00C24E9C"/>
    <w:rsid w:val="00C2564A"/>
    <w:rsid w:val="00C26758"/>
    <w:rsid w:val="00C26D51"/>
    <w:rsid w:val="00C27838"/>
    <w:rsid w:val="00C304A2"/>
    <w:rsid w:val="00C3117F"/>
    <w:rsid w:val="00C32D1C"/>
    <w:rsid w:val="00C33107"/>
    <w:rsid w:val="00C334AC"/>
    <w:rsid w:val="00C335C4"/>
    <w:rsid w:val="00C3448B"/>
    <w:rsid w:val="00C35213"/>
    <w:rsid w:val="00C35F9A"/>
    <w:rsid w:val="00C37736"/>
    <w:rsid w:val="00C37FD6"/>
    <w:rsid w:val="00C4088A"/>
    <w:rsid w:val="00C41AE9"/>
    <w:rsid w:val="00C422CB"/>
    <w:rsid w:val="00C4237E"/>
    <w:rsid w:val="00C42B1F"/>
    <w:rsid w:val="00C42DC9"/>
    <w:rsid w:val="00C44179"/>
    <w:rsid w:val="00C4576B"/>
    <w:rsid w:val="00C462F4"/>
    <w:rsid w:val="00C46B86"/>
    <w:rsid w:val="00C46E28"/>
    <w:rsid w:val="00C51636"/>
    <w:rsid w:val="00C51A8C"/>
    <w:rsid w:val="00C5212E"/>
    <w:rsid w:val="00C52ADF"/>
    <w:rsid w:val="00C52C3B"/>
    <w:rsid w:val="00C53A31"/>
    <w:rsid w:val="00C5424F"/>
    <w:rsid w:val="00C54E9F"/>
    <w:rsid w:val="00C5518B"/>
    <w:rsid w:val="00C55C5D"/>
    <w:rsid w:val="00C56E1E"/>
    <w:rsid w:val="00C61492"/>
    <w:rsid w:val="00C61D23"/>
    <w:rsid w:val="00C62266"/>
    <w:rsid w:val="00C62290"/>
    <w:rsid w:val="00C63E22"/>
    <w:rsid w:val="00C64116"/>
    <w:rsid w:val="00C64284"/>
    <w:rsid w:val="00C655FF"/>
    <w:rsid w:val="00C659E8"/>
    <w:rsid w:val="00C65A89"/>
    <w:rsid w:val="00C66441"/>
    <w:rsid w:val="00C67A2B"/>
    <w:rsid w:val="00C70240"/>
    <w:rsid w:val="00C70CD7"/>
    <w:rsid w:val="00C7108A"/>
    <w:rsid w:val="00C73066"/>
    <w:rsid w:val="00C74FB0"/>
    <w:rsid w:val="00C75BD0"/>
    <w:rsid w:val="00C76101"/>
    <w:rsid w:val="00C7778D"/>
    <w:rsid w:val="00C80DC5"/>
    <w:rsid w:val="00C81D62"/>
    <w:rsid w:val="00C833FD"/>
    <w:rsid w:val="00C8340C"/>
    <w:rsid w:val="00C83943"/>
    <w:rsid w:val="00C8478D"/>
    <w:rsid w:val="00C86199"/>
    <w:rsid w:val="00C86C3E"/>
    <w:rsid w:val="00C87264"/>
    <w:rsid w:val="00C90CCB"/>
    <w:rsid w:val="00C90DB7"/>
    <w:rsid w:val="00C912CF"/>
    <w:rsid w:val="00C91418"/>
    <w:rsid w:val="00C91D05"/>
    <w:rsid w:val="00C91F83"/>
    <w:rsid w:val="00C927FC"/>
    <w:rsid w:val="00C92C11"/>
    <w:rsid w:val="00C92C31"/>
    <w:rsid w:val="00C930E9"/>
    <w:rsid w:val="00C935BA"/>
    <w:rsid w:val="00C93AE5"/>
    <w:rsid w:val="00C94175"/>
    <w:rsid w:val="00C947E4"/>
    <w:rsid w:val="00C95363"/>
    <w:rsid w:val="00C95489"/>
    <w:rsid w:val="00C964BC"/>
    <w:rsid w:val="00C96D15"/>
    <w:rsid w:val="00C96DC6"/>
    <w:rsid w:val="00C974B5"/>
    <w:rsid w:val="00CA043B"/>
    <w:rsid w:val="00CA088D"/>
    <w:rsid w:val="00CA0B8B"/>
    <w:rsid w:val="00CA1FBB"/>
    <w:rsid w:val="00CA3914"/>
    <w:rsid w:val="00CA45B7"/>
    <w:rsid w:val="00CA50BA"/>
    <w:rsid w:val="00CA56E1"/>
    <w:rsid w:val="00CA57E0"/>
    <w:rsid w:val="00CA610B"/>
    <w:rsid w:val="00CA6709"/>
    <w:rsid w:val="00CA6D40"/>
    <w:rsid w:val="00CB0997"/>
    <w:rsid w:val="00CB1895"/>
    <w:rsid w:val="00CB1A71"/>
    <w:rsid w:val="00CB1E77"/>
    <w:rsid w:val="00CB27A4"/>
    <w:rsid w:val="00CB2837"/>
    <w:rsid w:val="00CB29AF"/>
    <w:rsid w:val="00CB2C86"/>
    <w:rsid w:val="00CB3D45"/>
    <w:rsid w:val="00CB3E35"/>
    <w:rsid w:val="00CB4CC3"/>
    <w:rsid w:val="00CB4D11"/>
    <w:rsid w:val="00CB6EF7"/>
    <w:rsid w:val="00CB7BA1"/>
    <w:rsid w:val="00CB7CCB"/>
    <w:rsid w:val="00CC11A5"/>
    <w:rsid w:val="00CC2386"/>
    <w:rsid w:val="00CC23DF"/>
    <w:rsid w:val="00CC2C74"/>
    <w:rsid w:val="00CC2DC4"/>
    <w:rsid w:val="00CC30E6"/>
    <w:rsid w:val="00CC4406"/>
    <w:rsid w:val="00CC4751"/>
    <w:rsid w:val="00CC47FE"/>
    <w:rsid w:val="00CC53D7"/>
    <w:rsid w:val="00CC53E3"/>
    <w:rsid w:val="00CC574F"/>
    <w:rsid w:val="00CC63F9"/>
    <w:rsid w:val="00CD0819"/>
    <w:rsid w:val="00CD133C"/>
    <w:rsid w:val="00CD2CA0"/>
    <w:rsid w:val="00CD411C"/>
    <w:rsid w:val="00CD43E6"/>
    <w:rsid w:val="00CD46CF"/>
    <w:rsid w:val="00CD5741"/>
    <w:rsid w:val="00CD5FFB"/>
    <w:rsid w:val="00CD66DA"/>
    <w:rsid w:val="00CE2C1C"/>
    <w:rsid w:val="00CE33BA"/>
    <w:rsid w:val="00CE36DD"/>
    <w:rsid w:val="00CE3748"/>
    <w:rsid w:val="00CE37D9"/>
    <w:rsid w:val="00CE3B6C"/>
    <w:rsid w:val="00CE3CE4"/>
    <w:rsid w:val="00CE54AF"/>
    <w:rsid w:val="00CE6509"/>
    <w:rsid w:val="00CE68D4"/>
    <w:rsid w:val="00CE7059"/>
    <w:rsid w:val="00CE7276"/>
    <w:rsid w:val="00CF065A"/>
    <w:rsid w:val="00CF0B2C"/>
    <w:rsid w:val="00CF10DB"/>
    <w:rsid w:val="00CF17AB"/>
    <w:rsid w:val="00CF25C6"/>
    <w:rsid w:val="00CF2796"/>
    <w:rsid w:val="00CF30ED"/>
    <w:rsid w:val="00CF3A7B"/>
    <w:rsid w:val="00CF502D"/>
    <w:rsid w:val="00CF54B2"/>
    <w:rsid w:val="00CF5AA7"/>
    <w:rsid w:val="00CF5E4D"/>
    <w:rsid w:val="00CF60C5"/>
    <w:rsid w:val="00CF6576"/>
    <w:rsid w:val="00CF668A"/>
    <w:rsid w:val="00CF6C8D"/>
    <w:rsid w:val="00CF7076"/>
    <w:rsid w:val="00CF73BB"/>
    <w:rsid w:val="00D001FF"/>
    <w:rsid w:val="00D00AB4"/>
    <w:rsid w:val="00D02037"/>
    <w:rsid w:val="00D02DE1"/>
    <w:rsid w:val="00D03288"/>
    <w:rsid w:val="00D03385"/>
    <w:rsid w:val="00D038A6"/>
    <w:rsid w:val="00D048BC"/>
    <w:rsid w:val="00D05BD0"/>
    <w:rsid w:val="00D06926"/>
    <w:rsid w:val="00D11BB0"/>
    <w:rsid w:val="00D130E0"/>
    <w:rsid w:val="00D13A96"/>
    <w:rsid w:val="00D140A6"/>
    <w:rsid w:val="00D143FC"/>
    <w:rsid w:val="00D1515D"/>
    <w:rsid w:val="00D15790"/>
    <w:rsid w:val="00D16865"/>
    <w:rsid w:val="00D16B0F"/>
    <w:rsid w:val="00D17AD2"/>
    <w:rsid w:val="00D17ED3"/>
    <w:rsid w:val="00D21812"/>
    <w:rsid w:val="00D22F65"/>
    <w:rsid w:val="00D232A9"/>
    <w:rsid w:val="00D23913"/>
    <w:rsid w:val="00D24C3A"/>
    <w:rsid w:val="00D24E25"/>
    <w:rsid w:val="00D25365"/>
    <w:rsid w:val="00D25407"/>
    <w:rsid w:val="00D25B8B"/>
    <w:rsid w:val="00D25F68"/>
    <w:rsid w:val="00D26A13"/>
    <w:rsid w:val="00D273AA"/>
    <w:rsid w:val="00D274A8"/>
    <w:rsid w:val="00D2771F"/>
    <w:rsid w:val="00D30226"/>
    <w:rsid w:val="00D30C19"/>
    <w:rsid w:val="00D31819"/>
    <w:rsid w:val="00D318B7"/>
    <w:rsid w:val="00D31FF2"/>
    <w:rsid w:val="00D321C0"/>
    <w:rsid w:val="00D333E9"/>
    <w:rsid w:val="00D3394D"/>
    <w:rsid w:val="00D33B96"/>
    <w:rsid w:val="00D33BC0"/>
    <w:rsid w:val="00D34902"/>
    <w:rsid w:val="00D34908"/>
    <w:rsid w:val="00D359D3"/>
    <w:rsid w:val="00D36776"/>
    <w:rsid w:val="00D367BB"/>
    <w:rsid w:val="00D368B2"/>
    <w:rsid w:val="00D36EA5"/>
    <w:rsid w:val="00D36F53"/>
    <w:rsid w:val="00D3744E"/>
    <w:rsid w:val="00D3789A"/>
    <w:rsid w:val="00D40F17"/>
    <w:rsid w:val="00D41707"/>
    <w:rsid w:val="00D41B7E"/>
    <w:rsid w:val="00D41DA8"/>
    <w:rsid w:val="00D41EE9"/>
    <w:rsid w:val="00D41F85"/>
    <w:rsid w:val="00D42D07"/>
    <w:rsid w:val="00D43023"/>
    <w:rsid w:val="00D43621"/>
    <w:rsid w:val="00D44F34"/>
    <w:rsid w:val="00D45CF5"/>
    <w:rsid w:val="00D464A2"/>
    <w:rsid w:val="00D46E69"/>
    <w:rsid w:val="00D508DE"/>
    <w:rsid w:val="00D50B98"/>
    <w:rsid w:val="00D510A5"/>
    <w:rsid w:val="00D51D7D"/>
    <w:rsid w:val="00D51FAA"/>
    <w:rsid w:val="00D53B44"/>
    <w:rsid w:val="00D5464E"/>
    <w:rsid w:val="00D54926"/>
    <w:rsid w:val="00D55305"/>
    <w:rsid w:val="00D56138"/>
    <w:rsid w:val="00D56FB0"/>
    <w:rsid w:val="00D576EA"/>
    <w:rsid w:val="00D603D2"/>
    <w:rsid w:val="00D60618"/>
    <w:rsid w:val="00D6197C"/>
    <w:rsid w:val="00D61F14"/>
    <w:rsid w:val="00D6329D"/>
    <w:rsid w:val="00D64F9E"/>
    <w:rsid w:val="00D6647E"/>
    <w:rsid w:val="00D66661"/>
    <w:rsid w:val="00D66AFB"/>
    <w:rsid w:val="00D6758D"/>
    <w:rsid w:val="00D677C9"/>
    <w:rsid w:val="00D67BBA"/>
    <w:rsid w:val="00D705CD"/>
    <w:rsid w:val="00D715B3"/>
    <w:rsid w:val="00D71BA2"/>
    <w:rsid w:val="00D73574"/>
    <w:rsid w:val="00D736C2"/>
    <w:rsid w:val="00D73742"/>
    <w:rsid w:val="00D7393C"/>
    <w:rsid w:val="00D74789"/>
    <w:rsid w:val="00D74C35"/>
    <w:rsid w:val="00D75874"/>
    <w:rsid w:val="00D777A8"/>
    <w:rsid w:val="00D777B6"/>
    <w:rsid w:val="00D813D6"/>
    <w:rsid w:val="00D82760"/>
    <w:rsid w:val="00D8622F"/>
    <w:rsid w:val="00D86810"/>
    <w:rsid w:val="00D86FCD"/>
    <w:rsid w:val="00D900E9"/>
    <w:rsid w:val="00D909C6"/>
    <w:rsid w:val="00D924E7"/>
    <w:rsid w:val="00D94978"/>
    <w:rsid w:val="00D94CC9"/>
    <w:rsid w:val="00D95898"/>
    <w:rsid w:val="00D95F03"/>
    <w:rsid w:val="00D96A6B"/>
    <w:rsid w:val="00D96F59"/>
    <w:rsid w:val="00D97D80"/>
    <w:rsid w:val="00D97FC6"/>
    <w:rsid w:val="00DA20C4"/>
    <w:rsid w:val="00DA4B6B"/>
    <w:rsid w:val="00DA4D73"/>
    <w:rsid w:val="00DA5AFF"/>
    <w:rsid w:val="00DA5D21"/>
    <w:rsid w:val="00DA5D7F"/>
    <w:rsid w:val="00DA6028"/>
    <w:rsid w:val="00DA79C9"/>
    <w:rsid w:val="00DA7E30"/>
    <w:rsid w:val="00DB0462"/>
    <w:rsid w:val="00DB0D29"/>
    <w:rsid w:val="00DB1729"/>
    <w:rsid w:val="00DB23AF"/>
    <w:rsid w:val="00DB23D2"/>
    <w:rsid w:val="00DB2898"/>
    <w:rsid w:val="00DB32E5"/>
    <w:rsid w:val="00DB332A"/>
    <w:rsid w:val="00DB3E91"/>
    <w:rsid w:val="00DB4EA7"/>
    <w:rsid w:val="00DB5A58"/>
    <w:rsid w:val="00DB5E28"/>
    <w:rsid w:val="00DB7176"/>
    <w:rsid w:val="00DB77AD"/>
    <w:rsid w:val="00DB7851"/>
    <w:rsid w:val="00DB7885"/>
    <w:rsid w:val="00DC0780"/>
    <w:rsid w:val="00DC0A79"/>
    <w:rsid w:val="00DC0FE7"/>
    <w:rsid w:val="00DC198B"/>
    <w:rsid w:val="00DC28C4"/>
    <w:rsid w:val="00DC36F5"/>
    <w:rsid w:val="00DC40E0"/>
    <w:rsid w:val="00DC47C3"/>
    <w:rsid w:val="00DC481A"/>
    <w:rsid w:val="00DC5D46"/>
    <w:rsid w:val="00DC6375"/>
    <w:rsid w:val="00DC7D46"/>
    <w:rsid w:val="00DD0288"/>
    <w:rsid w:val="00DD0806"/>
    <w:rsid w:val="00DD0FAE"/>
    <w:rsid w:val="00DD16D2"/>
    <w:rsid w:val="00DD1743"/>
    <w:rsid w:val="00DD1FFA"/>
    <w:rsid w:val="00DD2BCC"/>
    <w:rsid w:val="00DD30F9"/>
    <w:rsid w:val="00DD408E"/>
    <w:rsid w:val="00DD4542"/>
    <w:rsid w:val="00DD4DAA"/>
    <w:rsid w:val="00DD517F"/>
    <w:rsid w:val="00DD7E6F"/>
    <w:rsid w:val="00DE0126"/>
    <w:rsid w:val="00DE07DB"/>
    <w:rsid w:val="00DE0DC9"/>
    <w:rsid w:val="00DE0E55"/>
    <w:rsid w:val="00DE1E9C"/>
    <w:rsid w:val="00DE1FFC"/>
    <w:rsid w:val="00DE45DC"/>
    <w:rsid w:val="00DE7287"/>
    <w:rsid w:val="00DE7FF1"/>
    <w:rsid w:val="00DF0747"/>
    <w:rsid w:val="00DF0960"/>
    <w:rsid w:val="00DF0A98"/>
    <w:rsid w:val="00DF2171"/>
    <w:rsid w:val="00DF2C12"/>
    <w:rsid w:val="00DF3382"/>
    <w:rsid w:val="00DF3AD5"/>
    <w:rsid w:val="00DF42A6"/>
    <w:rsid w:val="00DF466C"/>
    <w:rsid w:val="00DF4E8F"/>
    <w:rsid w:val="00DF5B9F"/>
    <w:rsid w:val="00E000C1"/>
    <w:rsid w:val="00E013F4"/>
    <w:rsid w:val="00E019E6"/>
    <w:rsid w:val="00E01B1E"/>
    <w:rsid w:val="00E0232E"/>
    <w:rsid w:val="00E02CD8"/>
    <w:rsid w:val="00E0348C"/>
    <w:rsid w:val="00E047D9"/>
    <w:rsid w:val="00E04B35"/>
    <w:rsid w:val="00E0508B"/>
    <w:rsid w:val="00E066F5"/>
    <w:rsid w:val="00E075B9"/>
    <w:rsid w:val="00E075FD"/>
    <w:rsid w:val="00E07DA5"/>
    <w:rsid w:val="00E1022F"/>
    <w:rsid w:val="00E1091A"/>
    <w:rsid w:val="00E109F0"/>
    <w:rsid w:val="00E12C53"/>
    <w:rsid w:val="00E13252"/>
    <w:rsid w:val="00E13561"/>
    <w:rsid w:val="00E13C2E"/>
    <w:rsid w:val="00E15503"/>
    <w:rsid w:val="00E15BD4"/>
    <w:rsid w:val="00E16CDD"/>
    <w:rsid w:val="00E17F40"/>
    <w:rsid w:val="00E206BF"/>
    <w:rsid w:val="00E20919"/>
    <w:rsid w:val="00E2164D"/>
    <w:rsid w:val="00E216CF"/>
    <w:rsid w:val="00E21A4A"/>
    <w:rsid w:val="00E23F6C"/>
    <w:rsid w:val="00E2499D"/>
    <w:rsid w:val="00E25457"/>
    <w:rsid w:val="00E26388"/>
    <w:rsid w:val="00E26C16"/>
    <w:rsid w:val="00E318EB"/>
    <w:rsid w:val="00E31EA8"/>
    <w:rsid w:val="00E33278"/>
    <w:rsid w:val="00E33399"/>
    <w:rsid w:val="00E33C37"/>
    <w:rsid w:val="00E33D6D"/>
    <w:rsid w:val="00E343B4"/>
    <w:rsid w:val="00E34515"/>
    <w:rsid w:val="00E349A6"/>
    <w:rsid w:val="00E34E12"/>
    <w:rsid w:val="00E353BC"/>
    <w:rsid w:val="00E35430"/>
    <w:rsid w:val="00E36087"/>
    <w:rsid w:val="00E36186"/>
    <w:rsid w:val="00E363D2"/>
    <w:rsid w:val="00E37C2B"/>
    <w:rsid w:val="00E40250"/>
    <w:rsid w:val="00E40315"/>
    <w:rsid w:val="00E40CF0"/>
    <w:rsid w:val="00E412A5"/>
    <w:rsid w:val="00E41AE4"/>
    <w:rsid w:val="00E4275E"/>
    <w:rsid w:val="00E42D37"/>
    <w:rsid w:val="00E42D83"/>
    <w:rsid w:val="00E42EAE"/>
    <w:rsid w:val="00E431D5"/>
    <w:rsid w:val="00E43B45"/>
    <w:rsid w:val="00E43F0E"/>
    <w:rsid w:val="00E44080"/>
    <w:rsid w:val="00E44801"/>
    <w:rsid w:val="00E45387"/>
    <w:rsid w:val="00E455FE"/>
    <w:rsid w:val="00E45687"/>
    <w:rsid w:val="00E47F0D"/>
    <w:rsid w:val="00E50692"/>
    <w:rsid w:val="00E50890"/>
    <w:rsid w:val="00E50F04"/>
    <w:rsid w:val="00E51DDB"/>
    <w:rsid w:val="00E51F9B"/>
    <w:rsid w:val="00E5594D"/>
    <w:rsid w:val="00E55C09"/>
    <w:rsid w:val="00E55DA4"/>
    <w:rsid w:val="00E569A5"/>
    <w:rsid w:val="00E573C9"/>
    <w:rsid w:val="00E57451"/>
    <w:rsid w:val="00E575E2"/>
    <w:rsid w:val="00E576FB"/>
    <w:rsid w:val="00E57795"/>
    <w:rsid w:val="00E57A86"/>
    <w:rsid w:val="00E57DE2"/>
    <w:rsid w:val="00E601BE"/>
    <w:rsid w:val="00E61C8E"/>
    <w:rsid w:val="00E62135"/>
    <w:rsid w:val="00E638BA"/>
    <w:rsid w:val="00E6478C"/>
    <w:rsid w:val="00E655DA"/>
    <w:rsid w:val="00E663C4"/>
    <w:rsid w:val="00E665C5"/>
    <w:rsid w:val="00E674C7"/>
    <w:rsid w:val="00E67B63"/>
    <w:rsid w:val="00E703CD"/>
    <w:rsid w:val="00E70AC2"/>
    <w:rsid w:val="00E7252F"/>
    <w:rsid w:val="00E72711"/>
    <w:rsid w:val="00E72724"/>
    <w:rsid w:val="00E728E1"/>
    <w:rsid w:val="00E73D09"/>
    <w:rsid w:val="00E74C43"/>
    <w:rsid w:val="00E75354"/>
    <w:rsid w:val="00E753F5"/>
    <w:rsid w:val="00E76B86"/>
    <w:rsid w:val="00E76EBB"/>
    <w:rsid w:val="00E806C5"/>
    <w:rsid w:val="00E83594"/>
    <w:rsid w:val="00E8497C"/>
    <w:rsid w:val="00E84A16"/>
    <w:rsid w:val="00E86452"/>
    <w:rsid w:val="00E87B1E"/>
    <w:rsid w:val="00E87F08"/>
    <w:rsid w:val="00E90D69"/>
    <w:rsid w:val="00E90FFE"/>
    <w:rsid w:val="00E94171"/>
    <w:rsid w:val="00E95B1C"/>
    <w:rsid w:val="00E95D9B"/>
    <w:rsid w:val="00E97142"/>
    <w:rsid w:val="00EA07C8"/>
    <w:rsid w:val="00EA0CB8"/>
    <w:rsid w:val="00EA1409"/>
    <w:rsid w:val="00EA1453"/>
    <w:rsid w:val="00EA1F82"/>
    <w:rsid w:val="00EA3D5B"/>
    <w:rsid w:val="00EA47F7"/>
    <w:rsid w:val="00EA5ADB"/>
    <w:rsid w:val="00EA5F54"/>
    <w:rsid w:val="00EB1950"/>
    <w:rsid w:val="00EB217B"/>
    <w:rsid w:val="00EB2CF0"/>
    <w:rsid w:val="00EB3386"/>
    <w:rsid w:val="00EB399D"/>
    <w:rsid w:val="00EB56A3"/>
    <w:rsid w:val="00EB5816"/>
    <w:rsid w:val="00EB5B6C"/>
    <w:rsid w:val="00EB5B71"/>
    <w:rsid w:val="00EB7196"/>
    <w:rsid w:val="00EB73BC"/>
    <w:rsid w:val="00EB7CF2"/>
    <w:rsid w:val="00EC0B56"/>
    <w:rsid w:val="00EC1AF9"/>
    <w:rsid w:val="00EC24E2"/>
    <w:rsid w:val="00EC2C68"/>
    <w:rsid w:val="00EC4D83"/>
    <w:rsid w:val="00EC5345"/>
    <w:rsid w:val="00EC6857"/>
    <w:rsid w:val="00EC68B1"/>
    <w:rsid w:val="00ED0B91"/>
    <w:rsid w:val="00ED10BE"/>
    <w:rsid w:val="00ED1E35"/>
    <w:rsid w:val="00ED28E1"/>
    <w:rsid w:val="00ED2E7A"/>
    <w:rsid w:val="00ED3D0B"/>
    <w:rsid w:val="00ED3D6D"/>
    <w:rsid w:val="00ED4183"/>
    <w:rsid w:val="00ED4D08"/>
    <w:rsid w:val="00ED5365"/>
    <w:rsid w:val="00ED6549"/>
    <w:rsid w:val="00ED7706"/>
    <w:rsid w:val="00EE0699"/>
    <w:rsid w:val="00EE22DB"/>
    <w:rsid w:val="00EE286A"/>
    <w:rsid w:val="00EE345C"/>
    <w:rsid w:val="00EE412D"/>
    <w:rsid w:val="00EE51A3"/>
    <w:rsid w:val="00EE56AB"/>
    <w:rsid w:val="00EE5EBC"/>
    <w:rsid w:val="00EE64A1"/>
    <w:rsid w:val="00EE7EB8"/>
    <w:rsid w:val="00EF01C1"/>
    <w:rsid w:val="00EF06D9"/>
    <w:rsid w:val="00EF0CE8"/>
    <w:rsid w:val="00EF1C22"/>
    <w:rsid w:val="00EF21B9"/>
    <w:rsid w:val="00EF3C49"/>
    <w:rsid w:val="00EF412C"/>
    <w:rsid w:val="00EF4EF6"/>
    <w:rsid w:val="00EF54CD"/>
    <w:rsid w:val="00EF7372"/>
    <w:rsid w:val="00EF7E57"/>
    <w:rsid w:val="00F026CE"/>
    <w:rsid w:val="00F0312F"/>
    <w:rsid w:val="00F0457C"/>
    <w:rsid w:val="00F04BF0"/>
    <w:rsid w:val="00F06990"/>
    <w:rsid w:val="00F07253"/>
    <w:rsid w:val="00F10216"/>
    <w:rsid w:val="00F1063F"/>
    <w:rsid w:val="00F11569"/>
    <w:rsid w:val="00F11598"/>
    <w:rsid w:val="00F11D34"/>
    <w:rsid w:val="00F129F2"/>
    <w:rsid w:val="00F12DDB"/>
    <w:rsid w:val="00F132BF"/>
    <w:rsid w:val="00F13D8A"/>
    <w:rsid w:val="00F15343"/>
    <w:rsid w:val="00F16BAD"/>
    <w:rsid w:val="00F172F5"/>
    <w:rsid w:val="00F17991"/>
    <w:rsid w:val="00F20726"/>
    <w:rsid w:val="00F20AE6"/>
    <w:rsid w:val="00F2337B"/>
    <w:rsid w:val="00F23505"/>
    <w:rsid w:val="00F249F2"/>
    <w:rsid w:val="00F24E7C"/>
    <w:rsid w:val="00F25114"/>
    <w:rsid w:val="00F2544B"/>
    <w:rsid w:val="00F254FA"/>
    <w:rsid w:val="00F25531"/>
    <w:rsid w:val="00F272A2"/>
    <w:rsid w:val="00F2745D"/>
    <w:rsid w:val="00F274F2"/>
    <w:rsid w:val="00F319F1"/>
    <w:rsid w:val="00F31B9A"/>
    <w:rsid w:val="00F3217B"/>
    <w:rsid w:val="00F323F3"/>
    <w:rsid w:val="00F32AA6"/>
    <w:rsid w:val="00F334BC"/>
    <w:rsid w:val="00F34065"/>
    <w:rsid w:val="00F34566"/>
    <w:rsid w:val="00F34910"/>
    <w:rsid w:val="00F35CDB"/>
    <w:rsid w:val="00F36CC9"/>
    <w:rsid w:val="00F37C9B"/>
    <w:rsid w:val="00F407A1"/>
    <w:rsid w:val="00F40E06"/>
    <w:rsid w:val="00F41AFD"/>
    <w:rsid w:val="00F42438"/>
    <w:rsid w:val="00F42F1F"/>
    <w:rsid w:val="00F437F0"/>
    <w:rsid w:val="00F44A02"/>
    <w:rsid w:val="00F44A98"/>
    <w:rsid w:val="00F45211"/>
    <w:rsid w:val="00F45B06"/>
    <w:rsid w:val="00F45E81"/>
    <w:rsid w:val="00F45F13"/>
    <w:rsid w:val="00F46C85"/>
    <w:rsid w:val="00F47E95"/>
    <w:rsid w:val="00F50FEE"/>
    <w:rsid w:val="00F51066"/>
    <w:rsid w:val="00F51F3B"/>
    <w:rsid w:val="00F52325"/>
    <w:rsid w:val="00F5244D"/>
    <w:rsid w:val="00F5259A"/>
    <w:rsid w:val="00F52ABF"/>
    <w:rsid w:val="00F538CE"/>
    <w:rsid w:val="00F55037"/>
    <w:rsid w:val="00F5581E"/>
    <w:rsid w:val="00F55E4D"/>
    <w:rsid w:val="00F56893"/>
    <w:rsid w:val="00F569A9"/>
    <w:rsid w:val="00F57265"/>
    <w:rsid w:val="00F572D1"/>
    <w:rsid w:val="00F60A10"/>
    <w:rsid w:val="00F619D2"/>
    <w:rsid w:val="00F62E43"/>
    <w:rsid w:val="00F64681"/>
    <w:rsid w:val="00F647E2"/>
    <w:rsid w:val="00F6495F"/>
    <w:rsid w:val="00F65C89"/>
    <w:rsid w:val="00F663A4"/>
    <w:rsid w:val="00F6733D"/>
    <w:rsid w:val="00F67FD8"/>
    <w:rsid w:val="00F703F2"/>
    <w:rsid w:val="00F709BB"/>
    <w:rsid w:val="00F70A29"/>
    <w:rsid w:val="00F72E2D"/>
    <w:rsid w:val="00F72E83"/>
    <w:rsid w:val="00F72F1F"/>
    <w:rsid w:val="00F732AF"/>
    <w:rsid w:val="00F761F5"/>
    <w:rsid w:val="00F763CE"/>
    <w:rsid w:val="00F76D41"/>
    <w:rsid w:val="00F77461"/>
    <w:rsid w:val="00F80D78"/>
    <w:rsid w:val="00F810DB"/>
    <w:rsid w:val="00F82711"/>
    <w:rsid w:val="00F827B3"/>
    <w:rsid w:val="00F82E3F"/>
    <w:rsid w:val="00F82F5D"/>
    <w:rsid w:val="00F83C4A"/>
    <w:rsid w:val="00F84F66"/>
    <w:rsid w:val="00F879BE"/>
    <w:rsid w:val="00F91436"/>
    <w:rsid w:val="00F9259B"/>
    <w:rsid w:val="00F927B1"/>
    <w:rsid w:val="00F93247"/>
    <w:rsid w:val="00F956B7"/>
    <w:rsid w:val="00F95728"/>
    <w:rsid w:val="00F95BAF"/>
    <w:rsid w:val="00F96FE1"/>
    <w:rsid w:val="00F970AB"/>
    <w:rsid w:val="00F973D8"/>
    <w:rsid w:val="00FA247E"/>
    <w:rsid w:val="00FA3847"/>
    <w:rsid w:val="00FA43CA"/>
    <w:rsid w:val="00FA6BC6"/>
    <w:rsid w:val="00FB0164"/>
    <w:rsid w:val="00FB02E2"/>
    <w:rsid w:val="00FB08E4"/>
    <w:rsid w:val="00FB0B37"/>
    <w:rsid w:val="00FB23E2"/>
    <w:rsid w:val="00FB2CE7"/>
    <w:rsid w:val="00FB2FFD"/>
    <w:rsid w:val="00FB3430"/>
    <w:rsid w:val="00FB3A6E"/>
    <w:rsid w:val="00FB4C80"/>
    <w:rsid w:val="00FB4CBD"/>
    <w:rsid w:val="00FB4DED"/>
    <w:rsid w:val="00FB5FF8"/>
    <w:rsid w:val="00FB74E9"/>
    <w:rsid w:val="00FC0157"/>
    <w:rsid w:val="00FC1AF2"/>
    <w:rsid w:val="00FC234F"/>
    <w:rsid w:val="00FC2D27"/>
    <w:rsid w:val="00FC313F"/>
    <w:rsid w:val="00FC464C"/>
    <w:rsid w:val="00FC46C6"/>
    <w:rsid w:val="00FC4FFD"/>
    <w:rsid w:val="00FC6888"/>
    <w:rsid w:val="00FC70C2"/>
    <w:rsid w:val="00FC72ED"/>
    <w:rsid w:val="00FC794D"/>
    <w:rsid w:val="00FD0ACF"/>
    <w:rsid w:val="00FD17EC"/>
    <w:rsid w:val="00FD18EB"/>
    <w:rsid w:val="00FD2E7D"/>
    <w:rsid w:val="00FD43D8"/>
    <w:rsid w:val="00FD5941"/>
    <w:rsid w:val="00FD6E9D"/>
    <w:rsid w:val="00FD7C89"/>
    <w:rsid w:val="00FE084A"/>
    <w:rsid w:val="00FE201F"/>
    <w:rsid w:val="00FE25FE"/>
    <w:rsid w:val="00FE2DFD"/>
    <w:rsid w:val="00FE3F43"/>
    <w:rsid w:val="00FE4E48"/>
    <w:rsid w:val="00FE5166"/>
    <w:rsid w:val="00FE5303"/>
    <w:rsid w:val="00FE63F7"/>
    <w:rsid w:val="00FE73FE"/>
    <w:rsid w:val="00FE7A3E"/>
    <w:rsid w:val="00FF036F"/>
    <w:rsid w:val="00FF05BF"/>
    <w:rsid w:val="00FF0750"/>
    <w:rsid w:val="00FF1397"/>
    <w:rsid w:val="00FF1D06"/>
    <w:rsid w:val="00FF26F2"/>
    <w:rsid w:val="00FF41B6"/>
    <w:rsid w:val="00FF4BAB"/>
    <w:rsid w:val="00FF4D67"/>
    <w:rsid w:val="00FF52DB"/>
    <w:rsid w:val="00FF53F9"/>
    <w:rsid w:val="00FF68E8"/>
    <w:rsid w:val="00FF6C43"/>
    <w:rsid w:val="00FF6FC6"/>
    <w:rsid w:val="00FF7ECA"/>
    <w:rsid w:val="00FF7F04"/>
    <w:rsid w:val="011A2FEF"/>
    <w:rsid w:val="0E013F7C"/>
    <w:rsid w:val="0E9BDE62"/>
    <w:rsid w:val="0F2E5460"/>
    <w:rsid w:val="2823CBB1"/>
    <w:rsid w:val="3057E584"/>
    <w:rsid w:val="3369EFE5"/>
    <w:rsid w:val="35BB38D2"/>
    <w:rsid w:val="3790384B"/>
    <w:rsid w:val="3988DC62"/>
    <w:rsid w:val="3A11687F"/>
    <w:rsid w:val="41A3FA2E"/>
    <w:rsid w:val="4648A767"/>
    <w:rsid w:val="4B297F8B"/>
    <w:rsid w:val="51CA7539"/>
    <w:rsid w:val="55EF8EAF"/>
    <w:rsid w:val="563A9D0C"/>
    <w:rsid w:val="572BB7C0"/>
    <w:rsid w:val="57C1780D"/>
    <w:rsid w:val="5F4712F5"/>
    <w:rsid w:val="6511374B"/>
    <w:rsid w:val="66EA0002"/>
    <w:rsid w:val="6A4D2DD0"/>
    <w:rsid w:val="7E6472E1"/>
    <w:rsid w:val="7FBCD9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f"/>
    </o:shapedefaults>
    <o:shapelayout v:ext="edit">
      <o:idmap v:ext="edit" data="2"/>
    </o:shapelayout>
  </w:shapeDefaults>
  <w:decimalSymbol w:val="."/>
  <w:listSeparator w:val=","/>
  <w14:docId w14:val="47501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B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F7BAE"/>
    <w:pPr>
      <w:keepNext/>
      <w:tabs>
        <w:tab w:val="left" w:pos="-1110"/>
        <w:tab w:val="left" w:pos="-989"/>
        <w:tab w:val="left" w:pos="-660"/>
        <w:tab w:val="left" w:pos="-270"/>
        <w:tab w:val="left" w:pos="450"/>
        <w:tab w:val="left" w:pos="1170"/>
        <w:tab w:val="left" w:pos="1890"/>
        <w:tab w:val="left" w:pos="2610"/>
        <w:tab w:val="left" w:pos="3330"/>
        <w:tab w:val="left" w:pos="4050"/>
        <w:tab w:val="left" w:pos="4770"/>
        <w:tab w:val="left" w:pos="5490"/>
        <w:tab w:val="left" w:pos="6210"/>
      </w:tabs>
      <w:spacing w:after="240"/>
      <w:jc w:val="center"/>
      <w:outlineLvl w:val="0"/>
    </w:pPr>
    <w:rPr>
      <w:b/>
      <w:noProof/>
      <w:sz w:val="32"/>
    </w:rPr>
  </w:style>
  <w:style w:type="paragraph" w:styleId="Heading2">
    <w:name w:val="heading 2"/>
    <w:basedOn w:val="Normal"/>
    <w:next w:val="Normal"/>
    <w:link w:val="Heading2Char"/>
    <w:unhideWhenUsed/>
    <w:qFormat/>
    <w:rsid w:val="005408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4084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73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BAE"/>
    <w:rPr>
      <w:rFonts w:ascii="Times New Roman" w:eastAsia="Times New Roman" w:hAnsi="Times New Roman" w:cs="Times New Roman"/>
      <w:b/>
      <w:noProof/>
      <w:sz w:val="32"/>
      <w:szCs w:val="20"/>
    </w:rPr>
  </w:style>
  <w:style w:type="paragraph" w:styleId="Header">
    <w:name w:val="header"/>
    <w:basedOn w:val="Normal"/>
    <w:link w:val="HeaderChar"/>
    <w:uiPriority w:val="99"/>
    <w:rsid w:val="007F7BAE"/>
    <w:pPr>
      <w:tabs>
        <w:tab w:val="center" w:pos="4320"/>
        <w:tab w:val="right" w:pos="8640"/>
      </w:tabs>
    </w:pPr>
  </w:style>
  <w:style w:type="character" w:customStyle="1" w:styleId="HeaderChar">
    <w:name w:val="Header Char"/>
    <w:basedOn w:val="DefaultParagraphFont"/>
    <w:link w:val="Header"/>
    <w:uiPriority w:val="99"/>
    <w:rsid w:val="007F7BAE"/>
    <w:rPr>
      <w:rFonts w:ascii="Times New Roman" w:eastAsia="Times New Roman" w:hAnsi="Times New Roman" w:cs="Times New Roman"/>
      <w:sz w:val="20"/>
      <w:szCs w:val="20"/>
    </w:rPr>
  </w:style>
  <w:style w:type="character" w:styleId="Hyperlink">
    <w:name w:val="Hyperlink"/>
    <w:basedOn w:val="DefaultParagraphFont"/>
    <w:uiPriority w:val="99"/>
    <w:rsid w:val="007F7BAE"/>
    <w:rPr>
      <w:color w:val="0000FF"/>
      <w:u w:val="single"/>
    </w:rPr>
  </w:style>
  <w:style w:type="paragraph" w:styleId="BodyText">
    <w:name w:val="Body Text"/>
    <w:basedOn w:val="Normal"/>
    <w:link w:val="BodyTextChar"/>
    <w:rsid w:val="007F7BAE"/>
    <w:pPr>
      <w:spacing w:after="240"/>
    </w:pPr>
    <w:rPr>
      <w:color w:val="000000"/>
      <w:sz w:val="24"/>
    </w:rPr>
  </w:style>
  <w:style w:type="character" w:customStyle="1" w:styleId="BodyTextChar">
    <w:name w:val="Body Text Char"/>
    <w:basedOn w:val="DefaultParagraphFont"/>
    <w:link w:val="BodyText"/>
    <w:rsid w:val="007F7BAE"/>
    <w:rPr>
      <w:rFonts w:ascii="Times New Roman" w:eastAsia="Times New Roman" w:hAnsi="Times New Roman" w:cs="Times New Roman"/>
      <w:color w:val="000000"/>
      <w:sz w:val="24"/>
      <w:szCs w:val="20"/>
    </w:rPr>
  </w:style>
  <w:style w:type="character" w:styleId="CommentReference">
    <w:name w:val="annotation reference"/>
    <w:basedOn w:val="DefaultParagraphFont"/>
    <w:uiPriority w:val="99"/>
    <w:rsid w:val="007F7BAE"/>
    <w:rPr>
      <w:sz w:val="16"/>
      <w:szCs w:val="16"/>
    </w:rPr>
  </w:style>
  <w:style w:type="paragraph" w:styleId="CommentText">
    <w:name w:val="annotation text"/>
    <w:basedOn w:val="Normal"/>
    <w:link w:val="CommentTextChar"/>
    <w:uiPriority w:val="99"/>
    <w:semiHidden/>
    <w:rsid w:val="007F7BAE"/>
  </w:style>
  <w:style w:type="character" w:customStyle="1" w:styleId="CommentTextChar">
    <w:name w:val="Comment Text Char"/>
    <w:basedOn w:val="DefaultParagraphFont"/>
    <w:link w:val="CommentText"/>
    <w:uiPriority w:val="99"/>
    <w:semiHidden/>
    <w:rsid w:val="007F7BAE"/>
    <w:rPr>
      <w:rFonts w:ascii="Times New Roman" w:eastAsia="Times New Roman" w:hAnsi="Times New Roman" w:cs="Times New Roman"/>
      <w:sz w:val="20"/>
      <w:szCs w:val="20"/>
    </w:rPr>
  </w:style>
  <w:style w:type="character" w:styleId="PageNumber">
    <w:name w:val="page number"/>
    <w:basedOn w:val="DefaultParagraphFont"/>
    <w:rsid w:val="007F7BAE"/>
  </w:style>
  <w:style w:type="paragraph" w:styleId="BalloonText">
    <w:name w:val="Balloon Text"/>
    <w:basedOn w:val="Normal"/>
    <w:link w:val="BalloonTextChar"/>
    <w:uiPriority w:val="99"/>
    <w:semiHidden/>
    <w:unhideWhenUsed/>
    <w:rsid w:val="007F7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BAE"/>
    <w:rPr>
      <w:rFonts w:ascii="Segoe UI" w:eastAsia="Times New Roman" w:hAnsi="Segoe UI" w:cs="Segoe UI"/>
      <w:sz w:val="18"/>
      <w:szCs w:val="18"/>
    </w:rPr>
  </w:style>
  <w:style w:type="paragraph" w:styleId="Footer">
    <w:name w:val="footer"/>
    <w:basedOn w:val="Normal"/>
    <w:link w:val="FooterChar"/>
    <w:uiPriority w:val="99"/>
    <w:unhideWhenUsed/>
    <w:rsid w:val="007F7BAE"/>
    <w:pPr>
      <w:tabs>
        <w:tab w:val="center" w:pos="4680"/>
        <w:tab w:val="right" w:pos="9360"/>
      </w:tabs>
    </w:pPr>
  </w:style>
  <w:style w:type="character" w:customStyle="1" w:styleId="FooterChar">
    <w:name w:val="Footer Char"/>
    <w:basedOn w:val="DefaultParagraphFont"/>
    <w:link w:val="Footer"/>
    <w:uiPriority w:val="99"/>
    <w:rsid w:val="007F7BAE"/>
    <w:rPr>
      <w:rFonts w:ascii="Times New Roman" w:eastAsia="Times New Roman" w:hAnsi="Times New Roman" w:cs="Times New Roman"/>
      <w:sz w:val="20"/>
      <w:szCs w:val="20"/>
    </w:rPr>
  </w:style>
  <w:style w:type="table" w:styleId="TableGrid">
    <w:name w:val="Table Grid"/>
    <w:basedOn w:val="TableNormal"/>
    <w:uiPriority w:val="39"/>
    <w:rsid w:val="00DB332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6E33"/>
    <w:pPr>
      <w:ind w:left="720"/>
      <w:contextualSpacing/>
    </w:pPr>
  </w:style>
  <w:style w:type="character" w:customStyle="1" w:styleId="Heading2Char">
    <w:name w:val="Heading 2 Char"/>
    <w:basedOn w:val="DefaultParagraphFont"/>
    <w:link w:val="Heading2"/>
    <w:rsid w:val="005408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4084E"/>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381E78"/>
    <w:rPr>
      <w:color w:val="808080"/>
      <w:shd w:val="clear" w:color="auto" w:fill="E6E6E6"/>
    </w:rPr>
  </w:style>
  <w:style w:type="character" w:customStyle="1" w:styleId="Heading4Char">
    <w:name w:val="Heading 4 Char"/>
    <w:basedOn w:val="DefaultParagraphFont"/>
    <w:link w:val="Heading4"/>
    <w:uiPriority w:val="9"/>
    <w:rsid w:val="00717307"/>
    <w:rPr>
      <w:rFonts w:asciiTheme="majorHAnsi" w:eastAsiaTheme="majorEastAsia" w:hAnsiTheme="majorHAnsi" w:cstheme="majorBidi"/>
      <w:i/>
      <w:iCs/>
      <w:color w:val="2F5496" w:themeColor="accent1" w:themeShade="BF"/>
      <w:sz w:val="20"/>
      <w:szCs w:val="20"/>
    </w:rPr>
  </w:style>
  <w:style w:type="table" w:customStyle="1" w:styleId="TableGrid1">
    <w:name w:val="Table Grid1"/>
    <w:basedOn w:val="TableNormal"/>
    <w:next w:val="TableGrid"/>
    <w:uiPriority w:val="39"/>
    <w:rsid w:val="00717307"/>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6FCA"/>
    <w:rPr>
      <w:b/>
      <w:bCs/>
    </w:rPr>
  </w:style>
  <w:style w:type="character" w:customStyle="1" w:styleId="CommentSubjectChar">
    <w:name w:val="Comment Subject Char"/>
    <w:basedOn w:val="CommentTextChar"/>
    <w:link w:val="CommentSubject"/>
    <w:uiPriority w:val="99"/>
    <w:semiHidden/>
    <w:rsid w:val="00516FCA"/>
    <w:rPr>
      <w:rFonts w:ascii="Times New Roman" w:eastAsia="Times New Roman" w:hAnsi="Times New Roman" w:cs="Times New Roman"/>
      <w:b/>
      <w:bCs/>
      <w:sz w:val="20"/>
      <w:szCs w:val="20"/>
    </w:rPr>
  </w:style>
  <w:style w:type="paragraph" w:styleId="Revision">
    <w:name w:val="Revision"/>
    <w:hidden/>
    <w:uiPriority w:val="99"/>
    <w:semiHidden/>
    <w:rsid w:val="001D7F48"/>
    <w:pPr>
      <w:spacing w:after="0" w:line="240" w:lineRule="auto"/>
    </w:pPr>
    <w:rPr>
      <w:rFonts w:ascii="Times New Roman" w:eastAsia="Times New Roman" w:hAnsi="Times New Roman" w:cs="Times New Roman"/>
      <w:sz w:val="20"/>
      <w:szCs w:val="20"/>
    </w:rPr>
  </w:style>
  <w:style w:type="table" w:customStyle="1" w:styleId="TableGrid2">
    <w:name w:val="Table Grid2"/>
    <w:basedOn w:val="TableNormal"/>
    <w:next w:val="TableGrid"/>
    <w:uiPriority w:val="39"/>
    <w:rsid w:val="00A3655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Caption"/>
    <w:qFormat/>
    <w:rsid w:val="00121EFE"/>
    <w:pPr>
      <w:keepNext/>
      <w:spacing w:before="240" w:after="120"/>
      <w:jc w:val="center"/>
    </w:pPr>
    <w:rPr>
      <w:b/>
      <w:i w:val="0"/>
      <w:color w:val="auto"/>
      <w:sz w:val="24"/>
      <w:szCs w:val="24"/>
    </w:rPr>
  </w:style>
  <w:style w:type="paragraph" w:styleId="Caption">
    <w:name w:val="caption"/>
    <w:basedOn w:val="Normal"/>
    <w:next w:val="Normal"/>
    <w:uiPriority w:val="35"/>
    <w:semiHidden/>
    <w:unhideWhenUsed/>
    <w:qFormat/>
    <w:rsid w:val="00A36551"/>
    <w:pPr>
      <w:spacing w:after="200"/>
    </w:pPr>
    <w:rPr>
      <w:i/>
      <w:iCs/>
      <w:color w:val="44546A" w:themeColor="text2"/>
      <w:sz w:val="18"/>
      <w:szCs w:val="18"/>
    </w:rPr>
  </w:style>
  <w:style w:type="character" w:customStyle="1" w:styleId="normaltextrun">
    <w:name w:val="normaltextrun"/>
    <w:basedOn w:val="DefaultParagraphFont"/>
    <w:rsid w:val="00A36551"/>
  </w:style>
  <w:style w:type="paragraph" w:customStyle="1" w:styleId="Tblhead">
    <w:name w:val="Tbl head"/>
    <w:basedOn w:val="Normal"/>
    <w:rsid w:val="00A36551"/>
    <w:pPr>
      <w:numPr>
        <w:ilvl w:val="12"/>
      </w:numPr>
      <w:tabs>
        <w:tab w:val="left" w:pos="-1080"/>
        <w:tab w:val="left" w:pos="-720"/>
        <w:tab w:val="left" w:pos="0"/>
        <w:tab w:val="left" w:pos="630"/>
        <w:tab w:val="left" w:pos="1440"/>
      </w:tabs>
      <w:jc w:val="center"/>
    </w:pPr>
    <w:rPr>
      <w:b/>
      <w:color w:val="000000"/>
      <w:sz w:val="24"/>
    </w:rPr>
  </w:style>
  <w:style w:type="character" w:customStyle="1" w:styleId="spellingerror">
    <w:name w:val="spellingerror"/>
    <w:basedOn w:val="DefaultParagraphFont"/>
    <w:rsid w:val="00A36551"/>
  </w:style>
  <w:style w:type="character" w:customStyle="1" w:styleId="eop">
    <w:name w:val="eop"/>
    <w:basedOn w:val="DefaultParagraphFont"/>
    <w:rsid w:val="00A36551"/>
  </w:style>
  <w:style w:type="character" w:customStyle="1" w:styleId="scxw19403200">
    <w:name w:val="scxw19403200"/>
    <w:basedOn w:val="DefaultParagraphFont"/>
    <w:rsid w:val="00A36551"/>
  </w:style>
  <w:style w:type="paragraph" w:customStyle="1" w:styleId="paragraph">
    <w:name w:val="paragraph"/>
    <w:basedOn w:val="Normal"/>
    <w:rsid w:val="00A36551"/>
    <w:pPr>
      <w:spacing w:before="100" w:beforeAutospacing="1" w:after="100" w:afterAutospacing="1"/>
    </w:pPr>
    <w:rPr>
      <w:sz w:val="24"/>
      <w:szCs w:val="24"/>
    </w:rPr>
  </w:style>
  <w:style w:type="paragraph" w:customStyle="1" w:styleId="bulletlist-6ptafter">
    <w:name w:val="bullet list - 6pt after"/>
    <w:basedOn w:val="Normal"/>
    <w:link w:val="bulletlist-6ptafterChar"/>
    <w:rsid w:val="00A36551"/>
    <w:pPr>
      <w:keepLines/>
      <w:tabs>
        <w:tab w:val="left" w:pos="-1080"/>
        <w:tab w:val="left" w:pos="-720"/>
        <w:tab w:val="left" w:pos="1080"/>
      </w:tabs>
      <w:spacing w:after="120"/>
    </w:pPr>
    <w:rPr>
      <w:color w:val="000000"/>
      <w:sz w:val="24"/>
    </w:rPr>
  </w:style>
  <w:style w:type="character" w:customStyle="1" w:styleId="bulletlist-6ptafterChar">
    <w:name w:val="bullet list - 6pt after Char"/>
    <w:basedOn w:val="DefaultParagraphFont"/>
    <w:link w:val="bulletlist-6ptafter"/>
    <w:rsid w:val="00A36551"/>
    <w:rPr>
      <w:rFonts w:ascii="Times New Roman" w:eastAsia="Times New Roman" w:hAnsi="Times New Roman" w:cs="Times New Roman"/>
      <w:color w:val="000000"/>
      <w:sz w:val="24"/>
      <w:szCs w:val="20"/>
    </w:rPr>
  </w:style>
  <w:style w:type="paragraph" w:customStyle="1" w:styleId="bulletlist-12ptafter">
    <w:name w:val="bullet list - 12pt after"/>
    <w:basedOn w:val="bulletlist-6ptafter"/>
    <w:link w:val="bulletlist-12ptafterChar"/>
    <w:rsid w:val="00A36551"/>
    <w:pPr>
      <w:spacing w:after="240"/>
    </w:pPr>
  </w:style>
  <w:style w:type="character" w:customStyle="1" w:styleId="bulletlist-12ptafterChar">
    <w:name w:val="bullet list - 12pt after Char"/>
    <w:basedOn w:val="bulletlist-6ptafterChar"/>
    <w:link w:val="bulletlist-12ptafter"/>
    <w:rsid w:val="00A36551"/>
    <w:rPr>
      <w:rFonts w:ascii="Times New Roman" w:eastAsia="Times New Roman" w:hAnsi="Times New Roman" w:cs="Times New Roman"/>
      <w:color w:val="000000"/>
      <w:sz w:val="24"/>
      <w:szCs w:val="20"/>
    </w:rPr>
  </w:style>
  <w:style w:type="paragraph" w:customStyle="1" w:styleId="BodyText-6after">
    <w:name w:val="Body Text - 6 after"/>
    <w:basedOn w:val="BodyText"/>
    <w:rsid w:val="00A36551"/>
    <w:pPr>
      <w:spacing w:after="120"/>
    </w:pPr>
  </w:style>
  <w:style w:type="character" w:styleId="FollowedHyperlink">
    <w:name w:val="FollowedHyperlink"/>
    <w:basedOn w:val="DefaultParagraphFont"/>
    <w:uiPriority w:val="99"/>
    <w:semiHidden/>
    <w:unhideWhenUsed/>
    <w:rsid w:val="00A36551"/>
    <w:rPr>
      <w:color w:val="954F72" w:themeColor="followedHyperlink"/>
      <w:u w:val="single"/>
    </w:rPr>
  </w:style>
  <w:style w:type="paragraph" w:customStyle="1" w:styleId="tblnotes">
    <w:name w:val="tbl notes"/>
    <w:basedOn w:val="Normal"/>
    <w:rsid w:val="00A36551"/>
    <w:pPr>
      <w:tabs>
        <w:tab w:val="left" w:pos="180"/>
      </w:tabs>
      <w:ind w:left="180" w:hanging="180"/>
    </w:pPr>
    <w:rPr>
      <w:color w:val="000000"/>
      <w:sz w:val="24"/>
    </w:rPr>
  </w:style>
  <w:style w:type="paragraph" w:customStyle="1" w:styleId="tblbullet">
    <w:name w:val="tbl bullet"/>
    <w:basedOn w:val="bulletlist-6ptafter"/>
    <w:rsid w:val="00A36551"/>
    <w:pPr>
      <w:tabs>
        <w:tab w:val="clear" w:pos="1080"/>
        <w:tab w:val="left" w:pos="198"/>
      </w:tabs>
      <w:spacing w:before="20" w:after="0"/>
      <w:ind w:left="432" w:hanging="288"/>
    </w:pPr>
    <w:rPr>
      <w:sz w:val="20"/>
    </w:rPr>
  </w:style>
  <w:style w:type="paragraph" w:customStyle="1" w:styleId="Numlist">
    <w:name w:val="Num list"/>
    <w:basedOn w:val="Normal"/>
    <w:rsid w:val="00A36551"/>
    <w:pPr>
      <w:tabs>
        <w:tab w:val="left" w:pos="1080"/>
      </w:tabs>
      <w:spacing w:after="240"/>
      <w:ind w:left="1080" w:hanging="360"/>
    </w:pPr>
    <w:rPr>
      <w:bCs/>
      <w:color w:val="000000"/>
      <w:sz w:val="24"/>
    </w:rPr>
  </w:style>
  <w:style w:type="paragraph" w:styleId="FootnoteText">
    <w:name w:val="footnote text"/>
    <w:basedOn w:val="Normal"/>
    <w:link w:val="FootnoteTextChar"/>
    <w:uiPriority w:val="99"/>
    <w:unhideWhenUsed/>
    <w:rsid w:val="00F44A98"/>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F44A98"/>
    <w:rPr>
      <w:sz w:val="20"/>
      <w:szCs w:val="20"/>
    </w:rPr>
  </w:style>
  <w:style w:type="character" w:styleId="FootnoteReference">
    <w:name w:val="footnote reference"/>
    <w:basedOn w:val="DefaultParagraphFont"/>
    <w:uiPriority w:val="99"/>
    <w:unhideWhenUsed/>
    <w:rsid w:val="00F44A98"/>
    <w:rPr>
      <w:vertAlign w:val="superscript"/>
    </w:rPr>
  </w:style>
  <w:style w:type="paragraph" w:customStyle="1" w:styleId="Style1">
    <w:name w:val="Style1"/>
    <w:basedOn w:val="Heading2"/>
    <w:qFormat/>
    <w:rsid w:val="00D56138"/>
    <w:rPr>
      <w:rFonts w:ascii="Times New Roman" w:hAnsi="Times New Roman"/>
      <w:b/>
      <w:color w:val="auto"/>
      <w:sz w:val="24"/>
    </w:rPr>
  </w:style>
  <w:style w:type="paragraph" w:customStyle="1" w:styleId="Figure">
    <w:name w:val="Figure"/>
    <w:basedOn w:val="Normal"/>
    <w:qFormat/>
    <w:rsid w:val="007E3B65"/>
    <w:pPr>
      <w:spacing w:before="120" w:after="120"/>
      <w:jc w:val="center"/>
    </w:pPr>
    <w:rPr>
      <w:b/>
      <w:sz w:val="24"/>
      <w:szCs w:val="24"/>
    </w:rPr>
  </w:style>
  <w:style w:type="paragraph" w:customStyle="1" w:styleId="Heading41">
    <w:name w:val="Heading 41"/>
    <w:basedOn w:val="Normal"/>
    <w:qFormat/>
    <w:rsid w:val="00BD06BE"/>
    <w:pPr>
      <w:keepNext/>
      <w:spacing w:after="120"/>
    </w:pPr>
    <w:rPr>
      <w:b/>
      <w:bCs/>
      <w:i/>
      <w:sz w:val="24"/>
      <w:szCs w:val="24"/>
    </w:rPr>
  </w:style>
  <w:style w:type="paragraph" w:styleId="TOC1">
    <w:name w:val="toc 1"/>
    <w:basedOn w:val="Normal"/>
    <w:next w:val="Normal"/>
    <w:autoRedefine/>
    <w:uiPriority w:val="39"/>
    <w:unhideWhenUsed/>
    <w:rsid w:val="006119CC"/>
    <w:pPr>
      <w:keepNext/>
      <w:tabs>
        <w:tab w:val="right" w:pos="450"/>
        <w:tab w:val="right" w:leader="dot" w:pos="9350"/>
      </w:tabs>
      <w:spacing w:after="100"/>
      <w:ind w:left="360" w:hanging="360"/>
    </w:pPr>
    <w:rPr>
      <w:rFonts w:eastAsiaTheme="majorEastAsia"/>
      <w:b/>
      <w:bCs/>
      <w:noProof/>
      <w:sz w:val="24"/>
      <w:szCs w:val="24"/>
    </w:rPr>
  </w:style>
  <w:style w:type="paragraph" w:styleId="TOC2">
    <w:name w:val="toc 2"/>
    <w:basedOn w:val="Normal"/>
    <w:next w:val="Normal"/>
    <w:autoRedefine/>
    <w:uiPriority w:val="39"/>
    <w:unhideWhenUsed/>
    <w:rsid w:val="00FF4BAB"/>
    <w:pPr>
      <w:tabs>
        <w:tab w:val="left" w:pos="880"/>
        <w:tab w:val="right" w:leader="dot" w:pos="9350"/>
      </w:tabs>
      <w:spacing w:after="100"/>
      <w:ind w:left="1714" w:hanging="1354"/>
    </w:pPr>
    <w:rPr>
      <w:b/>
      <w:bCs/>
      <w:noProof/>
      <w:sz w:val="24"/>
      <w:szCs w:val="24"/>
    </w:rPr>
  </w:style>
  <w:style w:type="paragraph" w:styleId="TableofFigures">
    <w:name w:val="table of figures"/>
    <w:basedOn w:val="Normal"/>
    <w:next w:val="Normal"/>
    <w:uiPriority w:val="99"/>
    <w:unhideWhenUsed/>
    <w:rsid w:val="009B2BA5"/>
  </w:style>
  <w:style w:type="paragraph" w:styleId="TOC3">
    <w:name w:val="toc 3"/>
    <w:basedOn w:val="Normal"/>
    <w:next w:val="Normal"/>
    <w:autoRedefine/>
    <w:uiPriority w:val="39"/>
    <w:unhideWhenUsed/>
    <w:rsid w:val="005F0F7D"/>
    <w:pPr>
      <w:tabs>
        <w:tab w:val="left" w:pos="1320"/>
        <w:tab w:val="left" w:pos="1800"/>
        <w:tab w:val="right" w:leader="dot" w:pos="9350"/>
      </w:tabs>
      <w:spacing w:after="100"/>
      <w:ind w:left="1800" w:hanging="900"/>
    </w:pPr>
    <w:rPr>
      <w:noProof/>
      <w:sz w:val="24"/>
      <w:szCs w:val="24"/>
    </w:rPr>
  </w:style>
  <w:style w:type="paragraph" w:styleId="TOC4">
    <w:name w:val="toc 4"/>
    <w:basedOn w:val="Normal"/>
    <w:next w:val="Normal"/>
    <w:autoRedefine/>
    <w:uiPriority w:val="39"/>
    <w:unhideWhenUsed/>
    <w:rsid w:val="006119CC"/>
    <w:pPr>
      <w:tabs>
        <w:tab w:val="left" w:pos="1620"/>
        <w:tab w:val="left" w:pos="2160"/>
        <w:tab w:val="right" w:leader="dot" w:pos="9350"/>
      </w:tabs>
      <w:spacing w:after="40"/>
      <w:ind w:left="2174" w:hanging="907"/>
    </w:pPr>
    <w:rPr>
      <w:bCs/>
      <w:noProof/>
      <w:sz w:val="24"/>
      <w:szCs w:val="24"/>
    </w:rPr>
  </w:style>
  <w:style w:type="paragraph" w:styleId="TOC5">
    <w:name w:val="toc 5"/>
    <w:basedOn w:val="Normal"/>
    <w:next w:val="Normal"/>
    <w:autoRedefine/>
    <w:uiPriority w:val="39"/>
    <w:unhideWhenUsed/>
    <w:rsid w:val="006119CC"/>
    <w:pPr>
      <w:tabs>
        <w:tab w:val="left" w:pos="1830"/>
        <w:tab w:val="left" w:pos="2400"/>
        <w:tab w:val="right" w:leader="dot" w:pos="9350"/>
      </w:tabs>
      <w:spacing w:after="40"/>
      <w:ind w:left="2340" w:hanging="900"/>
    </w:pPr>
    <w:rPr>
      <w:rFonts w:eastAsiaTheme="minorEastAsia"/>
      <w:noProof/>
      <w:sz w:val="22"/>
      <w:szCs w:val="22"/>
    </w:rPr>
  </w:style>
  <w:style w:type="paragraph" w:styleId="TOC6">
    <w:name w:val="toc 6"/>
    <w:basedOn w:val="Normal"/>
    <w:next w:val="Normal"/>
    <w:autoRedefine/>
    <w:uiPriority w:val="39"/>
    <w:unhideWhenUsed/>
    <w:rsid w:val="009B2BA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B2BA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B2BA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B2BA5"/>
    <w:pPr>
      <w:spacing w:after="100" w:line="259" w:lineRule="auto"/>
      <w:ind w:left="1760"/>
    </w:pPr>
    <w:rPr>
      <w:rFonts w:asciiTheme="minorHAnsi" w:eastAsiaTheme="minorEastAsia" w:hAnsiTheme="minorHAnsi" w:cstheme="minorBidi"/>
      <w:sz w:val="22"/>
      <w:szCs w:val="22"/>
    </w:rPr>
  </w:style>
  <w:style w:type="paragraph" w:customStyle="1" w:styleId="BodyText0">
    <w:name w:val="BodyText"/>
    <w:basedOn w:val="Normal"/>
    <w:qFormat/>
    <w:rsid w:val="00AF135A"/>
    <w:rPr>
      <w:sz w:val="24"/>
      <w:szCs w:val="24"/>
    </w:rPr>
  </w:style>
  <w:style w:type="paragraph" w:customStyle="1" w:styleId="BulletList1">
    <w:name w:val="BulletList1"/>
    <w:basedOn w:val="Normal"/>
    <w:qFormat/>
    <w:rsid w:val="00AF135A"/>
    <w:pPr>
      <w:numPr>
        <w:numId w:val="15"/>
      </w:numPr>
      <w:spacing w:after="120"/>
    </w:pPr>
    <w:rPr>
      <w:bCs/>
      <w:sz w:val="24"/>
      <w:szCs w:val="22"/>
    </w:rPr>
  </w:style>
  <w:style w:type="paragraph" w:customStyle="1" w:styleId="BulletList2">
    <w:name w:val="BulletList2"/>
    <w:basedOn w:val="Normal"/>
    <w:qFormat/>
    <w:rsid w:val="00AF135A"/>
    <w:pPr>
      <w:numPr>
        <w:ilvl w:val="1"/>
        <w:numId w:val="15"/>
      </w:numPr>
      <w:spacing w:after="120"/>
      <w:ind w:left="1080"/>
    </w:pPr>
    <w:rPr>
      <w:sz w:val="24"/>
      <w:szCs w:val="22"/>
    </w:rPr>
  </w:style>
  <w:style w:type="paragraph" w:customStyle="1" w:styleId="BHNormal">
    <w:name w:val="BHNormal"/>
    <w:link w:val="BHNormalChar"/>
    <w:qFormat/>
    <w:rsid w:val="00BA42DE"/>
    <w:pPr>
      <w:spacing w:after="0" w:line="240" w:lineRule="auto"/>
    </w:pPr>
    <w:rPr>
      <w:rFonts w:ascii="Times New Roman" w:eastAsia="Times New Roman" w:hAnsi="Times New Roman" w:cs="Times New Roman"/>
      <w:sz w:val="24"/>
    </w:rPr>
  </w:style>
  <w:style w:type="character" w:customStyle="1" w:styleId="BHNormalChar">
    <w:name w:val="BHNormal Char"/>
    <w:link w:val="BHNormal"/>
    <w:locked/>
    <w:rsid w:val="00BA42DE"/>
    <w:rPr>
      <w:rFonts w:ascii="Times New Roman" w:eastAsia="Times New Roman" w:hAnsi="Times New Roman" w:cs="Times New Roman"/>
      <w:sz w:val="24"/>
    </w:rPr>
  </w:style>
  <w:style w:type="paragraph" w:customStyle="1" w:styleId="Default">
    <w:name w:val="Default"/>
    <w:rsid w:val="00CE37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gc">
    <w:name w:val="_tgc"/>
    <w:basedOn w:val="DefaultParagraphFont"/>
    <w:rsid w:val="002044AC"/>
  </w:style>
  <w:style w:type="character" w:customStyle="1" w:styleId="UnresolvedMention2">
    <w:name w:val="Unresolved Mention2"/>
    <w:basedOn w:val="DefaultParagraphFont"/>
    <w:uiPriority w:val="99"/>
    <w:semiHidden/>
    <w:unhideWhenUsed/>
    <w:rsid w:val="008509C3"/>
    <w:rPr>
      <w:color w:val="808080"/>
      <w:shd w:val="clear" w:color="auto" w:fill="E6E6E6"/>
    </w:rPr>
  </w:style>
  <w:style w:type="paragraph" w:customStyle="1" w:styleId="Heading51">
    <w:name w:val="Heading 51"/>
    <w:basedOn w:val="Heading41"/>
    <w:qFormat/>
    <w:rsid w:val="00BD06BE"/>
    <w:pPr>
      <w:tabs>
        <w:tab w:val="left" w:pos="900"/>
      </w:tabs>
    </w:pPr>
  </w:style>
  <w:style w:type="paragraph" w:customStyle="1" w:styleId="Appendix">
    <w:name w:val="Appendix"/>
    <w:basedOn w:val="Normal"/>
    <w:qFormat/>
    <w:rsid w:val="00313953"/>
    <w:pPr>
      <w:autoSpaceDE w:val="0"/>
      <w:autoSpaceDN w:val="0"/>
      <w:adjustRightInd w:val="0"/>
      <w:jc w:val="center"/>
    </w:pPr>
    <w:rPr>
      <w:rFonts w:eastAsiaTheme="minorHAnsi"/>
      <w:b/>
      <w:sz w:val="24"/>
      <w:szCs w:val="24"/>
    </w:rPr>
  </w:style>
  <w:style w:type="paragraph" w:styleId="EndnoteText">
    <w:name w:val="endnote text"/>
    <w:basedOn w:val="Normal"/>
    <w:link w:val="EndnoteTextChar"/>
    <w:uiPriority w:val="99"/>
    <w:semiHidden/>
    <w:unhideWhenUsed/>
    <w:rsid w:val="0091392F"/>
  </w:style>
  <w:style w:type="character" w:customStyle="1" w:styleId="EndnoteTextChar">
    <w:name w:val="Endnote Text Char"/>
    <w:basedOn w:val="DefaultParagraphFont"/>
    <w:link w:val="EndnoteText"/>
    <w:uiPriority w:val="99"/>
    <w:semiHidden/>
    <w:rsid w:val="0091392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1392F"/>
    <w:rPr>
      <w:vertAlign w:val="superscript"/>
    </w:rPr>
  </w:style>
  <w:style w:type="character" w:customStyle="1" w:styleId="UnresolvedMention3">
    <w:name w:val="Unresolved Mention3"/>
    <w:basedOn w:val="DefaultParagraphFont"/>
    <w:uiPriority w:val="99"/>
    <w:semiHidden/>
    <w:unhideWhenUsed/>
    <w:rsid w:val="000E6FBB"/>
    <w:rPr>
      <w:color w:val="808080"/>
      <w:shd w:val="clear" w:color="auto" w:fill="E6E6E6"/>
    </w:rPr>
  </w:style>
  <w:style w:type="character" w:customStyle="1" w:styleId="cf01">
    <w:name w:val="cf01"/>
    <w:basedOn w:val="DefaultParagraphFont"/>
    <w:rsid w:val="00084F3D"/>
    <w:rPr>
      <w:rFonts w:ascii="Segoe UI" w:hAnsi="Segoe UI" w:cs="Segoe UI" w:hint="default"/>
      <w:sz w:val="18"/>
      <w:szCs w:val="18"/>
    </w:rPr>
  </w:style>
  <w:style w:type="paragraph" w:styleId="NormalWeb">
    <w:name w:val="Normal (Web)"/>
    <w:basedOn w:val="Normal"/>
    <w:uiPriority w:val="99"/>
    <w:unhideWhenUsed/>
    <w:rsid w:val="00672480"/>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DA5D21"/>
    <w:rPr>
      <w:color w:val="605E5C"/>
      <w:shd w:val="clear" w:color="auto" w:fill="E1DFDD"/>
    </w:rPr>
  </w:style>
  <w:style w:type="table" w:customStyle="1" w:styleId="TableGrid3">
    <w:name w:val="Table Grid3"/>
    <w:basedOn w:val="TableNormal"/>
    <w:next w:val="TableGrid"/>
    <w:uiPriority w:val="39"/>
    <w:rsid w:val="008D65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E57451"/>
    <w:rPr>
      <w:color w:val="605E5C"/>
      <w:shd w:val="clear" w:color="auto" w:fill="E1DFDD"/>
    </w:rPr>
  </w:style>
  <w:style w:type="character" w:styleId="UnresolvedMention">
    <w:name w:val="Unresolved Mention"/>
    <w:basedOn w:val="DefaultParagraphFont"/>
    <w:uiPriority w:val="99"/>
    <w:semiHidden/>
    <w:unhideWhenUsed/>
    <w:rsid w:val="00540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3054">
      <w:bodyDiv w:val="1"/>
      <w:marLeft w:val="0"/>
      <w:marRight w:val="0"/>
      <w:marTop w:val="0"/>
      <w:marBottom w:val="0"/>
      <w:divBdr>
        <w:top w:val="none" w:sz="0" w:space="0" w:color="auto"/>
        <w:left w:val="none" w:sz="0" w:space="0" w:color="auto"/>
        <w:bottom w:val="none" w:sz="0" w:space="0" w:color="auto"/>
        <w:right w:val="none" w:sz="0" w:space="0" w:color="auto"/>
      </w:divBdr>
    </w:div>
    <w:div w:id="285897195">
      <w:bodyDiv w:val="1"/>
      <w:marLeft w:val="0"/>
      <w:marRight w:val="0"/>
      <w:marTop w:val="0"/>
      <w:marBottom w:val="0"/>
      <w:divBdr>
        <w:top w:val="none" w:sz="0" w:space="0" w:color="auto"/>
        <w:left w:val="none" w:sz="0" w:space="0" w:color="auto"/>
        <w:bottom w:val="none" w:sz="0" w:space="0" w:color="auto"/>
        <w:right w:val="none" w:sz="0" w:space="0" w:color="auto"/>
      </w:divBdr>
    </w:div>
    <w:div w:id="320426518">
      <w:bodyDiv w:val="1"/>
      <w:marLeft w:val="0"/>
      <w:marRight w:val="0"/>
      <w:marTop w:val="0"/>
      <w:marBottom w:val="0"/>
      <w:divBdr>
        <w:top w:val="none" w:sz="0" w:space="0" w:color="auto"/>
        <w:left w:val="none" w:sz="0" w:space="0" w:color="auto"/>
        <w:bottom w:val="none" w:sz="0" w:space="0" w:color="auto"/>
        <w:right w:val="none" w:sz="0" w:space="0" w:color="auto"/>
      </w:divBdr>
    </w:div>
    <w:div w:id="358043465">
      <w:bodyDiv w:val="1"/>
      <w:marLeft w:val="0"/>
      <w:marRight w:val="0"/>
      <w:marTop w:val="0"/>
      <w:marBottom w:val="0"/>
      <w:divBdr>
        <w:top w:val="none" w:sz="0" w:space="0" w:color="auto"/>
        <w:left w:val="none" w:sz="0" w:space="0" w:color="auto"/>
        <w:bottom w:val="none" w:sz="0" w:space="0" w:color="auto"/>
        <w:right w:val="none" w:sz="0" w:space="0" w:color="auto"/>
      </w:divBdr>
    </w:div>
    <w:div w:id="413288011">
      <w:bodyDiv w:val="1"/>
      <w:marLeft w:val="0"/>
      <w:marRight w:val="0"/>
      <w:marTop w:val="0"/>
      <w:marBottom w:val="0"/>
      <w:divBdr>
        <w:top w:val="none" w:sz="0" w:space="0" w:color="auto"/>
        <w:left w:val="none" w:sz="0" w:space="0" w:color="auto"/>
        <w:bottom w:val="none" w:sz="0" w:space="0" w:color="auto"/>
        <w:right w:val="none" w:sz="0" w:space="0" w:color="auto"/>
      </w:divBdr>
    </w:div>
    <w:div w:id="625544865">
      <w:bodyDiv w:val="1"/>
      <w:marLeft w:val="0"/>
      <w:marRight w:val="0"/>
      <w:marTop w:val="0"/>
      <w:marBottom w:val="0"/>
      <w:divBdr>
        <w:top w:val="none" w:sz="0" w:space="0" w:color="auto"/>
        <w:left w:val="none" w:sz="0" w:space="0" w:color="auto"/>
        <w:bottom w:val="none" w:sz="0" w:space="0" w:color="auto"/>
        <w:right w:val="none" w:sz="0" w:space="0" w:color="auto"/>
      </w:divBdr>
    </w:div>
    <w:div w:id="630481579">
      <w:bodyDiv w:val="1"/>
      <w:marLeft w:val="0"/>
      <w:marRight w:val="0"/>
      <w:marTop w:val="0"/>
      <w:marBottom w:val="0"/>
      <w:divBdr>
        <w:top w:val="none" w:sz="0" w:space="0" w:color="auto"/>
        <w:left w:val="none" w:sz="0" w:space="0" w:color="auto"/>
        <w:bottom w:val="none" w:sz="0" w:space="0" w:color="auto"/>
        <w:right w:val="none" w:sz="0" w:space="0" w:color="auto"/>
      </w:divBdr>
    </w:div>
    <w:div w:id="1152142434">
      <w:bodyDiv w:val="1"/>
      <w:marLeft w:val="0"/>
      <w:marRight w:val="0"/>
      <w:marTop w:val="0"/>
      <w:marBottom w:val="0"/>
      <w:divBdr>
        <w:top w:val="none" w:sz="0" w:space="0" w:color="auto"/>
        <w:left w:val="none" w:sz="0" w:space="0" w:color="auto"/>
        <w:bottom w:val="none" w:sz="0" w:space="0" w:color="auto"/>
        <w:right w:val="none" w:sz="0" w:space="0" w:color="auto"/>
      </w:divBdr>
    </w:div>
    <w:div w:id="1962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epa.gov/amtic/sampling-schedule-calendar" TargetMode="External"/><Relationship Id="rId26" Type="http://schemas.openxmlformats.org/officeDocument/2006/relationships/hyperlink" Target="https://www3.epa.gov/ttn/amtic/files/ambient/pm25/qa/Final%20Handbook%20Document%201_17.pdf" TargetMode="External"/><Relationship Id="rId39" Type="http://schemas.openxmlformats.org/officeDocument/2006/relationships/hyperlink" Target="https://www.epa.gov/sites/production/files/2015-06/documents/g8-final.pdf" TargetMode="External"/><Relationship Id="rId21" Type="http://schemas.openxmlformats.org/officeDocument/2006/relationships/hyperlink" Target="https://www3.epa.gov/ttnamti1/files/ambient/airtox/NATTS20112012QAARfinal.pdf" TargetMode="External"/><Relationship Id="rId34" Type="http://schemas.openxmlformats.org/officeDocument/2006/relationships/hyperlink" Target="https://www.epa.gov/sites/production/files/2017-02/documents/electronic_logbook_final_4_20_16.pdf" TargetMode="External"/><Relationship Id="rId42" Type="http://schemas.openxmlformats.org/officeDocument/2006/relationships/hyperlink" Target="https://www.census.gov/data/tables/time-series/demo/popest/2020s-total-metro-and-micro-statistical-areas.html" TargetMode="External"/><Relationship Id="rId47" Type="http://schemas.openxmlformats.org/officeDocument/2006/relationships/image" Target="media/image3.png"/><Relationship Id="rId50" Type="http://schemas.openxmlformats.org/officeDocument/2006/relationships/header" Target="header10.xml"/><Relationship Id="rId55"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gov/amtic/photochemical-assessment-monitoring-stations-pams" TargetMode="External"/><Relationship Id="rId29" Type="http://schemas.openxmlformats.org/officeDocument/2006/relationships/header" Target="header6.xml"/><Relationship Id="rId11" Type="http://schemas.openxmlformats.org/officeDocument/2006/relationships/image" Target="media/image1.jpeg"/><Relationship Id="rId24" Type="http://schemas.openxmlformats.org/officeDocument/2006/relationships/hyperlink" Target="https://www.epa.gov/sites/default/files/2019-11/documents/pams_monitoring_network_and_emp_plan_guidance.pdf" TargetMode="External"/><Relationship Id="rId32" Type="http://schemas.openxmlformats.org/officeDocument/2006/relationships/hyperlink" Target="http://www3.epa.gov/ttn/naaqs/standards/ozone/data/20150925cavender.pdf" TargetMode="External"/><Relationship Id="rId37" Type="http://schemas.openxmlformats.org/officeDocument/2006/relationships/hyperlink" Target="https://cfpub.epa.gov/si/si_public_file_download.cfm?p_download_id=522029&amp;Lab=NRMRL" TargetMode="External"/><Relationship Id="rId40" Type="http://schemas.openxmlformats.org/officeDocument/2006/relationships/hyperlink" Target="https://www.epa.gov/sites/production/files/2015-08/documents/g9r-final.pdf" TargetMode="External"/><Relationship Id="rId45" Type="http://schemas.openxmlformats.org/officeDocument/2006/relationships/hyperlink" Target="https://www.epa.gov/sites/production/files/2019-11/documents/pams_technical_assistance_document_revision_2_april_2019.pdf" TargetMode="External"/><Relationship Id="rId53" Type="http://schemas.openxmlformats.org/officeDocument/2006/relationships/header" Target="header13.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3.epa.gov/ttnamti1/files/ambient/airtox/NATTS20112012QAAR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epa.gov/amtic/photochemical-assessment-monitoring-stations-pams" TargetMode="External"/><Relationship Id="rId27" Type="http://schemas.openxmlformats.org/officeDocument/2006/relationships/hyperlink" Target="https://aqs.epa.gov/aqsweb/documents/codetables/qualifiers.html" TargetMode="External"/><Relationship Id="rId30" Type="http://schemas.openxmlformats.org/officeDocument/2006/relationships/header" Target="header7.xml"/><Relationship Id="rId35" Type="http://schemas.openxmlformats.org/officeDocument/2006/relationships/hyperlink" Target="https://www3.epa.gov/ttn/amtic/files/ambient/pm25/qa/Final%20Handbook%20Document%201_17.pdf" TargetMode="External"/><Relationship Id="rId43" Type="http://schemas.openxmlformats.org/officeDocument/2006/relationships/hyperlink" Target="https://www.ecfr.gov/current/title-40/chapter-I/subchapter-C/part-58" TargetMode="External"/><Relationship Id="rId48" Type="http://schemas.openxmlformats.org/officeDocument/2006/relationships/image" Target="media/image4.png"/><Relationship Id="rId56"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s://www.epa.gov/amtic/sampling-schedule-calendar" TargetMode="External"/><Relationship Id="rId33" Type="http://schemas.openxmlformats.org/officeDocument/2006/relationships/hyperlink" Target="https://www.epa.gov/sites/default/files/2021-04/documents/volume_iv_meteorological_measurements.pdf%20" TargetMode="External"/><Relationship Id="rId38" Type="http://schemas.openxmlformats.org/officeDocument/2006/relationships/hyperlink" Target="https://www.epa.gov/sites/default/files/2020-09/documents/ozonetransferstandardguidance.pdf" TargetMode="External"/><Relationship Id="rId46" Type="http://schemas.openxmlformats.org/officeDocument/2006/relationships/header" Target="header8.xml"/><Relationship Id="rId59" Type="http://schemas.openxmlformats.org/officeDocument/2006/relationships/theme" Target="theme/theme1.xml"/><Relationship Id="rId20" Type="http://schemas.openxmlformats.org/officeDocument/2006/relationships/hyperlink" Target="https://www.epa.gov/amtic/sampling-schedule-calendar" TargetMode="External"/><Relationship Id="rId41" Type="http://schemas.openxmlformats.org/officeDocument/2006/relationships/hyperlink" Target="https://www.epa.gov/amtic/photochemical-assessment-monitoring-stations-pams" TargetMode="External"/><Relationship Id="rId54"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www.ngdc.noaa.gov/geomag-web/" TargetMode="External"/><Relationship Id="rId28" Type="http://schemas.openxmlformats.org/officeDocument/2006/relationships/header" Target="header5.xml"/><Relationship Id="rId36" Type="http://schemas.openxmlformats.org/officeDocument/2006/relationships/hyperlink" Target="https://www3.epa.gov/ttnamti1/files/ambient/airtox/to-11ar.pdf" TargetMode="External"/><Relationship Id="rId49" Type="http://schemas.openxmlformats.org/officeDocument/2006/relationships/header" Target="header9.xml"/><Relationship Id="rId57" Type="http://schemas.openxmlformats.org/officeDocument/2006/relationships/header" Target="header16.xml"/><Relationship Id="rId10" Type="http://schemas.openxmlformats.org/officeDocument/2006/relationships/endnotes" Target="endnotes.xml"/><Relationship Id="rId31" Type="http://schemas.openxmlformats.org/officeDocument/2006/relationships/hyperlink" Target="https://www.govinfo.gov/content/pkg/FR-2020-12-31/pdf/2020-28871.pdf" TargetMode="External"/><Relationship Id="rId44" Type="http://schemas.openxmlformats.org/officeDocument/2006/relationships/hyperlink" Target="https://www.epa.gov/sites/default/files/2013-10/documents/21050.pdf" TargetMode="External"/><Relationship Id="rId5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88A90F5B34D24E99E090F45A491055" ma:contentTypeVersion="3" ma:contentTypeDescription="Create a new document." ma:contentTypeScope="" ma:versionID="90f172baeb854cbc18fffa2efb0c4ce4">
  <xsd:schema xmlns:xsd="http://www.w3.org/2001/XMLSchema" xmlns:xs="http://www.w3.org/2001/XMLSchema" xmlns:p="http://schemas.microsoft.com/office/2006/metadata/properties" xmlns:ns2="7968a77a-eaa9-444d-9f03-c581b1bb9dc4" targetNamespace="http://schemas.microsoft.com/office/2006/metadata/properties" ma:root="true" ma:fieldsID="7a4ac5de499b2a59b5bc2fc87c6ed345" ns2:_="">
    <xsd:import namespace="7968a77a-eaa9-444d-9f03-c581b1bb9dc4"/>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8a77a-eaa9-444d-9f03-c581b1bb9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3961C-2068-4A55-A442-D4BA967DA9FC}">
  <ds:schemaRefs>
    <ds:schemaRef ds:uri="http://schemas.microsoft.com/sharepoint/v3/contenttype/forms"/>
  </ds:schemaRefs>
</ds:datastoreItem>
</file>

<file path=customXml/itemProps2.xml><?xml version="1.0" encoding="utf-8"?>
<ds:datastoreItem xmlns:ds="http://schemas.openxmlformats.org/officeDocument/2006/customXml" ds:itemID="{1FBB51FD-4C88-46AA-B027-69F70EE9E463}">
  <ds:schemaRefs>
    <ds:schemaRef ds:uri="http://schemas.openxmlformats.org/officeDocument/2006/bibliography"/>
  </ds:schemaRefs>
</ds:datastoreItem>
</file>

<file path=customXml/itemProps3.xml><?xml version="1.0" encoding="utf-8"?>
<ds:datastoreItem xmlns:ds="http://schemas.openxmlformats.org/officeDocument/2006/customXml" ds:itemID="{C647ED75-6B2A-444C-9BEF-FF0DCC0D36A6}">
  <ds:schemaRef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7968a77a-eaa9-444d-9f03-c581b1bb9dc4"/>
    <ds:schemaRef ds:uri="http://www.w3.org/XML/1998/namespace"/>
    <ds:schemaRef ds:uri="http://purl.org/dc/dcmitype/"/>
  </ds:schemaRefs>
</ds:datastoreItem>
</file>

<file path=customXml/itemProps4.xml><?xml version="1.0" encoding="utf-8"?>
<ds:datastoreItem xmlns:ds="http://schemas.openxmlformats.org/officeDocument/2006/customXml" ds:itemID="{6E4B2C8C-9E95-488B-AD46-D7E260389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8a77a-eaa9-444d-9f03-c581b1bb9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49763</Words>
  <Characters>283654</Characters>
  <Application>Microsoft Office Word</Application>
  <DocSecurity>0</DocSecurity>
  <Lines>2363</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332752</CharactersWithSpaces>
  <SharedDoc>false</SharedDoc>
  <HLinks>
    <vt:vector size="1194" baseType="variant">
      <vt:variant>
        <vt:i4>4128795</vt:i4>
      </vt:variant>
      <vt:variant>
        <vt:i4>1080</vt:i4>
      </vt:variant>
      <vt:variant>
        <vt:i4>0</vt:i4>
      </vt:variant>
      <vt:variant>
        <vt:i4>5</vt:i4>
      </vt:variant>
      <vt:variant>
        <vt:lpwstr>https://www.epa.gov/sites/production/files/2019-11/documents/pams_technical_assistance_document_revision_2_april_2019.pdf</vt:lpwstr>
      </vt:variant>
      <vt:variant>
        <vt:lpwstr/>
      </vt:variant>
      <vt:variant>
        <vt:i4>7864372</vt:i4>
      </vt:variant>
      <vt:variant>
        <vt:i4>1077</vt:i4>
      </vt:variant>
      <vt:variant>
        <vt:i4>0</vt:i4>
      </vt:variant>
      <vt:variant>
        <vt:i4>5</vt:i4>
      </vt:variant>
      <vt:variant>
        <vt:lpwstr>https://www.epa.gov/sites/production/files/2015-08/documents/g9r-final.pdf</vt:lpwstr>
      </vt:variant>
      <vt:variant>
        <vt:lpwstr/>
      </vt:variant>
      <vt:variant>
        <vt:i4>1638478</vt:i4>
      </vt:variant>
      <vt:variant>
        <vt:i4>1074</vt:i4>
      </vt:variant>
      <vt:variant>
        <vt:i4>0</vt:i4>
      </vt:variant>
      <vt:variant>
        <vt:i4>5</vt:i4>
      </vt:variant>
      <vt:variant>
        <vt:lpwstr>https://www.epa.gov/sites/production/files/2015-06/documents/g8-final.pdf</vt:lpwstr>
      </vt:variant>
      <vt:variant>
        <vt:lpwstr/>
      </vt:variant>
      <vt:variant>
        <vt:i4>8323104</vt:i4>
      </vt:variant>
      <vt:variant>
        <vt:i4>1071</vt:i4>
      </vt:variant>
      <vt:variant>
        <vt:i4>0</vt:i4>
      </vt:variant>
      <vt:variant>
        <vt:i4>5</vt:i4>
      </vt:variant>
      <vt:variant>
        <vt:lpwstr>https://www.epa.gov/sites/default/files/2020-09/documents/ozonetransferstandardguidance.pdf</vt:lpwstr>
      </vt:variant>
      <vt:variant>
        <vt:lpwstr/>
      </vt:variant>
      <vt:variant>
        <vt:i4>4587623</vt:i4>
      </vt:variant>
      <vt:variant>
        <vt:i4>1068</vt:i4>
      </vt:variant>
      <vt:variant>
        <vt:i4>0</vt:i4>
      </vt:variant>
      <vt:variant>
        <vt:i4>5</vt:i4>
      </vt:variant>
      <vt:variant>
        <vt:lpwstr>https://cfpub.epa.gov/si/si_public_file_download.cfm?p_download_id=522029&amp;Lab=NRMRL</vt:lpwstr>
      </vt:variant>
      <vt:variant>
        <vt:lpwstr/>
      </vt:variant>
      <vt:variant>
        <vt:i4>8257645</vt:i4>
      </vt:variant>
      <vt:variant>
        <vt:i4>1065</vt:i4>
      </vt:variant>
      <vt:variant>
        <vt:i4>0</vt:i4>
      </vt:variant>
      <vt:variant>
        <vt:i4>5</vt:i4>
      </vt:variant>
      <vt:variant>
        <vt:lpwstr>https://www3.epa.gov/ttnamti1/files/ambient/airtox/to-11ar.pdf</vt:lpwstr>
      </vt:variant>
      <vt:variant>
        <vt:lpwstr/>
      </vt:variant>
      <vt:variant>
        <vt:i4>4522101</vt:i4>
      </vt:variant>
      <vt:variant>
        <vt:i4>1062</vt:i4>
      </vt:variant>
      <vt:variant>
        <vt:i4>0</vt:i4>
      </vt:variant>
      <vt:variant>
        <vt:i4>5</vt:i4>
      </vt:variant>
      <vt:variant>
        <vt:lpwstr>https://www3.epa.gov/ttn/amtic/files/ambient/pm25/qa/Final Handbook Document 1_17.pdf</vt:lpwstr>
      </vt:variant>
      <vt:variant>
        <vt:lpwstr/>
      </vt:variant>
      <vt:variant>
        <vt:i4>4587620</vt:i4>
      </vt:variant>
      <vt:variant>
        <vt:i4>1059</vt:i4>
      </vt:variant>
      <vt:variant>
        <vt:i4>0</vt:i4>
      </vt:variant>
      <vt:variant>
        <vt:i4>5</vt:i4>
      </vt:variant>
      <vt:variant>
        <vt:lpwstr>https://www.epa.gov/sites/production/files/2017-02/documents/electronic_logbook_final_4_20_16.pdf</vt:lpwstr>
      </vt:variant>
      <vt:variant>
        <vt:lpwstr/>
      </vt:variant>
      <vt:variant>
        <vt:i4>5439534</vt:i4>
      </vt:variant>
      <vt:variant>
        <vt:i4>1056</vt:i4>
      </vt:variant>
      <vt:variant>
        <vt:i4>0</vt:i4>
      </vt:variant>
      <vt:variant>
        <vt:i4>5</vt:i4>
      </vt:variant>
      <vt:variant>
        <vt:lpwstr>https://www.epa.gov/sites/default/files/2021-04/documents/volume_iv_meteorological_measurements.pdf</vt:lpwstr>
      </vt:variant>
      <vt:variant>
        <vt:lpwstr/>
      </vt:variant>
      <vt:variant>
        <vt:i4>2162808</vt:i4>
      </vt:variant>
      <vt:variant>
        <vt:i4>1053</vt:i4>
      </vt:variant>
      <vt:variant>
        <vt:i4>0</vt:i4>
      </vt:variant>
      <vt:variant>
        <vt:i4>5</vt:i4>
      </vt:variant>
      <vt:variant>
        <vt:lpwstr>http://www3.epa.gov/ttn/naaqs/standards/ozone/data/20150925cavender.pdf</vt:lpwstr>
      </vt:variant>
      <vt:variant>
        <vt:lpwstr/>
      </vt:variant>
      <vt:variant>
        <vt:i4>5177426</vt:i4>
      </vt:variant>
      <vt:variant>
        <vt:i4>1050</vt:i4>
      </vt:variant>
      <vt:variant>
        <vt:i4>0</vt:i4>
      </vt:variant>
      <vt:variant>
        <vt:i4>5</vt:i4>
      </vt:variant>
      <vt:variant>
        <vt:lpwstr>https://www.govinfo.gov/content/pkg/FR-2020-12-31/pdf/2020-28871.pdf</vt:lpwstr>
      </vt:variant>
      <vt:variant>
        <vt:lpwstr/>
      </vt:variant>
      <vt:variant>
        <vt:i4>7602295</vt:i4>
      </vt:variant>
      <vt:variant>
        <vt:i4>1044</vt:i4>
      </vt:variant>
      <vt:variant>
        <vt:i4>0</vt:i4>
      </vt:variant>
      <vt:variant>
        <vt:i4>5</vt:i4>
      </vt:variant>
      <vt:variant>
        <vt:lpwstr>https://aqs.epa.gov/aqsweb/documents/codetables/qualifiers.html</vt:lpwstr>
      </vt:variant>
      <vt:variant>
        <vt:lpwstr/>
      </vt:variant>
      <vt:variant>
        <vt:i4>4522101</vt:i4>
      </vt:variant>
      <vt:variant>
        <vt:i4>1041</vt:i4>
      </vt:variant>
      <vt:variant>
        <vt:i4>0</vt:i4>
      </vt:variant>
      <vt:variant>
        <vt:i4>5</vt:i4>
      </vt:variant>
      <vt:variant>
        <vt:lpwstr>https://www3.epa.gov/ttn/amtic/files/ambient/pm25/qa/Final Handbook Document 1_17.pdf</vt:lpwstr>
      </vt:variant>
      <vt:variant>
        <vt:lpwstr/>
      </vt:variant>
      <vt:variant>
        <vt:i4>5439534</vt:i4>
      </vt:variant>
      <vt:variant>
        <vt:i4>1038</vt:i4>
      </vt:variant>
      <vt:variant>
        <vt:i4>0</vt:i4>
      </vt:variant>
      <vt:variant>
        <vt:i4>5</vt:i4>
      </vt:variant>
      <vt:variant>
        <vt:lpwstr>https://www.epa.gov/sites/default/files/2021-04/documents/volume_iv_meteorological_measurements.pdf</vt:lpwstr>
      </vt:variant>
      <vt:variant>
        <vt:lpwstr/>
      </vt:variant>
      <vt:variant>
        <vt:i4>1703959</vt:i4>
      </vt:variant>
      <vt:variant>
        <vt:i4>1035</vt:i4>
      </vt:variant>
      <vt:variant>
        <vt:i4>0</vt:i4>
      </vt:variant>
      <vt:variant>
        <vt:i4>5</vt:i4>
      </vt:variant>
      <vt:variant>
        <vt:lpwstr>https://www3.epa.gov/ttn/amtic/calendar.html</vt:lpwstr>
      </vt:variant>
      <vt:variant>
        <vt:lpwstr/>
      </vt:variant>
      <vt:variant>
        <vt:i4>8126571</vt:i4>
      </vt:variant>
      <vt:variant>
        <vt:i4>1032</vt:i4>
      </vt:variant>
      <vt:variant>
        <vt:i4>0</vt:i4>
      </vt:variant>
      <vt:variant>
        <vt:i4>5</vt:i4>
      </vt:variant>
      <vt:variant>
        <vt:lpwstr>https://www3.epa.gov/ttnamti1/pamsguidance.html</vt:lpwstr>
      </vt:variant>
      <vt:variant>
        <vt:lpwstr/>
      </vt:variant>
      <vt:variant>
        <vt:i4>5701722</vt:i4>
      </vt:variant>
      <vt:variant>
        <vt:i4>1029</vt:i4>
      </vt:variant>
      <vt:variant>
        <vt:i4>0</vt:i4>
      </vt:variant>
      <vt:variant>
        <vt:i4>5</vt:i4>
      </vt:variant>
      <vt:variant>
        <vt:lpwstr>https://www.ngdc.noaa.gov/geomag-web/</vt:lpwstr>
      </vt:variant>
      <vt:variant>
        <vt:lpwstr/>
      </vt:variant>
      <vt:variant>
        <vt:i4>8126571</vt:i4>
      </vt:variant>
      <vt:variant>
        <vt:i4>1026</vt:i4>
      </vt:variant>
      <vt:variant>
        <vt:i4>0</vt:i4>
      </vt:variant>
      <vt:variant>
        <vt:i4>5</vt:i4>
      </vt:variant>
      <vt:variant>
        <vt:lpwstr>https://www3.epa.gov/ttnamti1/pamsguidance.html</vt:lpwstr>
      </vt:variant>
      <vt:variant>
        <vt:lpwstr/>
      </vt:variant>
      <vt:variant>
        <vt:i4>3276926</vt:i4>
      </vt:variant>
      <vt:variant>
        <vt:i4>1023</vt:i4>
      </vt:variant>
      <vt:variant>
        <vt:i4>0</vt:i4>
      </vt:variant>
      <vt:variant>
        <vt:i4>5</vt:i4>
      </vt:variant>
      <vt:variant>
        <vt:lpwstr>https://www.epa.gov/system/files/documents/2022-08/NATTS-TAD-Revision-4-Final-July-2022-508.pdf</vt:lpwstr>
      </vt:variant>
      <vt:variant>
        <vt:lpwstr/>
      </vt:variant>
      <vt:variant>
        <vt:i4>5111812</vt:i4>
      </vt:variant>
      <vt:variant>
        <vt:i4>1020</vt:i4>
      </vt:variant>
      <vt:variant>
        <vt:i4>0</vt:i4>
      </vt:variant>
      <vt:variant>
        <vt:i4>5</vt:i4>
      </vt:variant>
      <vt:variant>
        <vt:lpwstr>https://www.epa.gov/amtic/sampling-schedule-calendar</vt:lpwstr>
      </vt:variant>
      <vt:variant>
        <vt:lpwstr/>
      </vt:variant>
      <vt:variant>
        <vt:i4>4784137</vt:i4>
      </vt:variant>
      <vt:variant>
        <vt:i4>1014</vt:i4>
      </vt:variant>
      <vt:variant>
        <vt:i4>0</vt:i4>
      </vt:variant>
      <vt:variant>
        <vt:i4>5</vt:i4>
      </vt:variant>
      <vt:variant>
        <vt:lpwstr>https://www3.epa.gov/ttnamti1/files/ambient/airtox/NATTS20112012QAARfinal.pdf</vt:lpwstr>
      </vt:variant>
      <vt:variant>
        <vt:lpwstr/>
      </vt:variant>
      <vt:variant>
        <vt:i4>5111812</vt:i4>
      </vt:variant>
      <vt:variant>
        <vt:i4>1008</vt:i4>
      </vt:variant>
      <vt:variant>
        <vt:i4>0</vt:i4>
      </vt:variant>
      <vt:variant>
        <vt:i4>5</vt:i4>
      </vt:variant>
      <vt:variant>
        <vt:lpwstr>https://www.epa.gov/amtic/sampling-schedule-calendar</vt:lpwstr>
      </vt:variant>
      <vt:variant>
        <vt:lpwstr/>
      </vt:variant>
      <vt:variant>
        <vt:i4>1376318</vt:i4>
      </vt:variant>
      <vt:variant>
        <vt:i4>1004</vt:i4>
      </vt:variant>
      <vt:variant>
        <vt:i4>0</vt:i4>
      </vt:variant>
      <vt:variant>
        <vt:i4>5</vt:i4>
      </vt:variant>
      <vt:variant>
        <vt:lpwstr/>
      </vt:variant>
      <vt:variant>
        <vt:lpwstr>_Toc509323025</vt:lpwstr>
      </vt:variant>
      <vt:variant>
        <vt:i4>1376318</vt:i4>
      </vt:variant>
      <vt:variant>
        <vt:i4>1001</vt:i4>
      </vt:variant>
      <vt:variant>
        <vt:i4>0</vt:i4>
      </vt:variant>
      <vt:variant>
        <vt:i4>5</vt:i4>
      </vt:variant>
      <vt:variant>
        <vt:lpwstr/>
      </vt:variant>
      <vt:variant>
        <vt:lpwstr>_Toc509323024</vt:lpwstr>
      </vt:variant>
      <vt:variant>
        <vt:i4>1376318</vt:i4>
      </vt:variant>
      <vt:variant>
        <vt:i4>998</vt:i4>
      </vt:variant>
      <vt:variant>
        <vt:i4>0</vt:i4>
      </vt:variant>
      <vt:variant>
        <vt:i4>5</vt:i4>
      </vt:variant>
      <vt:variant>
        <vt:lpwstr/>
      </vt:variant>
      <vt:variant>
        <vt:lpwstr>_Toc509323023</vt:lpwstr>
      </vt:variant>
      <vt:variant>
        <vt:i4>1376318</vt:i4>
      </vt:variant>
      <vt:variant>
        <vt:i4>995</vt:i4>
      </vt:variant>
      <vt:variant>
        <vt:i4>0</vt:i4>
      </vt:variant>
      <vt:variant>
        <vt:i4>5</vt:i4>
      </vt:variant>
      <vt:variant>
        <vt:lpwstr/>
      </vt:variant>
      <vt:variant>
        <vt:lpwstr>_Toc509323022</vt:lpwstr>
      </vt:variant>
      <vt:variant>
        <vt:i4>1376318</vt:i4>
      </vt:variant>
      <vt:variant>
        <vt:i4>992</vt:i4>
      </vt:variant>
      <vt:variant>
        <vt:i4>0</vt:i4>
      </vt:variant>
      <vt:variant>
        <vt:i4>5</vt:i4>
      </vt:variant>
      <vt:variant>
        <vt:lpwstr/>
      </vt:variant>
      <vt:variant>
        <vt:lpwstr>_Toc509323021</vt:lpwstr>
      </vt:variant>
      <vt:variant>
        <vt:i4>1376318</vt:i4>
      </vt:variant>
      <vt:variant>
        <vt:i4>989</vt:i4>
      </vt:variant>
      <vt:variant>
        <vt:i4>0</vt:i4>
      </vt:variant>
      <vt:variant>
        <vt:i4>5</vt:i4>
      </vt:variant>
      <vt:variant>
        <vt:lpwstr/>
      </vt:variant>
      <vt:variant>
        <vt:lpwstr>_Toc509323020</vt:lpwstr>
      </vt:variant>
      <vt:variant>
        <vt:i4>1441854</vt:i4>
      </vt:variant>
      <vt:variant>
        <vt:i4>986</vt:i4>
      </vt:variant>
      <vt:variant>
        <vt:i4>0</vt:i4>
      </vt:variant>
      <vt:variant>
        <vt:i4>5</vt:i4>
      </vt:variant>
      <vt:variant>
        <vt:lpwstr/>
      </vt:variant>
      <vt:variant>
        <vt:lpwstr>_Toc509323019</vt:lpwstr>
      </vt:variant>
      <vt:variant>
        <vt:i4>1441854</vt:i4>
      </vt:variant>
      <vt:variant>
        <vt:i4>983</vt:i4>
      </vt:variant>
      <vt:variant>
        <vt:i4>0</vt:i4>
      </vt:variant>
      <vt:variant>
        <vt:i4>5</vt:i4>
      </vt:variant>
      <vt:variant>
        <vt:lpwstr/>
      </vt:variant>
      <vt:variant>
        <vt:lpwstr>_Toc509323018</vt:lpwstr>
      </vt:variant>
      <vt:variant>
        <vt:i4>1441854</vt:i4>
      </vt:variant>
      <vt:variant>
        <vt:i4>980</vt:i4>
      </vt:variant>
      <vt:variant>
        <vt:i4>0</vt:i4>
      </vt:variant>
      <vt:variant>
        <vt:i4>5</vt:i4>
      </vt:variant>
      <vt:variant>
        <vt:lpwstr/>
      </vt:variant>
      <vt:variant>
        <vt:lpwstr>_Toc509323017</vt:lpwstr>
      </vt:variant>
      <vt:variant>
        <vt:i4>1441854</vt:i4>
      </vt:variant>
      <vt:variant>
        <vt:i4>977</vt:i4>
      </vt:variant>
      <vt:variant>
        <vt:i4>0</vt:i4>
      </vt:variant>
      <vt:variant>
        <vt:i4>5</vt:i4>
      </vt:variant>
      <vt:variant>
        <vt:lpwstr/>
      </vt:variant>
      <vt:variant>
        <vt:lpwstr>_Toc509323016</vt:lpwstr>
      </vt:variant>
      <vt:variant>
        <vt:i4>1441854</vt:i4>
      </vt:variant>
      <vt:variant>
        <vt:i4>974</vt:i4>
      </vt:variant>
      <vt:variant>
        <vt:i4>0</vt:i4>
      </vt:variant>
      <vt:variant>
        <vt:i4>5</vt:i4>
      </vt:variant>
      <vt:variant>
        <vt:lpwstr/>
      </vt:variant>
      <vt:variant>
        <vt:lpwstr>_Toc509323015</vt:lpwstr>
      </vt:variant>
      <vt:variant>
        <vt:i4>1441854</vt:i4>
      </vt:variant>
      <vt:variant>
        <vt:i4>971</vt:i4>
      </vt:variant>
      <vt:variant>
        <vt:i4>0</vt:i4>
      </vt:variant>
      <vt:variant>
        <vt:i4>5</vt:i4>
      </vt:variant>
      <vt:variant>
        <vt:lpwstr/>
      </vt:variant>
      <vt:variant>
        <vt:lpwstr>_Toc509323014</vt:lpwstr>
      </vt:variant>
      <vt:variant>
        <vt:i4>1441854</vt:i4>
      </vt:variant>
      <vt:variant>
        <vt:i4>962</vt:i4>
      </vt:variant>
      <vt:variant>
        <vt:i4>0</vt:i4>
      </vt:variant>
      <vt:variant>
        <vt:i4>5</vt:i4>
      </vt:variant>
      <vt:variant>
        <vt:lpwstr/>
      </vt:variant>
      <vt:variant>
        <vt:lpwstr>_Toc531181222</vt:lpwstr>
      </vt:variant>
      <vt:variant>
        <vt:i4>1245235</vt:i4>
      </vt:variant>
      <vt:variant>
        <vt:i4>953</vt:i4>
      </vt:variant>
      <vt:variant>
        <vt:i4>0</vt:i4>
      </vt:variant>
      <vt:variant>
        <vt:i4>5</vt:i4>
      </vt:variant>
      <vt:variant>
        <vt:lpwstr/>
      </vt:variant>
      <vt:variant>
        <vt:lpwstr>_Toc47620819</vt:lpwstr>
      </vt:variant>
      <vt:variant>
        <vt:i4>1179699</vt:i4>
      </vt:variant>
      <vt:variant>
        <vt:i4>947</vt:i4>
      </vt:variant>
      <vt:variant>
        <vt:i4>0</vt:i4>
      </vt:variant>
      <vt:variant>
        <vt:i4>5</vt:i4>
      </vt:variant>
      <vt:variant>
        <vt:lpwstr/>
      </vt:variant>
      <vt:variant>
        <vt:lpwstr>_Toc47620818</vt:lpwstr>
      </vt:variant>
      <vt:variant>
        <vt:i4>1900595</vt:i4>
      </vt:variant>
      <vt:variant>
        <vt:i4>941</vt:i4>
      </vt:variant>
      <vt:variant>
        <vt:i4>0</vt:i4>
      </vt:variant>
      <vt:variant>
        <vt:i4>5</vt:i4>
      </vt:variant>
      <vt:variant>
        <vt:lpwstr/>
      </vt:variant>
      <vt:variant>
        <vt:lpwstr>_Toc47620817</vt:lpwstr>
      </vt:variant>
      <vt:variant>
        <vt:i4>1835059</vt:i4>
      </vt:variant>
      <vt:variant>
        <vt:i4>935</vt:i4>
      </vt:variant>
      <vt:variant>
        <vt:i4>0</vt:i4>
      </vt:variant>
      <vt:variant>
        <vt:i4>5</vt:i4>
      </vt:variant>
      <vt:variant>
        <vt:lpwstr/>
      </vt:variant>
      <vt:variant>
        <vt:lpwstr>_Toc47620816</vt:lpwstr>
      </vt:variant>
      <vt:variant>
        <vt:i4>2031667</vt:i4>
      </vt:variant>
      <vt:variant>
        <vt:i4>929</vt:i4>
      </vt:variant>
      <vt:variant>
        <vt:i4>0</vt:i4>
      </vt:variant>
      <vt:variant>
        <vt:i4>5</vt:i4>
      </vt:variant>
      <vt:variant>
        <vt:lpwstr/>
      </vt:variant>
      <vt:variant>
        <vt:lpwstr>_Toc47620815</vt:lpwstr>
      </vt:variant>
      <vt:variant>
        <vt:i4>1638451</vt:i4>
      </vt:variant>
      <vt:variant>
        <vt:i4>923</vt:i4>
      </vt:variant>
      <vt:variant>
        <vt:i4>0</vt:i4>
      </vt:variant>
      <vt:variant>
        <vt:i4>5</vt:i4>
      </vt:variant>
      <vt:variant>
        <vt:lpwstr/>
      </vt:variant>
      <vt:variant>
        <vt:lpwstr>_Toc47620813</vt:lpwstr>
      </vt:variant>
      <vt:variant>
        <vt:i4>1572915</vt:i4>
      </vt:variant>
      <vt:variant>
        <vt:i4>917</vt:i4>
      </vt:variant>
      <vt:variant>
        <vt:i4>0</vt:i4>
      </vt:variant>
      <vt:variant>
        <vt:i4>5</vt:i4>
      </vt:variant>
      <vt:variant>
        <vt:lpwstr/>
      </vt:variant>
      <vt:variant>
        <vt:lpwstr>_Toc47620812</vt:lpwstr>
      </vt:variant>
      <vt:variant>
        <vt:i4>1769523</vt:i4>
      </vt:variant>
      <vt:variant>
        <vt:i4>911</vt:i4>
      </vt:variant>
      <vt:variant>
        <vt:i4>0</vt:i4>
      </vt:variant>
      <vt:variant>
        <vt:i4>5</vt:i4>
      </vt:variant>
      <vt:variant>
        <vt:lpwstr/>
      </vt:variant>
      <vt:variant>
        <vt:lpwstr>_Toc47620811</vt:lpwstr>
      </vt:variant>
      <vt:variant>
        <vt:i4>1703987</vt:i4>
      </vt:variant>
      <vt:variant>
        <vt:i4>905</vt:i4>
      </vt:variant>
      <vt:variant>
        <vt:i4>0</vt:i4>
      </vt:variant>
      <vt:variant>
        <vt:i4>5</vt:i4>
      </vt:variant>
      <vt:variant>
        <vt:lpwstr/>
      </vt:variant>
      <vt:variant>
        <vt:lpwstr>_Toc47620810</vt:lpwstr>
      </vt:variant>
      <vt:variant>
        <vt:i4>1179698</vt:i4>
      </vt:variant>
      <vt:variant>
        <vt:i4>899</vt:i4>
      </vt:variant>
      <vt:variant>
        <vt:i4>0</vt:i4>
      </vt:variant>
      <vt:variant>
        <vt:i4>5</vt:i4>
      </vt:variant>
      <vt:variant>
        <vt:lpwstr/>
      </vt:variant>
      <vt:variant>
        <vt:lpwstr>_Toc47620808</vt:lpwstr>
      </vt:variant>
      <vt:variant>
        <vt:i4>1900594</vt:i4>
      </vt:variant>
      <vt:variant>
        <vt:i4>893</vt:i4>
      </vt:variant>
      <vt:variant>
        <vt:i4>0</vt:i4>
      </vt:variant>
      <vt:variant>
        <vt:i4>5</vt:i4>
      </vt:variant>
      <vt:variant>
        <vt:lpwstr/>
      </vt:variant>
      <vt:variant>
        <vt:lpwstr>_Toc47620807</vt:lpwstr>
      </vt:variant>
      <vt:variant>
        <vt:i4>1835058</vt:i4>
      </vt:variant>
      <vt:variant>
        <vt:i4>887</vt:i4>
      </vt:variant>
      <vt:variant>
        <vt:i4>0</vt:i4>
      </vt:variant>
      <vt:variant>
        <vt:i4>5</vt:i4>
      </vt:variant>
      <vt:variant>
        <vt:lpwstr/>
      </vt:variant>
      <vt:variant>
        <vt:lpwstr>_Toc47620806</vt:lpwstr>
      </vt:variant>
      <vt:variant>
        <vt:i4>2031666</vt:i4>
      </vt:variant>
      <vt:variant>
        <vt:i4>881</vt:i4>
      </vt:variant>
      <vt:variant>
        <vt:i4>0</vt:i4>
      </vt:variant>
      <vt:variant>
        <vt:i4>5</vt:i4>
      </vt:variant>
      <vt:variant>
        <vt:lpwstr/>
      </vt:variant>
      <vt:variant>
        <vt:lpwstr>_Toc47620805</vt:lpwstr>
      </vt:variant>
      <vt:variant>
        <vt:i4>1966130</vt:i4>
      </vt:variant>
      <vt:variant>
        <vt:i4>875</vt:i4>
      </vt:variant>
      <vt:variant>
        <vt:i4>0</vt:i4>
      </vt:variant>
      <vt:variant>
        <vt:i4>5</vt:i4>
      </vt:variant>
      <vt:variant>
        <vt:lpwstr/>
      </vt:variant>
      <vt:variant>
        <vt:lpwstr>_Toc47620804</vt:lpwstr>
      </vt:variant>
      <vt:variant>
        <vt:i4>1638450</vt:i4>
      </vt:variant>
      <vt:variant>
        <vt:i4>869</vt:i4>
      </vt:variant>
      <vt:variant>
        <vt:i4>0</vt:i4>
      </vt:variant>
      <vt:variant>
        <vt:i4>5</vt:i4>
      </vt:variant>
      <vt:variant>
        <vt:lpwstr/>
      </vt:variant>
      <vt:variant>
        <vt:lpwstr>_Toc47620803</vt:lpwstr>
      </vt:variant>
      <vt:variant>
        <vt:i4>1572914</vt:i4>
      </vt:variant>
      <vt:variant>
        <vt:i4>863</vt:i4>
      </vt:variant>
      <vt:variant>
        <vt:i4>0</vt:i4>
      </vt:variant>
      <vt:variant>
        <vt:i4>5</vt:i4>
      </vt:variant>
      <vt:variant>
        <vt:lpwstr/>
      </vt:variant>
      <vt:variant>
        <vt:lpwstr>_Toc47620802</vt:lpwstr>
      </vt:variant>
      <vt:variant>
        <vt:i4>1769522</vt:i4>
      </vt:variant>
      <vt:variant>
        <vt:i4>857</vt:i4>
      </vt:variant>
      <vt:variant>
        <vt:i4>0</vt:i4>
      </vt:variant>
      <vt:variant>
        <vt:i4>5</vt:i4>
      </vt:variant>
      <vt:variant>
        <vt:lpwstr/>
      </vt:variant>
      <vt:variant>
        <vt:lpwstr>_Toc47620801</vt:lpwstr>
      </vt:variant>
      <vt:variant>
        <vt:i4>1703986</vt:i4>
      </vt:variant>
      <vt:variant>
        <vt:i4>851</vt:i4>
      </vt:variant>
      <vt:variant>
        <vt:i4>0</vt:i4>
      </vt:variant>
      <vt:variant>
        <vt:i4>5</vt:i4>
      </vt:variant>
      <vt:variant>
        <vt:lpwstr/>
      </vt:variant>
      <vt:variant>
        <vt:lpwstr>_Toc47620800</vt:lpwstr>
      </vt:variant>
      <vt:variant>
        <vt:i4>1835067</vt:i4>
      </vt:variant>
      <vt:variant>
        <vt:i4>845</vt:i4>
      </vt:variant>
      <vt:variant>
        <vt:i4>0</vt:i4>
      </vt:variant>
      <vt:variant>
        <vt:i4>5</vt:i4>
      </vt:variant>
      <vt:variant>
        <vt:lpwstr/>
      </vt:variant>
      <vt:variant>
        <vt:lpwstr>_Toc47620799</vt:lpwstr>
      </vt:variant>
      <vt:variant>
        <vt:i4>1900603</vt:i4>
      </vt:variant>
      <vt:variant>
        <vt:i4>839</vt:i4>
      </vt:variant>
      <vt:variant>
        <vt:i4>0</vt:i4>
      </vt:variant>
      <vt:variant>
        <vt:i4>5</vt:i4>
      </vt:variant>
      <vt:variant>
        <vt:lpwstr/>
      </vt:variant>
      <vt:variant>
        <vt:lpwstr>_Toc47620798</vt:lpwstr>
      </vt:variant>
      <vt:variant>
        <vt:i4>1179707</vt:i4>
      </vt:variant>
      <vt:variant>
        <vt:i4>833</vt:i4>
      </vt:variant>
      <vt:variant>
        <vt:i4>0</vt:i4>
      </vt:variant>
      <vt:variant>
        <vt:i4>5</vt:i4>
      </vt:variant>
      <vt:variant>
        <vt:lpwstr/>
      </vt:variant>
      <vt:variant>
        <vt:lpwstr>_Toc47620797</vt:lpwstr>
      </vt:variant>
      <vt:variant>
        <vt:i4>1245243</vt:i4>
      </vt:variant>
      <vt:variant>
        <vt:i4>827</vt:i4>
      </vt:variant>
      <vt:variant>
        <vt:i4>0</vt:i4>
      </vt:variant>
      <vt:variant>
        <vt:i4>5</vt:i4>
      </vt:variant>
      <vt:variant>
        <vt:lpwstr/>
      </vt:variant>
      <vt:variant>
        <vt:lpwstr>_Toc47620796</vt:lpwstr>
      </vt:variant>
      <vt:variant>
        <vt:i4>1048635</vt:i4>
      </vt:variant>
      <vt:variant>
        <vt:i4>821</vt:i4>
      </vt:variant>
      <vt:variant>
        <vt:i4>0</vt:i4>
      </vt:variant>
      <vt:variant>
        <vt:i4>5</vt:i4>
      </vt:variant>
      <vt:variant>
        <vt:lpwstr/>
      </vt:variant>
      <vt:variant>
        <vt:lpwstr>_Toc47620795</vt:lpwstr>
      </vt:variant>
      <vt:variant>
        <vt:i4>1835059</vt:i4>
      </vt:variant>
      <vt:variant>
        <vt:i4>812</vt:i4>
      </vt:variant>
      <vt:variant>
        <vt:i4>0</vt:i4>
      </vt:variant>
      <vt:variant>
        <vt:i4>5</vt:i4>
      </vt:variant>
      <vt:variant>
        <vt:lpwstr/>
      </vt:variant>
      <vt:variant>
        <vt:lpwstr>_Toc47613429</vt:lpwstr>
      </vt:variant>
      <vt:variant>
        <vt:i4>1900595</vt:i4>
      </vt:variant>
      <vt:variant>
        <vt:i4>806</vt:i4>
      </vt:variant>
      <vt:variant>
        <vt:i4>0</vt:i4>
      </vt:variant>
      <vt:variant>
        <vt:i4>5</vt:i4>
      </vt:variant>
      <vt:variant>
        <vt:lpwstr/>
      </vt:variant>
      <vt:variant>
        <vt:lpwstr>_Toc47613428</vt:lpwstr>
      </vt:variant>
      <vt:variant>
        <vt:i4>1179699</vt:i4>
      </vt:variant>
      <vt:variant>
        <vt:i4>800</vt:i4>
      </vt:variant>
      <vt:variant>
        <vt:i4>0</vt:i4>
      </vt:variant>
      <vt:variant>
        <vt:i4>5</vt:i4>
      </vt:variant>
      <vt:variant>
        <vt:lpwstr/>
      </vt:variant>
      <vt:variant>
        <vt:lpwstr>_Toc47613427</vt:lpwstr>
      </vt:variant>
      <vt:variant>
        <vt:i4>1245235</vt:i4>
      </vt:variant>
      <vt:variant>
        <vt:i4>794</vt:i4>
      </vt:variant>
      <vt:variant>
        <vt:i4>0</vt:i4>
      </vt:variant>
      <vt:variant>
        <vt:i4>5</vt:i4>
      </vt:variant>
      <vt:variant>
        <vt:lpwstr/>
      </vt:variant>
      <vt:variant>
        <vt:lpwstr>_Toc47613426</vt:lpwstr>
      </vt:variant>
      <vt:variant>
        <vt:i4>1048627</vt:i4>
      </vt:variant>
      <vt:variant>
        <vt:i4>788</vt:i4>
      </vt:variant>
      <vt:variant>
        <vt:i4>0</vt:i4>
      </vt:variant>
      <vt:variant>
        <vt:i4>5</vt:i4>
      </vt:variant>
      <vt:variant>
        <vt:lpwstr/>
      </vt:variant>
      <vt:variant>
        <vt:lpwstr>_Toc47613425</vt:lpwstr>
      </vt:variant>
      <vt:variant>
        <vt:i4>1114163</vt:i4>
      </vt:variant>
      <vt:variant>
        <vt:i4>782</vt:i4>
      </vt:variant>
      <vt:variant>
        <vt:i4>0</vt:i4>
      </vt:variant>
      <vt:variant>
        <vt:i4>5</vt:i4>
      </vt:variant>
      <vt:variant>
        <vt:lpwstr/>
      </vt:variant>
      <vt:variant>
        <vt:lpwstr>_Toc47613424</vt:lpwstr>
      </vt:variant>
      <vt:variant>
        <vt:i4>1441843</vt:i4>
      </vt:variant>
      <vt:variant>
        <vt:i4>776</vt:i4>
      </vt:variant>
      <vt:variant>
        <vt:i4>0</vt:i4>
      </vt:variant>
      <vt:variant>
        <vt:i4>5</vt:i4>
      </vt:variant>
      <vt:variant>
        <vt:lpwstr/>
      </vt:variant>
      <vt:variant>
        <vt:lpwstr>_Toc47613423</vt:lpwstr>
      </vt:variant>
      <vt:variant>
        <vt:i4>1507379</vt:i4>
      </vt:variant>
      <vt:variant>
        <vt:i4>770</vt:i4>
      </vt:variant>
      <vt:variant>
        <vt:i4>0</vt:i4>
      </vt:variant>
      <vt:variant>
        <vt:i4>5</vt:i4>
      </vt:variant>
      <vt:variant>
        <vt:lpwstr/>
      </vt:variant>
      <vt:variant>
        <vt:lpwstr>_Toc47613422</vt:lpwstr>
      </vt:variant>
      <vt:variant>
        <vt:i4>1310771</vt:i4>
      </vt:variant>
      <vt:variant>
        <vt:i4>764</vt:i4>
      </vt:variant>
      <vt:variant>
        <vt:i4>0</vt:i4>
      </vt:variant>
      <vt:variant>
        <vt:i4>5</vt:i4>
      </vt:variant>
      <vt:variant>
        <vt:lpwstr/>
      </vt:variant>
      <vt:variant>
        <vt:lpwstr>_Toc47613421</vt:lpwstr>
      </vt:variant>
      <vt:variant>
        <vt:i4>1376307</vt:i4>
      </vt:variant>
      <vt:variant>
        <vt:i4>758</vt:i4>
      </vt:variant>
      <vt:variant>
        <vt:i4>0</vt:i4>
      </vt:variant>
      <vt:variant>
        <vt:i4>5</vt:i4>
      </vt:variant>
      <vt:variant>
        <vt:lpwstr/>
      </vt:variant>
      <vt:variant>
        <vt:lpwstr>_Toc47613420</vt:lpwstr>
      </vt:variant>
      <vt:variant>
        <vt:i4>1835056</vt:i4>
      </vt:variant>
      <vt:variant>
        <vt:i4>752</vt:i4>
      </vt:variant>
      <vt:variant>
        <vt:i4>0</vt:i4>
      </vt:variant>
      <vt:variant>
        <vt:i4>5</vt:i4>
      </vt:variant>
      <vt:variant>
        <vt:lpwstr/>
      </vt:variant>
      <vt:variant>
        <vt:lpwstr>_Toc47613419</vt:lpwstr>
      </vt:variant>
      <vt:variant>
        <vt:i4>1900592</vt:i4>
      </vt:variant>
      <vt:variant>
        <vt:i4>746</vt:i4>
      </vt:variant>
      <vt:variant>
        <vt:i4>0</vt:i4>
      </vt:variant>
      <vt:variant>
        <vt:i4>5</vt:i4>
      </vt:variant>
      <vt:variant>
        <vt:lpwstr/>
      </vt:variant>
      <vt:variant>
        <vt:lpwstr>_Toc47613418</vt:lpwstr>
      </vt:variant>
      <vt:variant>
        <vt:i4>1179696</vt:i4>
      </vt:variant>
      <vt:variant>
        <vt:i4>740</vt:i4>
      </vt:variant>
      <vt:variant>
        <vt:i4>0</vt:i4>
      </vt:variant>
      <vt:variant>
        <vt:i4>5</vt:i4>
      </vt:variant>
      <vt:variant>
        <vt:lpwstr/>
      </vt:variant>
      <vt:variant>
        <vt:lpwstr>_Toc47613417</vt:lpwstr>
      </vt:variant>
      <vt:variant>
        <vt:i4>1245232</vt:i4>
      </vt:variant>
      <vt:variant>
        <vt:i4>734</vt:i4>
      </vt:variant>
      <vt:variant>
        <vt:i4>0</vt:i4>
      </vt:variant>
      <vt:variant>
        <vt:i4>5</vt:i4>
      </vt:variant>
      <vt:variant>
        <vt:lpwstr/>
      </vt:variant>
      <vt:variant>
        <vt:lpwstr>_Toc47613416</vt:lpwstr>
      </vt:variant>
      <vt:variant>
        <vt:i4>1048624</vt:i4>
      </vt:variant>
      <vt:variant>
        <vt:i4>728</vt:i4>
      </vt:variant>
      <vt:variant>
        <vt:i4>0</vt:i4>
      </vt:variant>
      <vt:variant>
        <vt:i4>5</vt:i4>
      </vt:variant>
      <vt:variant>
        <vt:lpwstr/>
      </vt:variant>
      <vt:variant>
        <vt:lpwstr>_Toc47613415</vt:lpwstr>
      </vt:variant>
      <vt:variant>
        <vt:i4>1114160</vt:i4>
      </vt:variant>
      <vt:variant>
        <vt:i4>722</vt:i4>
      </vt:variant>
      <vt:variant>
        <vt:i4>0</vt:i4>
      </vt:variant>
      <vt:variant>
        <vt:i4>5</vt:i4>
      </vt:variant>
      <vt:variant>
        <vt:lpwstr/>
      </vt:variant>
      <vt:variant>
        <vt:lpwstr>_Toc47613414</vt:lpwstr>
      </vt:variant>
      <vt:variant>
        <vt:i4>1441840</vt:i4>
      </vt:variant>
      <vt:variant>
        <vt:i4>716</vt:i4>
      </vt:variant>
      <vt:variant>
        <vt:i4>0</vt:i4>
      </vt:variant>
      <vt:variant>
        <vt:i4>5</vt:i4>
      </vt:variant>
      <vt:variant>
        <vt:lpwstr/>
      </vt:variant>
      <vt:variant>
        <vt:lpwstr>_Toc47613413</vt:lpwstr>
      </vt:variant>
      <vt:variant>
        <vt:i4>1507376</vt:i4>
      </vt:variant>
      <vt:variant>
        <vt:i4>710</vt:i4>
      </vt:variant>
      <vt:variant>
        <vt:i4>0</vt:i4>
      </vt:variant>
      <vt:variant>
        <vt:i4>5</vt:i4>
      </vt:variant>
      <vt:variant>
        <vt:lpwstr/>
      </vt:variant>
      <vt:variant>
        <vt:lpwstr>_Toc47613412</vt:lpwstr>
      </vt:variant>
      <vt:variant>
        <vt:i4>1310768</vt:i4>
      </vt:variant>
      <vt:variant>
        <vt:i4>704</vt:i4>
      </vt:variant>
      <vt:variant>
        <vt:i4>0</vt:i4>
      </vt:variant>
      <vt:variant>
        <vt:i4>5</vt:i4>
      </vt:variant>
      <vt:variant>
        <vt:lpwstr/>
      </vt:variant>
      <vt:variant>
        <vt:lpwstr>_Toc47613411</vt:lpwstr>
      </vt:variant>
      <vt:variant>
        <vt:i4>1376304</vt:i4>
      </vt:variant>
      <vt:variant>
        <vt:i4>698</vt:i4>
      </vt:variant>
      <vt:variant>
        <vt:i4>0</vt:i4>
      </vt:variant>
      <vt:variant>
        <vt:i4>5</vt:i4>
      </vt:variant>
      <vt:variant>
        <vt:lpwstr/>
      </vt:variant>
      <vt:variant>
        <vt:lpwstr>_Toc47613410</vt:lpwstr>
      </vt:variant>
      <vt:variant>
        <vt:i4>1835057</vt:i4>
      </vt:variant>
      <vt:variant>
        <vt:i4>692</vt:i4>
      </vt:variant>
      <vt:variant>
        <vt:i4>0</vt:i4>
      </vt:variant>
      <vt:variant>
        <vt:i4>5</vt:i4>
      </vt:variant>
      <vt:variant>
        <vt:lpwstr/>
      </vt:variant>
      <vt:variant>
        <vt:lpwstr>_Toc47613409</vt:lpwstr>
      </vt:variant>
      <vt:variant>
        <vt:i4>1900593</vt:i4>
      </vt:variant>
      <vt:variant>
        <vt:i4>686</vt:i4>
      </vt:variant>
      <vt:variant>
        <vt:i4>0</vt:i4>
      </vt:variant>
      <vt:variant>
        <vt:i4>5</vt:i4>
      </vt:variant>
      <vt:variant>
        <vt:lpwstr/>
      </vt:variant>
      <vt:variant>
        <vt:lpwstr>_Toc47613408</vt:lpwstr>
      </vt:variant>
      <vt:variant>
        <vt:i4>1179697</vt:i4>
      </vt:variant>
      <vt:variant>
        <vt:i4>680</vt:i4>
      </vt:variant>
      <vt:variant>
        <vt:i4>0</vt:i4>
      </vt:variant>
      <vt:variant>
        <vt:i4>5</vt:i4>
      </vt:variant>
      <vt:variant>
        <vt:lpwstr/>
      </vt:variant>
      <vt:variant>
        <vt:lpwstr>_Toc47613407</vt:lpwstr>
      </vt:variant>
      <vt:variant>
        <vt:i4>1245233</vt:i4>
      </vt:variant>
      <vt:variant>
        <vt:i4>674</vt:i4>
      </vt:variant>
      <vt:variant>
        <vt:i4>0</vt:i4>
      </vt:variant>
      <vt:variant>
        <vt:i4>5</vt:i4>
      </vt:variant>
      <vt:variant>
        <vt:lpwstr/>
      </vt:variant>
      <vt:variant>
        <vt:lpwstr>_Toc47613406</vt:lpwstr>
      </vt:variant>
      <vt:variant>
        <vt:i4>1048625</vt:i4>
      </vt:variant>
      <vt:variant>
        <vt:i4>668</vt:i4>
      </vt:variant>
      <vt:variant>
        <vt:i4>0</vt:i4>
      </vt:variant>
      <vt:variant>
        <vt:i4>5</vt:i4>
      </vt:variant>
      <vt:variant>
        <vt:lpwstr/>
      </vt:variant>
      <vt:variant>
        <vt:lpwstr>_Toc47613405</vt:lpwstr>
      </vt:variant>
      <vt:variant>
        <vt:i4>1114161</vt:i4>
      </vt:variant>
      <vt:variant>
        <vt:i4>662</vt:i4>
      </vt:variant>
      <vt:variant>
        <vt:i4>0</vt:i4>
      </vt:variant>
      <vt:variant>
        <vt:i4>5</vt:i4>
      </vt:variant>
      <vt:variant>
        <vt:lpwstr/>
      </vt:variant>
      <vt:variant>
        <vt:lpwstr>_Toc47613404</vt:lpwstr>
      </vt:variant>
      <vt:variant>
        <vt:i4>1441841</vt:i4>
      </vt:variant>
      <vt:variant>
        <vt:i4>656</vt:i4>
      </vt:variant>
      <vt:variant>
        <vt:i4>0</vt:i4>
      </vt:variant>
      <vt:variant>
        <vt:i4>5</vt:i4>
      </vt:variant>
      <vt:variant>
        <vt:lpwstr/>
      </vt:variant>
      <vt:variant>
        <vt:lpwstr>_Toc47613403</vt:lpwstr>
      </vt:variant>
      <vt:variant>
        <vt:i4>1507377</vt:i4>
      </vt:variant>
      <vt:variant>
        <vt:i4>650</vt:i4>
      </vt:variant>
      <vt:variant>
        <vt:i4>0</vt:i4>
      </vt:variant>
      <vt:variant>
        <vt:i4>5</vt:i4>
      </vt:variant>
      <vt:variant>
        <vt:lpwstr/>
      </vt:variant>
      <vt:variant>
        <vt:lpwstr>_Toc47613402</vt:lpwstr>
      </vt:variant>
      <vt:variant>
        <vt:i4>1310769</vt:i4>
      </vt:variant>
      <vt:variant>
        <vt:i4>644</vt:i4>
      </vt:variant>
      <vt:variant>
        <vt:i4>0</vt:i4>
      </vt:variant>
      <vt:variant>
        <vt:i4>5</vt:i4>
      </vt:variant>
      <vt:variant>
        <vt:lpwstr/>
      </vt:variant>
      <vt:variant>
        <vt:lpwstr>_Toc47613401</vt:lpwstr>
      </vt:variant>
      <vt:variant>
        <vt:i4>1376305</vt:i4>
      </vt:variant>
      <vt:variant>
        <vt:i4>638</vt:i4>
      </vt:variant>
      <vt:variant>
        <vt:i4>0</vt:i4>
      </vt:variant>
      <vt:variant>
        <vt:i4>5</vt:i4>
      </vt:variant>
      <vt:variant>
        <vt:lpwstr/>
      </vt:variant>
      <vt:variant>
        <vt:lpwstr>_Toc47613400</vt:lpwstr>
      </vt:variant>
      <vt:variant>
        <vt:i4>1769528</vt:i4>
      </vt:variant>
      <vt:variant>
        <vt:i4>632</vt:i4>
      </vt:variant>
      <vt:variant>
        <vt:i4>0</vt:i4>
      </vt:variant>
      <vt:variant>
        <vt:i4>5</vt:i4>
      </vt:variant>
      <vt:variant>
        <vt:lpwstr/>
      </vt:variant>
      <vt:variant>
        <vt:lpwstr>_Toc47613399</vt:lpwstr>
      </vt:variant>
      <vt:variant>
        <vt:i4>1703992</vt:i4>
      </vt:variant>
      <vt:variant>
        <vt:i4>626</vt:i4>
      </vt:variant>
      <vt:variant>
        <vt:i4>0</vt:i4>
      </vt:variant>
      <vt:variant>
        <vt:i4>5</vt:i4>
      </vt:variant>
      <vt:variant>
        <vt:lpwstr/>
      </vt:variant>
      <vt:variant>
        <vt:lpwstr>_Toc47613398</vt:lpwstr>
      </vt:variant>
      <vt:variant>
        <vt:i4>1376312</vt:i4>
      </vt:variant>
      <vt:variant>
        <vt:i4>620</vt:i4>
      </vt:variant>
      <vt:variant>
        <vt:i4>0</vt:i4>
      </vt:variant>
      <vt:variant>
        <vt:i4>5</vt:i4>
      </vt:variant>
      <vt:variant>
        <vt:lpwstr/>
      </vt:variant>
      <vt:variant>
        <vt:lpwstr>_Toc47613397</vt:lpwstr>
      </vt:variant>
      <vt:variant>
        <vt:i4>1310776</vt:i4>
      </vt:variant>
      <vt:variant>
        <vt:i4>614</vt:i4>
      </vt:variant>
      <vt:variant>
        <vt:i4>0</vt:i4>
      </vt:variant>
      <vt:variant>
        <vt:i4>5</vt:i4>
      </vt:variant>
      <vt:variant>
        <vt:lpwstr/>
      </vt:variant>
      <vt:variant>
        <vt:lpwstr>_Toc47613396</vt:lpwstr>
      </vt:variant>
      <vt:variant>
        <vt:i4>1507384</vt:i4>
      </vt:variant>
      <vt:variant>
        <vt:i4>608</vt:i4>
      </vt:variant>
      <vt:variant>
        <vt:i4>0</vt:i4>
      </vt:variant>
      <vt:variant>
        <vt:i4>5</vt:i4>
      </vt:variant>
      <vt:variant>
        <vt:lpwstr/>
      </vt:variant>
      <vt:variant>
        <vt:lpwstr>_Toc47613395</vt:lpwstr>
      </vt:variant>
      <vt:variant>
        <vt:i4>1441848</vt:i4>
      </vt:variant>
      <vt:variant>
        <vt:i4>602</vt:i4>
      </vt:variant>
      <vt:variant>
        <vt:i4>0</vt:i4>
      </vt:variant>
      <vt:variant>
        <vt:i4>5</vt:i4>
      </vt:variant>
      <vt:variant>
        <vt:lpwstr/>
      </vt:variant>
      <vt:variant>
        <vt:lpwstr>_Toc47613394</vt:lpwstr>
      </vt:variant>
      <vt:variant>
        <vt:i4>1114168</vt:i4>
      </vt:variant>
      <vt:variant>
        <vt:i4>596</vt:i4>
      </vt:variant>
      <vt:variant>
        <vt:i4>0</vt:i4>
      </vt:variant>
      <vt:variant>
        <vt:i4>5</vt:i4>
      </vt:variant>
      <vt:variant>
        <vt:lpwstr/>
      </vt:variant>
      <vt:variant>
        <vt:lpwstr>_Toc47613393</vt:lpwstr>
      </vt:variant>
      <vt:variant>
        <vt:i4>1048632</vt:i4>
      </vt:variant>
      <vt:variant>
        <vt:i4>590</vt:i4>
      </vt:variant>
      <vt:variant>
        <vt:i4>0</vt:i4>
      </vt:variant>
      <vt:variant>
        <vt:i4>5</vt:i4>
      </vt:variant>
      <vt:variant>
        <vt:lpwstr/>
      </vt:variant>
      <vt:variant>
        <vt:lpwstr>_Toc47613392</vt:lpwstr>
      </vt:variant>
      <vt:variant>
        <vt:i4>1245240</vt:i4>
      </vt:variant>
      <vt:variant>
        <vt:i4>584</vt:i4>
      </vt:variant>
      <vt:variant>
        <vt:i4>0</vt:i4>
      </vt:variant>
      <vt:variant>
        <vt:i4>5</vt:i4>
      </vt:variant>
      <vt:variant>
        <vt:lpwstr/>
      </vt:variant>
      <vt:variant>
        <vt:lpwstr>_Toc47613391</vt:lpwstr>
      </vt:variant>
      <vt:variant>
        <vt:i4>1179704</vt:i4>
      </vt:variant>
      <vt:variant>
        <vt:i4>578</vt:i4>
      </vt:variant>
      <vt:variant>
        <vt:i4>0</vt:i4>
      </vt:variant>
      <vt:variant>
        <vt:i4>5</vt:i4>
      </vt:variant>
      <vt:variant>
        <vt:lpwstr/>
      </vt:variant>
      <vt:variant>
        <vt:lpwstr>_Toc47613390</vt:lpwstr>
      </vt:variant>
      <vt:variant>
        <vt:i4>1769529</vt:i4>
      </vt:variant>
      <vt:variant>
        <vt:i4>572</vt:i4>
      </vt:variant>
      <vt:variant>
        <vt:i4>0</vt:i4>
      </vt:variant>
      <vt:variant>
        <vt:i4>5</vt:i4>
      </vt:variant>
      <vt:variant>
        <vt:lpwstr/>
      </vt:variant>
      <vt:variant>
        <vt:lpwstr>_Toc47613389</vt:lpwstr>
      </vt:variant>
      <vt:variant>
        <vt:i4>1703993</vt:i4>
      </vt:variant>
      <vt:variant>
        <vt:i4>566</vt:i4>
      </vt:variant>
      <vt:variant>
        <vt:i4>0</vt:i4>
      </vt:variant>
      <vt:variant>
        <vt:i4>5</vt:i4>
      </vt:variant>
      <vt:variant>
        <vt:lpwstr/>
      </vt:variant>
      <vt:variant>
        <vt:lpwstr>_Toc47613388</vt:lpwstr>
      </vt:variant>
      <vt:variant>
        <vt:i4>1376313</vt:i4>
      </vt:variant>
      <vt:variant>
        <vt:i4>560</vt:i4>
      </vt:variant>
      <vt:variant>
        <vt:i4>0</vt:i4>
      </vt:variant>
      <vt:variant>
        <vt:i4>5</vt:i4>
      </vt:variant>
      <vt:variant>
        <vt:lpwstr/>
      </vt:variant>
      <vt:variant>
        <vt:lpwstr>_Toc47613387</vt:lpwstr>
      </vt:variant>
      <vt:variant>
        <vt:i4>1310777</vt:i4>
      </vt:variant>
      <vt:variant>
        <vt:i4>554</vt:i4>
      </vt:variant>
      <vt:variant>
        <vt:i4>0</vt:i4>
      </vt:variant>
      <vt:variant>
        <vt:i4>5</vt:i4>
      </vt:variant>
      <vt:variant>
        <vt:lpwstr/>
      </vt:variant>
      <vt:variant>
        <vt:lpwstr>_Toc47613386</vt:lpwstr>
      </vt:variant>
      <vt:variant>
        <vt:i4>1507385</vt:i4>
      </vt:variant>
      <vt:variant>
        <vt:i4>548</vt:i4>
      </vt:variant>
      <vt:variant>
        <vt:i4>0</vt:i4>
      </vt:variant>
      <vt:variant>
        <vt:i4>5</vt:i4>
      </vt:variant>
      <vt:variant>
        <vt:lpwstr/>
      </vt:variant>
      <vt:variant>
        <vt:lpwstr>_Toc47613385</vt:lpwstr>
      </vt:variant>
      <vt:variant>
        <vt:i4>1441849</vt:i4>
      </vt:variant>
      <vt:variant>
        <vt:i4>542</vt:i4>
      </vt:variant>
      <vt:variant>
        <vt:i4>0</vt:i4>
      </vt:variant>
      <vt:variant>
        <vt:i4>5</vt:i4>
      </vt:variant>
      <vt:variant>
        <vt:lpwstr/>
      </vt:variant>
      <vt:variant>
        <vt:lpwstr>_Toc47613384</vt:lpwstr>
      </vt:variant>
      <vt:variant>
        <vt:i4>1114169</vt:i4>
      </vt:variant>
      <vt:variant>
        <vt:i4>536</vt:i4>
      </vt:variant>
      <vt:variant>
        <vt:i4>0</vt:i4>
      </vt:variant>
      <vt:variant>
        <vt:i4>5</vt:i4>
      </vt:variant>
      <vt:variant>
        <vt:lpwstr/>
      </vt:variant>
      <vt:variant>
        <vt:lpwstr>_Toc47613383</vt:lpwstr>
      </vt:variant>
      <vt:variant>
        <vt:i4>1048633</vt:i4>
      </vt:variant>
      <vt:variant>
        <vt:i4>530</vt:i4>
      </vt:variant>
      <vt:variant>
        <vt:i4>0</vt:i4>
      </vt:variant>
      <vt:variant>
        <vt:i4>5</vt:i4>
      </vt:variant>
      <vt:variant>
        <vt:lpwstr/>
      </vt:variant>
      <vt:variant>
        <vt:lpwstr>_Toc47613382</vt:lpwstr>
      </vt:variant>
      <vt:variant>
        <vt:i4>1245241</vt:i4>
      </vt:variant>
      <vt:variant>
        <vt:i4>524</vt:i4>
      </vt:variant>
      <vt:variant>
        <vt:i4>0</vt:i4>
      </vt:variant>
      <vt:variant>
        <vt:i4>5</vt:i4>
      </vt:variant>
      <vt:variant>
        <vt:lpwstr/>
      </vt:variant>
      <vt:variant>
        <vt:lpwstr>_Toc47613381</vt:lpwstr>
      </vt:variant>
      <vt:variant>
        <vt:i4>1179705</vt:i4>
      </vt:variant>
      <vt:variant>
        <vt:i4>518</vt:i4>
      </vt:variant>
      <vt:variant>
        <vt:i4>0</vt:i4>
      </vt:variant>
      <vt:variant>
        <vt:i4>5</vt:i4>
      </vt:variant>
      <vt:variant>
        <vt:lpwstr/>
      </vt:variant>
      <vt:variant>
        <vt:lpwstr>_Toc47613380</vt:lpwstr>
      </vt:variant>
      <vt:variant>
        <vt:i4>1769526</vt:i4>
      </vt:variant>
      <vt:variant>
        <vt:i4>512</vt:i4>
      </vt:variant>
      <vt:variant>
        <vt:i4>0</vt:i4>
      </vt:variant>
      <vt:variant>
        <vt:i4>5</vt:i4>
      </vt:variant>
      <vt:variant>
        <vt:lpwstr/>
      </vt:variant>
      <vt:variant>
        <vt:lpwstr>_Toc47613379</vt:lpwstr>
      </vt:variant>
      <vt:variant>
        <vt:i4>1703990</vt:i4>
      </vt:variant>
      <vt:variant>
        <vt:i4>506</vt:i4>
      </vt:variant>
      <vt:variant>
        <vt:i4>0</vt:i4>
      </vt:variant>
      <vt:variant>
        <vt:i4>5</vt:i4>
      </vt:variant>
      <vt:variant>
        <vt:lpwstr/>
      </vt:variant>
      <vt:variant>
        <vt:lpwstr>_Toc47613378</vt:lpwstr>
      </vt:variant>
      <vt:variant>
        <vt:i4>1376310</vt:i4>
      </vt:variant>
      <vt:variant>
        <vt:i4>500</vt:i4>
      </vt:variant>
      <vt:variant>
        <vt:i4>0</vt:i4>
      </vt:variant>
      <vt:variant>
        <vt:i4>5</vt:i4>
      </vt:variant>
      <vt:variant>
        <vt:lpwstr/>
      </vt:variant>
      <vt:variant>
        <vt:lpwstr>_Toc47613377</vt:lpwstr>
      </vt:variant>
      <vt:variant>
        <vt:i4>1310774</vt:i4>
      </vt:variant>
      <vt:variant>
        <vt:i4>494</vt:i4>
      </vt:variant>
      <vt:variant>
        <vt:i4>0</vt:i4>
      </vt:variant>
      <vt:variant>
        <vt:i4>5</vt:i4>
      </vt:variant>
      <vt:variant>
        <vt:lpwstr/>
      </vt:variant>
      <vt:variant>
        <vt:lpwstr>_Toc47613376</vt:lpwstr>
      </vt:variant>
      <vt:variant>
        <vt:i4>1507382</vt:i4>
      </vt:variant>
      <vt:variant>
        <vt:i4>488</vt:i4>
      </vt:variant>
      <vt:variant>
        <vt:i4>0</vt:i4>
      </vt:variant>
      <vt:variant>
        <vt:i4>5</vt:i4>
      </vt:variant>
      <vt:variant>
        <vt:lpwstr/>
      </vt:variant>
      <vt:variant>
        <vt:lpwstr>_Toc47613375</vt:lpwstr>
      </vt:variant>
      <vt:variant>
        <vt:i4>1441846</vt:i4>
      </vt:variant>
      <vt:variant>
        <vt:i4>482</vt:i4>
      </vt:variant>
      <vt:variant>
        <vt:i4>0</vt:i4>
      </vt:variant>
      <vt:variant>
        <vt:i4>5</vt:i4>
      </vt:variant>
      <vt:variant>
        <vt:lpwstr/>
      </vt:variant>
      <vt:variant>
        <vt:lpwstr>_Toc47613374</vt:lpwstr>
      </vt:variant>
      <vt:variant>
        <vt:i4>1114166</vt:i4>
      </vt:variant>
      <vt:variant>
        <vt:i4>476</vt:i4>
      </vt:variant>
      <vt:variant>
        <vt:i4>0</vt:i4>
      </vt:variant>
      <vt:variant>
        <vt:i4>5</vt:i4>
      </vt:variant>
      <vt:variant>
        <vt:lpwstr/>
      </vt:variant>
      <vt:variant>
        <vt:lpwstr>_Toc47613373</vt:lpwstr>
      </vt:variant>
      <vt:variant>
        <vt:i4>1048630</vt:i4>
      </vt:variant>
      <vt:variant>
        <vt:i4>470</vt:i4>
      </vt:variant>
      <vt:variant>
        <vt:i4>0</vt:i4>
      </vt:variant>
      <vt:variant>
        <vt:i4>5</vt:i4>
      </vt:variant>
      <vt:variant>
        <vt:lpwstr/>
      </vt:variant>
      <vt:variant>
        <vt:lpwstr>_Toc47613372</vt:lpwstr>
      </vt:variant>
      <vt:variant>
        <vt:i4>1245238</vt:i4>
      </vt:variant>
      <vt:variant>
        <vt:i4>464</vt:i4>
      </vt:variant>
      <vt:variant>
        <vt:i4>0</vt:i4>
      </vt:variant>
      <vt:variant>
        <vt:i4>5</vt:i4>
      </vt:variant>
      <vt:variant>
        <vt:lpwstr/>
      </vt:variant>
      <vt:variant>
        <vt:lpwstr>_Toc47613371</vt:lpwstr>
      </vt:variant>
      <vt:variant>
        <vt:i4>1179702</vt:i4>
      </vt:variant>
      <vt:variant>
        <vt:i4>458</vt:i4>
      </vt:variant>
      <vt:variant>
        <vt:i4>0</vt:i4>
      </vt:variant>
      <vt:variant>
        <vt:i4>5</vt:i4>
      </vt:variant>
      <vt:variant>
        <vt:lpwstr/>
      </vt:variant>
      <vt:variant>
        <vt:lpwstr>_Toc47613370</vt:lpwstr>
      </vt:variant>
      <vt:variant>
        <vt:i4>1769527</vt:i4>
      </vt:variant>
      <vt:variant>
        <vt:i4>452</vt:i4>
      </vt:variant>
      <vt:variant>
        <vt:i4>0</vt:i4>
      </vt:variant>
      <vt:variant>
        <vt:i4>5</vt:i4>
      </vt:variant>
      <vt:variant>
        <vt:lpwstr/>
      </vt:variant>
      <vt:variant>
        <vt:lpwstr>_Toc47613369</vt:lpwstr>
      </vt:variant>
      <vt:variant>
        <vt:i4>1703991</vt:i4>
      </vt:variant>
      <vt:variant>
        <vt:i4>446</vt:i4>
      </vt:variant>
      <vt:variant>
        <vt:i4>0</vt:i4>
      </vt:variant>
      <vt:variant>
        <vt:i4>5</vt:i4>
      </vt:variant>
      <vt:variant>
        <vt:lpwstr/>
      </vt:variant>
      <vt:variant>
        <vt:lpwstr>_Toc47613368</vt:lpwstr>
      </vt:variant>
      <vt:variant>
        <vt:i4>1376311</vt:i4>
      </vt:variant>
      <vt:variant>
        <vt:i4>440</vt:i4>
      </vt:variant>
      <vt:variant>
        <vt:i4>0</vt:i4>
      </vt:variant>
      <vt:variant>
        <vt:i4>5</vt:i4>
      </vt:variant>
      <vt:variant>
        <vt:lpwstr/>
      </vt:variant>
      <vt:variant>
        <vt:lpwstr>_Toc47613367</vt:lpwstr>
      </vt:variant>
      <vt:variant>
        <vt:i4>1310775</vt:i4>
      </vt:variant>
      <vt:variant>
        <vt:i4>434</vt:i4>
      </vt:variant>
      <vt:variant>
        <vt:i4>0</vt:i4>
      </vt:variant>
      <vt:variant>
        <vt:i4>5</vt:i4>
      </vt:variant>
      <vt:variant>
        <vt:lpwstr/>
      </vt:variant>
      <vt:variant>
        <vt:lpwstr>_Toc47613366</vt:lpwstr>
      </vt:variant>
      <vt:variant>
        <vt:i4>1507383</vt:i4>
      </vt:variant>
      <vt:variant>
        <vt:i4>428</vt:i4>
      </vt:variant>
      <vt:variant>
        <vt:i4>0</vt:i4>
      </vt:variant>
      <vt:variant>
        <vt:i4>5</vt:i4>
      </vt:variant>
      <vt:variant>
        <vt:lpwstr/>
      </vt:variant>
      <vt:variant>
        <vt:lpwstr>_Toc47613365</vt:lpwstr>
      </vt:variant>
      <vt:variant>
        <vt:i4>1441847</vt:i4>
      </vt:variant>
      <vt:variant>
        <vt:i4>422</vt:i4>
      </vt:variant>
      <vt:variant>
        <vt:i4>0</vt:i4>
      </vt:variant>
      <vt:variant>
        <vt:i4>5</vt:i4>
      </vt:variant>
      <vt:variant>
        <vt:lpwstr/>
      </vt:variant>
      <vt:variant>
        <vt:lpwstr>_Toc47613364</vt:lpwstr>
      </vt:variant>
      <vt:variant>
        <vt:i4>1114167</vt:i4>
      </vt:variant>
      <vt:variant>
        <vt:i4>416</vt:i4>
      </vt:variant>
      <vt:variant>
        <vt:i4>0</vt:i4>
      </vt:variant>
      <vt:variant>
        <vt:i4>5</vt:i4>
      </vt:variant>
      <vt:variant>
        <vt:lpwstr/>
      </vt:variant>
      <vt:variant>
        <vt:lpwstr>_Toc47613363</vt:lpwstr>
      </vt:variant>
      <vt:variant>
        <vt:i4>1048631</vt:i4>
      </vt:variant>
      <vt:variant>
        <vt:i4>410</vt:i4>
      </vt:variant>
      <vt:variant>
        <vt:i4>0</vt:i4>
      </vt:variant>
      <vt:variant>
        <vt:i4>5</vt:i4>
      </vt:variant>
      <vt:variant>
        <vt:lpwstr/>
      </vt:variant>
      <vt:variant>
        <vt:lpwstr>_Toc47613362</vt:lpwstr>
      </vt:variant>
      <vt:variant>
        <vt:i4>1245239</vt:i4>
      </vt:variant>
      <vt:variant>
        <vt:i4>404</vt:i4>
      </vt:variant>
      <vt:variant>
        <vt:i4>0</vt:i4>
      </vt:variant>
      <vt:variant>
        <vt:i4>5</vt:i4>
      </vt:variant>
      <vt:variant>
        <vt:lpwstr/>
      </vt:variant>
      <vt:variant>
        <vt:lpwstr>_Toc47613361</vt:lpwstr>
      </vt:variant>
      <vt:variant>
        <vt:i4>1179703</vt:i4>
      </vt:variant>
      <vt:variant>
        <vt:i4>398</vt:i4>
      </vt:variant>
      <vt:variant>
        <vt:i4>0</vt:i4>
      </vt:variant>
      <vt:variant>
        <vt:i4>5</vt:i4>
      </vt:variant>
      <vt:variant>
        <vt:lpwstr/>
      </vt:variant>
      <vt:variant>
        <vt:lpwstr>_Toc47613360</vt:lpwstr>
      </vt:variant>
      <vt:variant>
        <vt:i4>1769524</vt:i4>
      </vt:variant>
      <vt:variant>
        <vt:i4>392</vt:i4>
      </vt:variant>
      <vt:variant>
        <vt:i4>0</vt:i4>
      </vt:variant>
      <vt:variant>
        <vt:i4>5</vt:i4>
      </vt:variant>
      <vt:variant>
        <vt:lpwstr/>
      </vt:variant>
      <vt:variant>
        <vt:lpwstr>_Toc47613359</vt:lpwstr>
      </vt:variant>
      <vt:variant>
        <vt:i4>1703988</vt:i4>
      </vt:variant>
      <vt:variant>
        <vt:i4>386</vt:i4>
      </vt:variant>
      <vt:variant>
        <vt:i4>0</vt:i4>
      </vt:variant>
      <vt:variant>
        <vt:i4>5</vt:i4>
      </vt:variant>
      <vt:variant>
        <vt:lpwstr/>
      </vt:variant>
      <vt:variant>
        <vt:lpwstr>_Toc47613358</vt:lpwstr>
      </vt:variant>
      <vt:variant>
        <vt:i4>1376308</vt:i4>
      </vt:variant>
      <vt:variant>
        <vt:i4>380</vt:i4>
      </vt:variant>
      <vt:variant>
        <vt:i4>0</vt:i4>
      </vt:variant>
      <vt:variant>
        <vt:i4>5</vt:i4>
      </vt:variant>
      <vt:variant>
        <vt:lpwstr/>
      </vt:variant>
      <vt:variant>
        <vt:lpwstr>_Toc47613357</vt:lpwstr>
      </vt:variant>
      <vt:variant>
        <vt:i4>1310772</vt:i4>
      </vt:variant>
      <vt:variant>
        <vt:i4>374</vt:i4>
      </vt:variant>
      <vt:variant>
        <vt:i4>0</vt:i4>
      </vt:variant>
      <vt:variant>
        <vt:i4>5</vt:i4>
      </vt:variant>
      <vt:variant>
        <vt:lpwstr/>
      </vt:variant>
      <vt:variant>
        <vt:lpwstr>_Toc47613356</vt:lpwstr>
      </vt:variant>
      <vt:variant>
        <vt:i4>1507380</vt:i4>
      </vt:variant>
      <vt:variant>
        <vt:i4>368</vt:i4>
      </vt:variant>
      <vt:variant>
        <vt:i4>0</vt:i4>
      </vt:variant>
      <vt:variant>
        <vt:i4>5</vt:i4>
      </vt:variant>
      <vt:variant>
        <vt:lpwstr/>
      </vt:variant>
      <vt:variant>
        <vt:lpwstr>_Toc47613355</vt:lpwstr>
      </vt:variant>
      <vt:variant>
        <vt:i4>1179700</vt:i4>
      </vt:variant>
      <vt:variant>
        <vt:i4>362</vt:i4>
      </vt:variant>
      <vt:variant>
        <vt:i4>0</vt:i4>
      </vt:variant>
      <vt:variant>
        <vt:i4>5</vt:i4>
      </vt:variant>
      <vt:variant>
        <vt:lpwstr/>
      </vt:variant>
      <vt:variant>
        <vt:lpwstr>_Toc47613350</vt:lpwstr>
      </vt:variant>
      <vt:variant>
        <vt:i4>1769525</vt:i4>
      </vt:variant>
      <vt:variant>
        <vt:i4>356</vt:i4>
      </vt:variant>
      <vt:variant>
        <vt:i4>0</vt:i4>
      </vt:variant>
      <vt:variant>
        <vt:i4>5</vt:i4>
      </vt:variant>
      <vt:variant>
        <vt:lpwstr/>
      </vt:variant>
      <vt:variant>
        <vt:lpwstr>_Toc47613349</vt:lpwstr>
      </vt:variant>
      <vt:variant>
        <vt:i4>1703989</vt:i4>
      </vt:variant>
      <vt:variant>
        <vt:i4>350</vt:i4>
      </vt:variant>
      <vt:variant>
        <vt:i4>0</vt:i4>
      </vt:variant>
      <vt:variant>
        <vt:i4>5</vt:i4>
      </vt:variant>
      <vt:variant>
        <vt:lpwstr/>
      </vt:variant>
      <vt:variant>
        <vt:lpwstr>_Toc47613348</vt:lpwstr>
      </vt:variant>
      <vt:variant>
        <vt:i4>1376309</vt:i4>
      </vt:variant>
      <vt:variant>
        <vt:i4>344</vt:i4>
      </vt:variant>
      <vt:variant>
        <vt:i4>0</vt:i4>
      </vt:variant>
      <vt:variant>
        <vt:i4>5</vt:i4>
      </vt:variant>
      <vt:variant>
        <vt:lpwstr/>
      </vt:variant>
      <vt:variant>
        <vt:lpwstr>_Toc47613347</vt:lpwstr>
      </vt:variant>
      <vt:variant>
        <vt:i4>1310773</vt:i4>
      </vt:variant>
      <vt:variant>
        <vt:i4>338</vt:i4>
      </vt:variant>
      <vt:variant>
        <vt:i4>0</vt:i4>
      </vt:variant>
      <vt:variant>
        <vt:i4>5</vt:i4>
      </vt:variant>
      <vt:variant>
        <vt:lpwstr/>
      </vt:variant>
      <vt:variant>
        <vt:lpwstr>_Toc47613346</vt:lpwstr>
      </vt:variant>
      <vt:variant>
        <vt:i4>1507381</vt:i4>
      </vt:variant>
      <vt:variant>
        <vt:i4>332</vt:i4>
      </vt:variant>
      <vt:variant>
        <vt:i4>0</vt:i4>
      </vt:variant>
      <vt:variant>
        <vt:i4>5</vt:i4>
      </vt:variant>
      <vt:variant>
        <vt:lpwstr/>
      </vt:variant>
      <vt:variant>
        <vt:lpwstr>_Toc47613345</vt:lpwstr>
      </vt:variant>
      <vt:variant>
        <vt:i4>1441845</vt:i4>
      </vt:variant>
      <vt:variant>
        <vt:i4>326</vt:i4>
      </vt:variant>
      <vt:variant>
        <vt:i4>0</vt:i4>
      </vt:variant>
      <vt:variant>
        <vt:i4>5</vt:i4>
      </vt:variant>
      <vt:variant>
        <vt:lpwstr/>
      </vt:variant>
      <vt:variant>
        <vt:lpwstr>_Toc47613344</vt:lpwstr>
      </vt:variant>
      <vt:variant>
        <vt:i4>1114165</vt:i4>
      </vt:variant>
      <vt:variant>
        <vt:i4>320</vt:i4>
      </vt:variant>
      <vt:variant>
        <vt:i4>0</vt:i4>
      </vt:variant>
      <vt:variant>
        <vt:i4>5</vt:i4>
      </vt:variant>
      <vt:variant>
        <vt:lpwstr/>
      </vt:variant>
      <vt:variant>
        <vt:lpwstr>_Toc47613343</vt:lpwstr>
      </vt:variant>
      <vt:variant>
        <vt:i4>1048629</vt:i4>
      </vt:variant>
      <vt:variant>
        <vt:i4>314</vt:i4>
      </vt:variant>
      <vt:variant>
        <vt:i4>0</vt:i4>
      </vt:variant>
      <vt:variant>
        <vt:i4>5</vt:i4>
      </vt:variant>
      <vt:variant>
        <vt:lpwstr/>
      </vt:variant>
      <vt:variant>
        <vt:lpwstr>_Toc47613342</vt:lpwstr>
      </vt:variant>
      <vt:variant>
        <vt:i4>1245237</vt:i4>
      </vt:variant>
      <vt:variant>
        <vt:i4>308</vt:i4>
      </vt:variant>
      <vt:variant>
        <vt:i4>0</vt:i4>
      </vt:variant>
      <vt:variant>
        <vt:i4>5</vt:i4>
      </vt:variant>
      <vt:variant>
        <vt:lpwstr/>
      </vt:variant>
      <vt:variant>
        <vt:lpwstr>_Toc47613341</vt:lpwstr>
      </vt:variant>
      <vt:variant>
        <vt:i4>1179701</vt:i4>
      </vt:variant>
      <vt:variant>
        <vt:i4>302</vt:i4>
      </vt:variant>
      <vt:variant>
        <vt:i4>0</vt:i4>
      </vt:variant>
      <vt:variant>
        <vt:i4>5</vt:i4>
      </vt:variant>
      <vt:variant>
        <vt:lpwstr/>
      </vt:variant>
      <vt:variant>
        <vt:lpwstr>_Toc47613340</vt:lpwstr>
      </vt:variant>
      <vt:variant>
        <vt:i4>1769522</vt:i4>
      </vt:variant>
      <vt:variant>
        <vt:i4>296</vt:i4>
      </vt:variant>
      <vt:variant>
        <vt:i4>0</vt:i4>
      </vt:variant>
      <vt:variant>
        <vt:i4>5</vt:i4>
      </vt:variant>
      <vt:variant>
        <vt:lpwstr/>
      </vt:variant>
      <vt:variant>
        <vt:lpwstr>_Toc47613339</vt:lpwstr>
      </vt:variant>
      <vt:variant>
        <vt:i4>1703986</vt:i4>
      </vt:variant>
      <vt:variant>
        <vt:i4>290</vt:i4>
      </vt:variant>
      <vt:variant>
        <vt:i4>0</vt:i4>
      </vt:variant>
      <vt:variant>
        <vt:i4>5</vt:i4>
      </vt:variant>
      <vt:variant>
        <vt:lpwstr/>
      </vt:variant>
      <vt:variant>
        <vt:lpwstr>_Toc47613338</vt:lpwstr>
      </vt:variant>
      <vt:variant>
        <vt:i4>1376306</vt:i4>
      </vt:variant>
      <vt:variant>
        <vt:i4>284</vt:i4>
      </vt:variant>
      <vt:variant>
        <vt:i4>0</vt:i4>
      </vt:variant>
      <vt:variant>
        <vt:i4>5</vt:i4>
      </vt:variant>
      <vt:variant>
        <vt:lpwstr/>
      </vt:variant>
      <vt:variant>
        <vt:lpwstr>_Toc47613337</vt:lpwstr>
      </vt:variant>
      <vt:variant>
        <vt:i4>1310770</vt:i4>
      </vt:variant>
      <vt:variant>
        <vt:i4>278</vt:i4>
      </vt:variant>
      <vt:variant>
        <vt:i4>0</vt:i4>
      </vt:variant>
      <vt:variant>
        <vt:i4>5</vt:i4>
      </vt:variant>
      <vt:variant>
        <vt:lpwstr/>
      </vt:variant>
      <vt:variant>
        <vt:lpwstr>_Toc47613336</vt:lpwstr>
      </vt:variant>
      <vt:variant>
        <vt:i4>1507378</vt:i4>
      </vt:variant>
      <vt:variant>
        <vt:i4>272</vt:i4>
      </vt:variant>
      <vt:variant>
        <vt:i4>0</vt:i4>
      </vt:variant>
      <vt:variant>
        <vt:i4>5</vt:i4>
      </vt:variant>
      <vt:variant>
        <vt:lpwstr/>
      </vt:variant>
      <vt:variant>
        <vt:lpwstr>_Toc47613335</vt:lpwstr>
      </vt:variant>
      <vt:variant>
        <vt:i4>1441842</vt:i4>
      </vt:variant>
      <vt:variant>
        <vt:i4>266</vt:i4>
      </vt:variant>
      <vt:variant>
        <vt:i4>0</vt:i4>
      </vt:variant>
      <vt:variant>
        <vt:i4>5</vt:i4>
      </vt:variant>
      <vt:variant>
        <vt:lpwstr/>
      </vt:variant>
      <vt:variant>
        <vt:lpwstr>_Toc47613334</vt:lpwstr>
      </vt:variant>
      <vt:variant>
        <vt:i4>1114162</vt:i4>
      </vt:variant>
      <vt:variant>
        <vt:i4>260</vt:i4>
      </vt:variant>
      <vt:variant>
        <vt:i4>0</vt:i4>
      </vt:variant>
      <vt:variant>
        <vt:i4>5</vt:i4>
      </vt:variant>
      <vt:variant>
        <vt:lpwstr/>
      </vt:variant>
      <vt:variant>
        <vt:lpwstr>_Toc47613333</vt:lpwstr>
      </vt:variant>
      <vt:variant>
        <vt:i4>1048626</vt:i4>
      </vt:variant>
      <vt:variant>
        <vt:i4>254</vt:i4>
      </vt:variant>
      <vt:variant>
        <vt:i4>0</vt:i4>
      </vt:variant>
      <vt:variant>
        <vt:i4>5</vt:i4>
      </vt:variant>
      <vt:variant>
        <vt:lpwstr/>
      </vt:variant>
      <vt:variant>
        <vt:lpwstr>_Toc47613332</vt:lpwstr>
      </vt:variant>
      <vt:variant>
        <vt:i4>1245234</vt:i4>
      </vt:variant>
      <vt:variant>
        <vt:i4>248</vt:i4>
      </vt:variant>
      <vt:variant>
        <vt:i4>0</vt:i4>
      </vt:variant>
      <vt:variant>
        <vt:i4>5</vt:i4>
      </vt:variant>
      <vt:variant>
        <vt:lpwstr/>
      </vt:variant>
      <vt:variant>
        <vt:lpwstr>_Toc47613331</vt:lpwstr>
      </vt:variant>
      <vt:variant>
        <vt:i4>1179698</vt:i4>
      </vt:variant>
      <vt:variant>
        <vt:i4>242</vt:i4>
      </vt:variant>
      <vt:variant>
        <vt:i4>0</vt:i4>
      </vt:variant>
      <vt:variant>
        <vt:i4>5</vt:i4>
      </vt:variant>
      <vt:variant>
        <vt:lpwstr/>
      </vt:variant>
      <vt:variant>
        <vt:lpwstr>_Toc47613330</vt:lpwstr>
      </vt:variant>
      <vt:variant>
        <vt:i4>1769523</vt:i4>
      </vt:variant>
      <vt:variant>
        <vt:i4>236</vt:i4>
      </vt:variant>
      <vt:variant>
        <vt:i4>0</vt:i4>
      </vt:variant>
      <vt:variant>
        <vt:i4>5</vt:i4>
      </vt:variant>
      <vt:variant>
        <vt:lpwstr/>
      </vt:variant>
      <vt:variant>
        <vt:lpwstr>_Toc47613329</vt:lpwstr>
      </vt:variant>
      <vt:variant>
        <vt:i4>1703987</vt:i4>
      </vt:variant>
      <vt:variant>
        <vt:i4>230</vt:i4>
      </vt:variant>
      <vt:variant>
        <vt:i4>0</vt:i4>
      </vt:variant>
      <vt:variant>
        <vt:i4>5</vt:i4>
      </vt:variant>
      <vt:variant>
        <vt:lpwstr/>
      </vt:variant>
      <vt:variant>
        <vt:lpwstr>_Toc47613328</vt:lpwstr>
      </vt:variant>
      <vt:variant>
        <vt:i4>1376307</vt:i4>
      </vt:variant>
      <vt:variant>
        <vt:i4>224</vt:i4>
      </vt:variant>
      <vt:variant>
        <vt:i4>0</vt:i4>
      </vt:variant>
      <vt:variant>
        <vt:i4>5</vt:i4>
      </vt:variant>
      <vt:variant>
        <vt:lpwstr/>
      </vt:variant>
      <vt:variant>
        <vt:lpwstr>_Toc47613327</vt:lpwstr>
      </vt:variant>
      <vt:variant>
        <vt:i4>1310771</vt:i4>
      </vt:variant>
      <vt:variant>
        <vt:i4>218</vt:i4>
      </vt:variant>
      <vt:variant>
        <vt:i4>0</vt:i4>
      </vt:variant>
      <vt:variant>
        <vt:i4>5</vt:i4>
      </vt:variant>
      <vt:variant>
        <vt:lpwstr/>
      </vt:variant>
      <vt:variant>
        <vt:lpwstr>_Toc47613326</vt:lpwstr>
      </vt:variant>
      <vt:variant>
        <vt:i4>1507379</vt:i4>
      </vt:variant>
      <vt:variant>
        <vt:i4>212</vt:i4>
      </vt:variant>
      <vt:variant>
        <vt:i4>0</vt:i4>
      </vt:variant>
      <vt:variant>
        <vt:i4>5</vt:i4>
      </vt:variant>
      <vt:variant>
        <vt:lpwstr/>
      </vt:variant>
      <vt:variant>
        <vt:lpwstr>_Toc47613325</vt:lpwstr>
      </vt:variant>
      <vt:variant>
        <vt:i4>1441843</vt:i4>
      </vt:variant>
      <vt:variant>
        <vt:i4>206</vt:i4>
      </vt:variant>
      <vt:variant>
        <vt:i4>0</vt:i4>
      </vt:variant>
      <vt:variant>
        <vt:i4>5</vt:i4>
      </vt:variant>
      <vt:variant>
        <vt:lpwstr/>
      </vt:variant>
      <vt:variant>
        <vt:lpwstr>_Toc47613324</vt:lpwstr>
      </vt:variant>
      <vt:variant>
        <vt:i4>1114163</vt:i4>
      </vt:variant>
      <vt:variant>
        <vt:i4>200</vt:i4>
      </vt:variant>
      <vt:variant>
        <vt:i4>0</vt:i4>
      </vt:variant>
      <vt:variant>
        <vt:i4>5</vt:i4>
      </vt:variant>
      <vt:variant>
        <vt:lpwstr/>
      </vt:variant>
      <vt:variant>
        <vt:lpwstr>_Toc47613323</vt:lpwstr>
      </vt:variant>
      <vt:variant>
        <vt:i4>1048627</vt:i4>
      </vt:variant>
      <vt:variant>
        <vt:i4>194</vt:i4>
      </vt:variant>
      <vt:variant>
        <vt:i4>0</vt:i4>
      </vt:variant>
      <vt:variant>
        <vt:i4>5</vt:i4>
      </vt:variant>
      <vt:variant>
        <vt:lpwstr/>
      </vt:variant>
      <vt:variant>
        <vt:lpwstr>_Toc47613322</vt:lpwstr>
      </vt:variant>
      <vt:variant>
        <vt:i4>1245235</vt:i4>
      </vt:variant>
      <vt:variant>
        <vt:i4>188</vt:i4>
      </vt:variant>
      <vt:variant>
        <vt:i4>0</vt:i4>
      </vt:variant>
      <vt:variant>
        <vt:i4>5</vt:i4>
      </vt:variant>
      <vt:variant>
        <vt:lpwstr/>
      </vt:variant>
      <vt:variant>
        <vt:lpwstr>_Toc47613321</vt:lpwstr>
      </vt:variant>
      <vt:variant>
        <vt:i4>1179699</vt:i4>
      </vt:variant>
      <vt:variant>
        <vt:i4>182</vt:i4>
      </vt:variant>
      <vt:variant>
        <vt:i4>0</vt:i4>
      </vt:variant>
      <vt:variant>
        <vt:i4>5</vt:i4>
      </vt:variant>
      <vt:variant>
        <vt:lpwstr/>
      </vt:variant>
      <vt:variant>
        <vt:lpwstr>_Toc47613320</vt:lpwstr>
      </vt:variant>
      <vt:variant>
        <vt:i4>1769520</vt:i4>
      </vt:variant>
      <vt:variant>
        <vt:i4>176</vt:i4>
      </vt:variant>
      <vt:variant>
        <vt:i4>0</vt:i4>
      </vt:variant>
      <vt:variant>
        <vt:i4>5</vt:i4>
      </vt:variant>
      <vt:variant>
        <vt:lpwstr/>
      </vt:variant>
      <vt:variant>
        <vt:lpwstr>_Toc47613319</vt:lpwstr>
      </vt:variant>
      <vt:variant>
        <vt:i4>1703984</vt:i4>
      </vt:variant>
      <vt:variant>
        <vt:i4>170</vt:i4>
      </vt:variant>
      <vt:variant>
        <vt:i4>0</vt:i4>
      </vt:variant>
      <vt:variant>
        <vt:i4>5</vt:i4>
      </vt:variant>
      <vt:variant>
        <vt:lpwstr/>
      </vt:variant>
      <vt:variant>
        <vt:lpwstr>_Toc47613318</vt:lpwstr>
      </vt:variant>
      <vt:variant>
        <vt:i4>1376304</vt:i4>
      </vt:variant>
      <vt:variant>
        <vt:i4>164</vt:i4>
      </vt:variant>
      <vt:variant>
        <vt:i4>0</vt:i4>
      </vt:variant>
      <vt:variant>
        <vt:i4>5</vt:i4>
      </vt:variant>
      <vt:variant>
        <vt:lpwstr/>
      </vt:variant>
      <vt:variant>
        <vt:lpwstr>_Toc47613317</vt:lpwstr>
      </vt:variant>
      <vt:variant>
        <vt:i4>1310768</vt:i4>
      </vt:variant>
      <vt:variant>
        <vt:i4>158</vt:i4>
      </vt:variant>
      <vt:variant>
        <vt:i4>0</vt:i4>
      </vt:variant>
      <vt:variant>
        <vt:i4>5</vt:i4>
      </vt:variant>
      <vt:variant>
        <vt:lpwstr/>
      </vt:variant>
      <vt:variant>
        <vt:lpwstr>_Toc47613316</vt:lpwstr>
      </vt:variant>
      <vt:variant>
        <vt:i4>1507376</vt:i4>
      </vt:variant>
      <vt:variant>
        <vt:i4>152</vt:i4>
      </vt:variant>
      <vt:variant>
        <vt:i4>0</vt:i4>
      </vt:variant>
      <vt:variant>
        <vt:i4>5</vt:i4>
      </vt:variant>
      <vt:variant>
        <vt:lpwstr/>
      </vt:variant>
      <vt:variant>
        <vt:lpwstr>_Toc47613315</vt:lpwstr>
      </vt:variant>
      <vt:variant>
        <vt:i4>1441840</vt:i4>
      </vt:variant>
      <vt:variant>
        <vt:i4>146</vt:i4>
      </vt:variant>
      <vt:variant>
        <vt:i4>0</vt:i4>
      </vt:variant>
      <vt:variant>
        <vt:i4>5</vt:i4>
      </vt:variant>
      <vt:variant>
        <vt:lpwstr/>
      </vt:variant>
      <vt:variant>
        <vt:lpwstr>_Toc47613314</vt:lpwstr>
      </vt:variant>
      <vt:variant>
        <vt:i4>1114160</vt:i4>
      </vt:variant>
      <vt:variant>
        <vt:i4>140</vt:i4>
      </vt:variant>
      <vt:variant>
        <vt:i4>0</vt:i4>
      </vt:variant>
      <vt:variant>
        <vt:i4>5</vt:i4>
      </vt:variant>
      <vt:variant>
        <vt:lpwstr/>
      </vt:variant>
      <vt:variant>
        <vt:lpwstr>_Toc47613313</vt:lpwstr>
      </vt:variant>
      <vt:variant>
        <vt:i4>1048624</vt:i4>
      </vt:variant>
      <vt:variant>
        <vt:i4>134</vt:i4>
      </vt:variant>
      <vt:variant>
        <vt:i4>0</vt:i4>
      </vt:variant>
      <vt:variant>
        <vt:i4>5</vt:i4>
      </vt:variant>
      <vt:variant>
        <vt:lpwstr/>
      </vt:variant>
      <vt:variant>
        <vt:lpwstr>_Toc47613312</vt:lpwstr>
      </vt:variant>
      <vt:variant>
        <vt:i4>1245232</vt:i4>
      </vt:variant>
      <vt:variant>
        <vt:i4>128</vt:i4>
      </vt:variant>
      <vt:variant>
        <vt:i4>0</vt:i4>
      </vt:variant>
      <vt:variant>
        <vt:i4>5</vt:i4>
      </vt:variant>
      <vt:variant>
        <vt:lpwstr/>
      </vt:variant>
      <vt:variant>
        <vt:lpwstr>_Toc47613311</vt:lpwstr>
      </vt:variant>
      <vt:variant>
        <vt:i4>1179696</vt:i4>
      </vt:variant>
      <vt:variant>
        <vt:i4>122</vt:i4>
      </vt:variant>
      <vt:variant>
        <vt:i4>0</vt:i4>
      </vt:variant>
      <vt:variant>
        <vt:i4>5</vt:i4>
      </vt:variant>
      <vt:variant>
        <vt:lpwstr/>
      </vt:variant>
      <vt:variant>
        <vt:lpwstr>_Toc47613310</vt:lpwstr>
      </vt:variant>
      <vt:variant>
        <vt:i4>1769521</vt:i4>
      </vt:variant>
      <vt:variant>
        <vt:i4>116</vt:i4>
      </vt:variant>
      <vt:variant>
        <vt:i4>0</vt:i4>
      </vt:variant>
      <vt:variant>
        <vt:i4>5</vt:i4>
      </vt:variant>
      <vt:variant>
        <vt:lpwstr/>
      </vt:variant>
      <vt:variant>
        <vt:lpwstr>_Toc47613309</vt:lpwstr>
      </vt:variant>
      <vt:variant>
        <vt:i4>1703985</vt:i4>
      </vt:variant>
      <vt:variant>
        <vt:i4>110</vt:i4>
      </vt:variant>
      <vt:variant>
        <vt:i4>0</vt:i4>
      </vt:variant>
      <vt:variant>
        <vt:i4>5</vt:i4>
      </vt:variant>
      <vt:variant>
        <vt:lpwstr/>
      </vt:variant>
      <vt:variant>
        <vt:lpwstr>_Toc47613308</vt:lpwstr>
      </vt:variant>
      <vt:variant>
        <vt:i4>1376305</vt:i4>
      </vt:variant>
      <vt:variant>
        <vt:i4>104</vt:i4>
      </vt:variant>
      <vt:variant>
        <vt:i4>0</vt:i4>
      </vt:variant>
      <vt:variant>
        <vt:i4>5</vt:i4>
      </vt:variant>
      <vt:variant>
        <vt:lpwstr/>
      </vt:variant>
      <vt:variant>
        <vt:lpwstr>_Toc47613307</vt:lpwstr>
      </vt:variant>
      <vt:variant>
        <vt:i4>1310769</vt:i4>
      </vt:variant>
      <vt:variant>
        <vt:i4>98</vt:i4>
      </vt:variant>
      <vt:variant>
        <vt:i4>0</vt:i4>
      </vt:variant>
      <vt:variant>
        <vt:i4>5</vt:i4>
      </vt:variant>
      <vt:variant>
        <vt:lpwstr/>
      </vt:variant>
      <vt:variant>
        <vt:lpwstr>_Toc47613306</vt:lpwstr>
      </vt:variant>
      <vt:variant>
        <vt:i4>1507377</vt:i4>
      </vt:variant>
      <vt:variant>
        <vt:i4>92</vt:i4>
      </vt:variant>
      <vt:variant>
        <vt:i4>0</vt:i4>
      </vt:variant>
      <vt:variant>
        <vt:i4>5</vt:i4>
      </vt:variant>
      <vt:variant>
        <vt:lpwstr/>
      </vt:variant>
      <vt:variant>
        <vt:lpwstr>_Toc47613305</vt:lpwstr>
      </vt:variant>
      <vt:variant>
        <vt:i4>1441841</vt:i4>
      </vt:variant>
      <vt:variant>
        <vt:i4>86</vt:i4>
      </vt:variant>
      <vt:variant>
        <vt:i4>0</vt:i4>
      </vt:variant>
      <vt:variant>
        <vt:i4>5</vt:i4>
      </vt:variant>
      <vt:variant>
        <vt:lpwstr/>
      </vt:variant>
      <vt:variant>
        <vt:lpwstr>_Toc47613304</vt:lpwstr>
      </vt:variant>
      <vt:variant>
        <vt:i4>1114161</vt:i4>
      </vt:variant>
      <vt:variant>
        <vt:i4>80</vt:i4>
      </vt:variant>
      <vt:variant>
        <vt:i4>0</vt:i4>
      </vt:variant>
      <vt:variant>
        <vt:i4>5</vt:i4>
      </vt:variant>
      <vt:variant>
        <vt:lpwstr/>
      </vt:variant>
      <vt:variant>
        <vt:lpwstr>_Toc47613303</vt:lpwstr>
      </vt:variant>
      <vt:variant>
        <vt:i4>1048625</vt:i4>
      </vt:variant>
      <vt:variant>
        <vt:i4>74</vt:i4>
      </vt:variant>
      <vt:variant>
        <vt:i4>0</vt:i4>
      </vt:variant>
      <vt:variant>
        <vt:i4>5</vt:i4>
      </vt:variant>
      <vt:variant>
        <vt:lpwstr/>
      </vt:variant>
      <vt:variant>
        <vt:lpwstr>_Toc47613302</vt:lpwstr>
      </vt:variant>
      <vt:variant>
        <vt:i4>1245233</vt:i4>
      </vt:variant>
      <vt:variant>
        <vt:i4>68</vt:i4>
      </vt:variant>
      <vt:variant>
        <vt:i4>0</vt:i4>
      </vt:variant>
      <vt:variant>
        <vt:i4>5</vt:i4>
      </vt:variant>
      <vt:variant>
        <vt:lpwstr/>
      </vt:variant>
      <vt:variant>
        <vt:lpwstr>_Toc47613301</vt:lpwstr>
      </vt:variant>
      <vt:variant>
        <vt:i4>1179697</vt:i4>
      </vt:variant>
      <vt:variant>
        <vt:i4>62</vt:i4>
      </vt:variant>
      <vt:variant>
        <vt:i4>0</vt:i4>
      </vt:variant>
      <vt:variant>
        <vt:i4>5</vt:i4>
      </vt:variant>
      <vt:variant>
        <vt:lpwstr/>
      </vt:variant>
      <vt:variant>
        <vt:lpwstr>_Toc47613300</vt:lpwstr>
      </vt:variant>
      <vt:variant>
        <vt:i4>1703992</vt:i4>
      </vt:variant>
      <vt:variant>
        <vt:i4>56</vt:i4>
      </vt:variant>
      <vt:variant>
        <vt:i4>0</vt:i4>
      </vt:variant>
      <vt:variant>
        <vt:i4>5</vt:i4>
      </vt:variant>
      <vt:variant>
        <vt:lpwstr/>
      </vt:variant>
      <vt:variant>
        <vt:lpwstr>_Toc47613299</vt:lpwstr>
      </vt:variant>
      <vt:variant>
        <vt:i4>1769528</vt:i4>
      </vt:variant>
      <vt:variant>
        <vt:i4>50</vt:i4>
      </vt:variant>
      <vt:variant>
        <vt:i4>0</vt:i4>
      </vt:variant>
      <vt:variant>
        <vt:i4>5</vt:i4>
      </vt:variant>
      <vt:variant>
        <vt:lpwstr/>
      </vt:variant>
      <vt:variant>
        <vt:lpwstr>_Toc47613298</vt:lpwstr>
      </vt:variant>
      <vt:variant>
        <vt:i4>1310776</vt:i4>
      </vt:variant>
      <vt:variant>
        <vt:i4>44</vt:i4>
      </vt:variant>
      <vt:variant>
        <vt:i4>0</vt:i4>
      </vt:variant>
      <vt:variant>
        <vt:i4>5</vt:i4>
      </vt:variant>
      <vt:variant>
        <vt:lpwstr/>
      </vt:variant>
      <vt:variant>
        <vt:lpwstr>_Toc47613297</vt:lpwstr>
      </vt:variant>
      <vt:variant>
        <vt:i4>1376312</vt:i4>
      </vt:variant>
      <vt:variant>
        <vt:i4>38</vt:i4>
      </vt:variant>
      <vt:variant>
        <vt:i4>0</vt:i4>
      </vt:variant>
      <vt:variant>
        <vt:i4>5</vt:i4>
      </vt:variant>
      <vt:variant>
        <vt:lpwstr/>
      </vt:variant>
      <vt:variant>
        <vt:lpwstr>_Toc47613296</vt:lpwstr>
      </vt:variant>
      <vt:variant>
        <vt:i4>1441848</vt:i4>
      </vt:variant>
      <vt:variant>
        <vt:i4>32</vt:i4>
      </vt:variant>
      <vt:variant>
        <vt:i4>0</vt:i4>
      </vt:variant>
      <vt:variant>
        <vt:i4>5</vt:i4>
      </vt:variant>
      <vt:variant>
        <vt:lpwstr/>
      </vt:variant>
      <vt:variant>
        <vt:lpwstr>_Toc47613295</vt:lpwstr>
      </vt:variant>
      <vt:variant>
        <vt:i4>1507384</vt:i4>
      </vt:variant>
      <vt:variant>
        <vt:i4>26</vt:i4>
      </vt:variant>
      <vt:variant>
        <vt:i4>0</vt:i4>
      </vt:variant>
      <vt:variant>
        <vt:i4>5</vt:i4>
      </vt:variant>
      <vt:variant>
        <vt:lpwstr/>
      </vt:variant>
      <vt:variant>
        <vt:lpwstr>_Toc47613294</vt:lpwstr>
      </vt:variant>
      <vt:variant>
        <vt:i4>1048632</vt:i4>
      </vt:variant>
      <vt:variant>
        <vt:i4>20</vt:i4>
      </vt:variant>
      <vt:variant>
        <vt:i4>0</vt:i4>
      </vt:variant>
      <vt:variant>
        <vt:i4>5</vt:i4>
      </vt:variant>
      <vt:variant>
        <vt:lpwstr/>
      </vt:variant>
      <vt:variant>
        <vt:lpwstr>_Toc47613293</vt:lpwstr>
      </vt:variant>
      <vt:variant>
        <vt:i4>1114168</vt:i4>
      </vt:variant>
      <vt:variant>
        <vt:i4>14</vt:i4>
      </vt:variant>
      <vt:variant>
        <vt:i4>0</vt:i4>
      </vt:variant>
      <vt:variant>
        <vt:i4>5</vt:i4>
      </vt:variant>
      <vt:variant>
        <vt:lpwstr/>
      </vt:variant>
      <vt:variant>
        <vt:lpwstr>_Toc47613292</vt:lpwstr>
      </vt:variant>
      <vt:variant>
        <vt:i4>1179704</vt:i4>
      </vt:variant>
      <vt:variant>
        <vt:i4>8</vt:i4>
      </vt:variant>
      <vt:variant>
        <vt:i4>0</vt:i4>
      </vt:variant>
      <vt:variant>
        <vt:i4>5</vt:i4>
      </vt:variant>
      <vt:variant>
        <vt:lpwstr/>
      </vt:variant>
      <vt:variant>
        <vt:lpwstr>_Toc47613291</vt:lpwstr>
      </vt:variant>
      <vt:variant>
        <vt:i4>1245240</vt:i4>
      </vt:variant>
      <vt:variant>
        <vt:i4>2</vt:i4>
      </vt:variant>
      <vt:variant>
        <vt:i4>0</vt:i4>
      </vt:variant>
      <vt:variant>
        <vt:i4>5</vt:i4>
      </vt:variant>
      <vt:variant>
        <vt:lpwstr/>
      </vt:variant>
      <vt:variant>
        <vt:lpwstr>_Toc47613290</vt:lpwstr>
      </vt:variant>
      <vt:variant>
        <vt:i4>6881385</vt:i4>
      </vt:variant>
      <vt:variant>
        <vt:i4>12</vt:i4>
      </vt:variant>
      <vt:variant>
        <vt:i4>0</vt:i4>
      </vt:variant>
      <vt:variant>
        <vt:i4>5</vt:i4>
      </vt:variant>
      <vt:variant>
        <vt:lpwstr>https://www.ecfr.gov/current/title-40/chapter-I/subchapter-C/part-58</vt:lpwstr>
      </vt:variant>
      <vt:variant>
        <vt:lpwstr>p-58.16(d)</vt:lpwstr>
      </vt:variant>
      <vt:variant>
        <vt:i4>5111812</vt:i4>
      </vt:variant>
      <vt:variant>
        <vt:i4>9</vt:i4>
      </vt:variant>
      <vt:variant>
        <vt:i4>0</vt:i4>
      </vt:variant>
      <vt:variant>
        <vt:i4>5</vt:i4>
      </vt:variant>
      <vt:variant>
        <vt:lpwstr>https://www.epa.gov/amtic/sampling-schedule-calendar</vt:lpwstr>
      </vt:variant>
      <vt:variant>
        <vt:lpwstr/>
      </vt:variant>
      <vt:variant>
        <vt:i4>327754</vt:i4>
      </vt:variant>
      <vt:variant>
        <vt:i4>6</vt:i4>
      </vt:variant>
      <vt:variant>
        <vt:i4>0</vt:i4>
      </vt:variant>
      <vt:variant>
        <vt:i4>5</vt:i4>
      </vt:variant>
      <vt:variant>
        <vt:lpwstr>https://www.epa.gov/sites/default/files/2016-10/documents/pams_qa_plan.pdf</vt:lpwstr>
      </vt:variant>
      <vt:variant>
        <vt:lpwstr/>
      </vt:variant>
      <vt:variant>
        <vt:i4>3145754</vt:i4>
      </vt:variant>
      <vt:variant>
        <vt:i4>3</vt:i4>
      </vt:variant>
      <vt:variant>
        <vt:i4>0</vt:i4>
      </vt:variant>
      <vt:variant>
        <vt:i4>5</vt:i4>
      </vt:variant>
      <vt:variant>
        <vt:lpwstr>https://www.epa.gov/sites/default/files/2019-11/documents/pams_technical_assistance_document_revision_2_april_2019.pdf</vt:lpwstr>
      </vt:variant>
      <vt:variant>
        <vt:lpwstr/>
      </vt:variant>
      <vt:variant>
        <vt:i4>3997759</vt:i4>
      </vt:variant>
      <vt:variant>
        <vt:i4>0</vt:i4>
      </vt:variant>
      <vt:variant>
        <vt:i4>0</vt:i4>
      </vt:variant>
      <vt:variant>
        <vt:i4>5</vt:i4>
      </vt:variant>
      <vt:variant>
        <vt:lpwstr>https://www.campbellsci.com/blog/pyranometers-need-to-know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2023-05-20T03:13:00Z</dcterms:created>
  <dcterms:modified xsi:type="dcterms:W3CDTF">2024-03-28T18:18:00Z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0x010100E788A90F5B34D24E99E090F45A491055</vt:lpwstr>
  </property>
</Properties>
</file>